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5B4" w:rsidP="00B14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HLT30212 Certificate III in Non-Emergency Client Transport</w:t>
      </w:r>
      <w:r>
        <w:fldChar w:fldCharType="end"/>
      </w:r>
    </w:p>
    <w:p w:rsidR="00B145B4" w:rsidP="00B145B4">
      <w:pPr>
        <w:pStyle w:val="Version"/>
        <w:sectPr w:rsidSect="00D57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12F" w:rsidP="00D5712F">
      <w:pPr>
        <w:pStyle w:val="SuperHeading"/>
      </w:pPr>
      <w:r w:rsidRPr="00D5712F">
        <w:t>HLT30212 Certificate III in Non-Emergency Client Transport</w:t>
      </w:r>
    </w:p>
    <w:p w:rsidR="00000000" w:rsidRPr="00D5712F" w:rsidP="00D5712F">
      <w:pPr>
        <w:pStyle w:val="Heading1"/>
      </w:pPr>
      <w:bookmarkStart w:id="1" w:name="O_450982"/>
      <w:bookmarkEnd w:id="1"/>
      <w:r w:rsidRPr="00D571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9"/>
        <w:gridCol w:w="2661"/>
        <w:gridCol w:w="3896"/>
      </w:tblGrid>
      <w:tr w:rsidTr="00B145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F" w:rsidP="00D5712F">
            <w:pPr>
              <w:pStyle w:val="BodyText"/>
            </w:pPr>
            <w:r w:rsidRPr="00D5712F">
              <w:rPr>
                <w:rStyle w:val="SpecialBold"/>
              </w:rPr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F" w:rsidP="00D5712F">
            <w:pPr>
              <w:pStyle w:val="BodyText"/>
            </w:pPr>
            <w:r w:rsidRPr="00D5712F">
              <w:rPr>
                <w:rStyle w:val="SpecialBold"/>
              </w:rPr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F">
            <w:pPr>
              <w:pStyle w:val="BodyText"/>
              <w:rPr>
                <w:lang w:val="en-NZ"/>
              </w:rPr>
            </w:pPr>
            <w:r w:rsidRPr="00D5712F">
              <w:rPr>
                <w:rStyle w:val="SpecialBold"/>
              </w:rPr>
              <w:t>Comments</w:t>
            </w:r>
          </w:p>
        </w:tc>
      </w:tr>
      <w:tr w:rsidTr="00B145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F">
            <w:pPr>
              <w:pStyle w:val="BodyText"/>
              <w:rPr>
                <w:lang w:val="en-NZ"/>
              </w:rPr>
            </w:pPr>
            <w:r w:rsidRPr="00D5712F">
              <w:t>HLT30207 Certificate III in Non-Emergency Client Transport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F">
            <w:pPr>
              <w:pStyle w:val="BodyText"/>
              <w:rPr>
                <w:lang w:val="en-NZ"/>
              </w:rPr>
            </w:pPr>
            <w:r w:rsidRPr="00D5712F">
              <w:t>HLT30212 Certificate III in Non-Emergency Client Transport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F" w:rsidP="00D5712F">
            <w:pPr>
              <w:pStyle w:val="BodyText"/>
            </w:pPr>
            <w:r w:rsidRPr="00D5712F">
              <w:t>Updated in V5 - Updated core units HLTFA311A Apply first aid and HLTWHS200A Participate in WHS processes</w:t>
            </w:r>
          </w:p>
        </w:tc>
      </w:tr>
    </w:tbl>
    <w:p w:rsidR="00000000" w:rsidRPr="00D5712F" w:rsidP="00D5712F">
      <w:pPr>
        <w:pStyle w:val="BodyText"/>
      </w:pPr>
    </w:p>
    <w:p w:rsidR="00000000" w:rsidRPr="00D5712F" w:rsidP="00D5712F">
      <w:pPr>
        <w:pStyle w:val="AllowPageBreak"/>
      </w:pPr>
    </w:p>
    <w:p w:rsidR="00000000" w:rsidRPr="00D5712F" w:rsidP="00D5712F">
      <w:pPr>
        <w:pStyle w:val="Heading1"/>
      </w:pPr>
      <w:bookmarkStart w:id="2" w:name="O_450974"/>
      <w:bookmarkEnd w:id="2"/>
      <w:r w:rsidRPr="00D5712F">
        <w:t>Description</w:t>
      </w:r>
    </w:p>
    <w:p w:rsidR="00000000" w:rsidRPr="00D5712F" w:rsidP="00D5712F">
      <w:pPr>
        <w:pStyle w:val="BodyText"/>
      </w:pPr>
      <w:r w:rsidRPr="00D5712F">
        <w:t>This qualification covers workers who provide non-emergency t</w:t>
      </w:r>
      <w:r w:rsidRPr="00D5712F">
        <w:t xml:space="preserve">ransport and care of clients. Transport services of this kind are usually pre-arranged/booked and time of response is not given a high priority in comparison to emergency transport. Clients are those requiring transport and/or client care for non-acute or </w:t>
      </w:r>
      <w:r w:rsidRPr="00D5712F">
        <w:t>chronic illness or disability. This qualification is suited to Australian Apprenticeships pathways. Occupational titles for this role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B14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F">
            <w:pPr>
              <w:pStyle w:val="ListBullet"/>
              <w:rPr>
                <w:lang w:val="en-NZ"/>
              </w:rPr>
            </w:pPr>
            <w:r w:rsidRPr="00D5712F">
              <w:t>Ambulance transport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F">
            <w:pPr>
              <w:pStyle w:val="ListBullet"/>
              <w:rPr>
                <w:lang w:val="en-NZ"/>
              </w:rPr>
            </w:pPr>
            <w:r w:rsidRPr="00D5712F">
              <w:t>Patient transport officer</w:t>
            </w:r>
          </w:p>
        </w:tc>
      </w:tr>
      <w:tr w:rsidTr="00B14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2F">
            <w:pPr>
              <w:pStyle w:val="ListBullet"/>
              <w:rPr>
                <w:lang w:val="en-NZ"/>
              </w:rPr>
            </w:pPr>
            <w:r w:rsidRPr="00D5712F">
              <w:t>Patient transport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F" w:rsidP="00D5712F">
            <w:pPr>
              <w:pStyle w:val="BodyText"/>
            </w:pPr>
          </w:p>
        </w:tc>
      </w:tr>
    </w:tbl>
    <w:p w:rsidR="00000000" w:rsidRPr="00D5712F" w:rsidP="00D5712F">
      <w:pPr>
        <w:pStyle w:val="BodyText"/>
      </w:pPr>
    </w:p>
    <w:p w:rsidR="00000000" w:rsidRPr="00D5712F" w:rsidP="00D5712F">
      <w:pPr>
        <w:pStyle w:val="AllowPageBreak"/>
      </w:pPr>
    </w:p>
    <w:p w:rsidR="00000000" w:rsidRPr="00D5712F" w:rsidP="00D5712F">
      <w:pPr>
        <w:pStyle w:val="Heading1"/>
      </w:pPr>
      <w:bookmarkStart w:id="3" w:name="O_450980"/>
      <w:bookmarkEnd w:id="3"/>
      <w:r w:rsidRPr="00D5712F">
        <w:t>Pathways Information</w:t>
      </w:r>
    </w:p>
    <w:p w:rsidR="00000000" w:rsidRPr="00D5712F" w:rsidP="00D5712F">
      <w:pPr>
        <w:pStyle w:val="BodyText"/>
      </w:pPr>
      <w:r w:rsidRPr="00D5712F">
        <w:t>Not Applicable</w:t>
      </w:r>
    </w:p>
    <w:p w:rsidR="00000000" w:rsidRPr="00D5712F" w:rsidP="00D5712F">
      <w:pPr>
        <w:pStyle w:val="AllowPageBreak"/>
      </w:pPr>
    </w:p>
    <w:p w:rsidR="00000000" w:rsidRPr="00D5712F" w:rsidP="00D5712F">
      <w:pPr>
        <w:pStyle w:val="Heading1"/>
      </w:pPr>
      <w:bookmarkStart w:id="4" w:name="O_450978"/>
      <w:bookmarkEnd w:id="4"/>
      <w:r w:rsidRPr="00D5712F">
        <w:t>Licensing/Regulatory Information</w:t>
      </w:r>
    </w:p>
    <w:p w:rsidR="00000000" w:rsidRPr="00D5712F" w:rsidP="00D5712F">
      <w:pPr>
        <w:pStyle w:val="BodyText"/>
      </w:pPr>
      <w:r w:rsidRPr="00D5712F">
        <w:t>Not Applicable</w:t>
      </w:r>
    </w:p>
    <w:p w:rsidR="00000000" w:rsidRPr="00D5712F" w:rsidP="00D5712F">
      <w:pPr>
        <w:pStyle w:val="AllowPageBreak"/>
      </w:pPr>
    </w:p>
    <w:p w:rsidR="00000000" w:rsidRPr="00D5712F" w:rsidP="00D5712F">
      <w:pPr>
        <w:pStyle w:val="Heading1"/>
      </w:pPr>
      <w:bookmarkStart w:id="5" w:name="O_450976"/>
      <w:bookmarkEnd w:id="5"/>
      <w:r w:rsidRPr="00D5712F">
        <w:t>Entry Requirements</w:t>
      </w:r>
    </w:p>
    <w:p w:rsidR="00000000" w:rsidRPr="00D5712F" w:rsidP="00D5712F">
      <w:pPr>
        <w:pStyle w:val="BodyText"/>
      </w:pPr>
      <w:r w:rsidRPr="00D5712F">
        <w:t>Not Applicable</w:t>
      </w:r>
    </w:p>
    <w:p w:rsidR="00000000" w:rsidRPr="00D5712F" w:rsidP="00D5712F">
      <w:pPr>
        <w:pStyle w:val="AllowPageBreak"/>
      </w:pPr>
    </w:p>
    <w:p w:rsidR="00000000" w:rsidRPr="00D5712F" w:rsidP="00D5712F">
      <w:pPr>
        <w:pStyle w:val="Heading1"/>
      </w:pPr>
      <w:bookmarkStart w:id="6" w:name="O_450975"/>
      <w:bookmarkEnd w:id="6"/>
      <w:r w:rsidRPr="00D5712F">
        <w:t>Employability Skills Summary</w:t>
      </w:r>
    </w:p>
    <w:p w:rsidR="00000000" w:rsidRPr="00D5712F" w:rsidP="00D5712F">
      <w:pPr>
        <w:pStyle w:val="Heading4"/>
      </w:pPr>
      <w:r w:rsidRPr="00D5712F">
        <w:t>Refer to the Topic: Introduction to the Employability Skills Qualification Summaries</w:t>
      </w:r>
    </w:p>
    <w:p w:rsidR="00000000" w:rsidRPr="00D5712F" w:rsidP="00D5712F">
      <w:pPr>
        <w:pStyle w:val="Heading1"/>
      </w:pPr>
      <w:bookmarkStart w:id="7" w:name="O_450979"/>
      <w:bookmarkEnd w:id="7"/>
      <w:r w:rsidRPr="00D5712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14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2F" w:rsidP="00D5712F">
            <w:pPr>
              <w:pStyle w:val="BodyText"/>
            </w:pPr>
            <w:r w:rsidRPr="00D5712F">
              <w:rPr>
                <w:rStyle w:val="SpecialBold"/>
              </w:rPr>
              <w:t>PACKAGING RULES</w:t>
            </w:r>
          </w:p>
          <w:p w:rsidR="00000000" w:rsidRPr="00D5712F" w:rsidP="00D5712F">
            <w:pPr>
              <w:pStyle w:val="BodyText"/>
            </w:pPr>
            <w:r w:rsidRPr="00D5712F">
              <w:t>15 units of competency are required for this qualification, including:</w:t>
            </w:r>
          </w:p>
          <w:p w:rsidR="00000000" w:rsidRPr="00D5712F" w:rsidP="00D5712F">
            <w:pPr>
              <w:pStyle w:val="ListBullet"/>
            </w:pPr>
            <w:r w:rsidRPr="00D5712F">
              <w:t>10 core units</w:t>
            </w:r>
          </w:p>
          <w:p w:rsidR="00000000" w:rsidRPr="00D5712F" w:rsidP="00D5712F">
            <w:pPr>
              <w:pStyle w:val="ListBullet"/>
            </w:pPr>
            <w:r w:rsidRPr="00D5712F">
              <w:t xml:space="preserve">5 elective units </w:t>
            </w:r>
          </w:p>
          <w:p w:rsidR="00000000" w:rsidRPr="00D5712F" w:rsidP="00D5712F">
            <w:pPr>
              <w:pStyle w:val="BodyText"/>
            </w:pPr>
            <w:r w:rsidRPr="00D5712F">
              <w:t>A wide range of ele</w:t>
            </w:r>
            <w:r w:rsidRPr="00D5712F">
              <w:t>ctive units is available, including:</w:t>
            </w:r>
          </w:p>
          <w:p w:rsidR="00000000" w:rsidRPr="00D5712F" w:rsidP="00D5712F">
            <w:pPr>
              <w:pStyle w:val="ListBullet2"/>
            </w:pPr>
            <w:r w:rsidRPr="00D5712F">
              <w:t>Group A electives which are recommended for culturally aware and respectful practice</w:t>
            </w:r>
          </w:p>
          <w:p w:rsidR="00000000" w:rsidRPr="00D5712F" w:rsidP="00D5712F">
            <w:pPr>
              <w:pStyle w:val="ListBullet2"/>
            </w:pPr>
            <w:r w:rsidRPr="00D5712F">
              <w:t>Other relevant electives listed below</w:t>
            </w:r>
          </w:p>
          <w:p w:rsidR="00000000" w:rsidRPr="00D5712F" w:rsidP="00D5712F">
            <w:pPr>
              <w:pStyle w:val="ListBullet2"/>
            </w:pPr>
            <w:r w:rsidRPr="00D5712F">
              <w:t>Units of competency to address workplace requirements and packaged at the level of this qualification or higher in Health and/or Community Services Training Packages</w:t>
            </w:r>
          </w:p>
          <w:p w:rsidR="00000000" w:rsidRPr="00D5712F" w:rsidP="00D5712F">
            <w:pPr>
              <w:pStyle w:val="ListBullet2"/>
            </w:pPr>
            <w:r w:rsidRPr="00D5712F">
              <w:t>Where appropriate, to address workplace requirements, up to 3 units of competency packaged</w:t>
            </w:r>
            <w:r w:rsidRPr="00D5712F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D5712F" w:rsidP="00D5712F">
      <w:pPr>
        <w:pStyle w:val="BodyText"/>
      </w:pPr>
      <w:r w:rsidRPr="00D5712F">
        <w:rPr>
          <w:rStyle w:val="SpecialBold"/>
        </w:rPr>
        <w:t>Core units</w:t>
      </w:r>
    </w:p>
    <w:p w:rsidR="00000000" w:rsidRPr="00D5712F" w:rsidP="00D5712F">
      <w:pPr>
        <w:pStyle w:val="BodyText"/>
      </w:pPr>
      <w:r w:rsidRPr="00D5712F">
        <w:t>BSBFLM303C Contribute to effective workplace relationsh</w:t>
      </w:r>
      <w:r w:rsidRPr="00D5712F">
        <w:t>ips</w:t>
      </w:r>
    </w:p>
    <w:p w:rsidR="00000000" w:rsidRPr="00D5712F" w:rsidP="00D5712F">
      <w:pPr>
        <w:pStyle w:val="BodyText"/>
      </w:pPr>
      <w:r w:rsidRPr="00D5712F">
        <w:t>BSBMED301B Interpret and apply medical terminology appropriately</w:t>
      </w:r>
    </w:p>
    <w:p w:rsidR="00000000" w:rsidRPr="00D5712F" w:rsidP="00D5712F">
      <w:pPr>
        <w:pStyle w:val="BodyText"/>
      </w:pPr>
      <w:r w:rsidRPr="00D5712F">
        <w:t>HLTAMBFC301D Communicate with clients and colleagues to support health care</w:t>
      </w:r>
    </w:p>
    <w:p w:rsidR="00000000" w:rsidRPr="00D5712F" w:rsidP="00D5712F">
      <w:pPr>
        <w:pStyle w:val="BodyText"/>
      </w:pPr>
      <w:r w:rsidRPr="00D5712F">
        <w:t>HLTAMBT301B Transport non-emergency clients under operational conditions</w:t>
      </w:r>
    </w:p>
    <w:p w:rsidR="00000000" w:rsidRPr="00D5712F" w:rsidP="00D5712F">
      <w:pPr>
        <w:pStyle w:val="BodyText"/>
      </w:pPr>
      <w:r w:rsidRPr="00D5712F">
        <w:t>HLTAP301B Recognise healthy body syste</w:t>
      </w:r>
      <w:r w:rsidRPr="00D5712F">
        <w:t>ms in a health care context</w:t>
      </w:r>
    </w:p>
    <w:p w:rsidR="00000000" w:rsidRPr="00D5712F" w:rsidP="00D5712F">
      <w:pPr>
        <w:pStyle w:val="BodyText"/>
      </w:pPr>
      <w:r w:rsidRPr="00D5712F">
        <w:t>HLTFA311A Apply first aid</w:t>
      </w:r>
    </w:p>
    <w:p w:rsidR="00000000" w:rsidRPr="00D5712F" w:rsidP="00D5712F">
      <w:pPr>
        <w:pStyle w:val="BodyText"/>
      </w:pPr>
      <w:r w:rsidRPr="00D5712F">
        <w:t>HLTFA412A Apply advanced first aid (Note pre-requ: HLTFA311A)</w:t>
      </w:r>
    </w:p>
    <w:p w:rsidR="00000000" w:rsidRPr="00D5712F" w:rsidP="00D5712F">
      <w:pPr>
        <w:pStyle w:val="BodyText"/>
      </w:pPr>
      <w:r w:rsidRPr="00D5712F">
        <w:t>HLTHIR301C Communicate and work effectively in health</w:t>
      </w:r>
    </w:p>
    <w:p w:rsidR="00000000" w:rsidRPr="00D5712F" w:rsidP="00D5712F">
      <w:pPr>
        <w:pStyle w:val="BodyText"/>
      </w:pPr>
      <w:r w:rsidRPr="00D5712F">
        <w:t>HLTIN301C Comply with infection control policies and procedures</w:t>
      </w:r>
    </w:p>
    <w:p w:rsidR="00000000" w:rsidRPr="00D5712F" w:rsidP="00D5712F">
      <w:pPr>
        <w:pStyle w:val="BodyText"/>
      </w:pPr>
      <w:r w:rsidRPr="00D5712F">
        <w:t>HLTWHS200A Participate</w:t>
      </w:r>
      <w:r w:rsidRPr="00D5712F">
        <w:t xml:space="preserve"> in WHS processes</w:t>
      </w:r>
    </w:p>
    <w:p w:rsidR="00000000" w:rsidRPr="00D5712F" w:rsidP="00D5712F">
      <w:pPr>
        <w:pStyle w:val="BodyText"/>
      </w:pPr>
      <w:r w:rsidRPr="00D5712F">
        <w:rPr>
          <w:rStyle w:val="SpecialBold"/>
        </w:rPr>
        <w:t>The importance of culturally aware and respectful practice</w:t>
      </w:r>
    </w:p>
    <w:p w:rsidR="00000000" w:rsidRPr="00D5712F" w:rsidP="00D5712F">
      <w:pPr>
        <w:pStyle w:val="BodyText"/>
      </w:pPr>
      <w:r w:rsidRPr="00D5712F">
        <w:t>All workers undertaking w</w:t>
      </w:r>
      <w:r w:rsidRPr="00D5712F">
        <w:t>ork in health need foundation knowledge to inform their work with Aboriginal and/or Torres Strait Islander clients and co-workers and with clients and co-workers from culturally and linguistically diverse backgrounds. This foundation must be provided and a</w:t>
      </w:r>
      <w:r w:rsidRPr="00D5712F">
        <w:t>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D5712F" w:rsidP="00D5712F">
      <w:pPr>
        <w:pStyle w:val="BodyText"/>
      </w:pPr>
      <w:r w:rsidRPr="00D5712F">
        <w:rPr>
          <w:rStyle w:val="SpecialBold"/>
        </w:rPr>
        <w:t>Group A electives</w:t>
      </w:r>
      <w:r w:rsidRPr="00D5712F">
        <w:t xml:space="preserve"> - </w:t>
      </w:r>
      <w:r w:rsidRPr="00D5712F">
        <w:rPr>
          <w:rStyle w:val="SpecialBold"/>
        </w:rPr>
        <w:t>recommen</w:t>
      </w:r>
      <w:r w:rsidRPr="00D5712F">
        <w:rPr>
          <w:rStyle w:val="SpecialBold"/>
        </w:rPr>
        <w:t>ded for culturally aware and respectful practice</w:t>
      </w:r>
    </w:p>
    <w:p w:rsidR="00000000" w:rsidRPr="00D5712F" w:rsidP="00D5712F">
      <w:pPr>
        <w:pStyle w:val="BodyText"/>
      </w:pPr>
      <w:r w:rsidRPr="00D5712F">
        <w:t>Where work involves a specific focus on Aboriginal and/or Torres Strait Islander and/or culturally diverse clients or communities, one or both of the following electives is recommended:</w:t>
      </w:r>
    </w:p>
    <w:p w:rsidR="00000000" w:rsidRPr="00D5712F" w:rsidP="00D5712F">
      <w:pPr>
        <w:pStyle w:val="BodyText"/>
      </w:pPr>
      <w:r w:rsidRPr="00D5712F">
        <w:t>HLTHIR403C Work effec</w:t>
      </w:r>
      <w:r w:rsidRPr="00D5712F">
        <w:t>tively with culturally diverse clients and co-workers</w:t>
      </w:r>
    </w:p>
    <w:p w:rsidR="00000000" w:rsidRPr="00D5712F" w:rsidP="00D5712F">
      <w:pPr>
        <w:pStyle w:val="BodyText"/>
      </w:pPr>
      <w:r w:rsidRPr="00D5712F">
        <w:t>HLTHIR404D Work effectively with Aboriginal and/or Torres Strait Islander people</w:t>
      </w:r>
    </w:p>
    <w:p w:rsidR="00000000" w:rsidRPr="00D5712F" w:rsidP="00D5712F">
      <w:pPr>
        <w:pStyle w:val="BodyText"/>
      </w:pPr>
      <w:r w:rsidRPr="00D5712F">
        <w:rPr>
          <w:rStyle w:val="SpecialBold"/>
        </w:rPr>
        <w:t>Other relevant electives</w:t>
      </w:r>
      <w:r w:rsidRPr="00D5712F">
        <w:t xml:space="preserve"> </w:t>
      </w:r>
    </w:p>
    <w:p w:rsidR="00000000" w:rsidRPr="00D5712F" w:rsidP="00D5712F">
      <w:pPr>
        <w:pStyle w:val="BodyText"/>
      </w:pPr>
      <w:r w:rsidRPr="00D5712F">
        <w:t xml:space="preserve">Other elective units of competency may be selected from a wide range of units of competency in </w:t>
      </w:r>
      <w:r w:rsidRPr="00D5712F">
        <w:t>line with the Packaging Rules outlined above. The following sample units of competency are suggested as appropriate for this qualification.</w:t>
      </w:r>
    </w:p>
    <w:p w:rsidR="00000000" w:rsidRPr="00D5712F" w:rsidP="00D5712F">
      <w:pPr>
        <w:pStyle w:val="BodyText"/>
      </w:pPr>
      <w:r w:rsidRPr="00D5712F">
        <w:t>BSBMED301B Interpret and apply medical terminology appropriately</w:t>
      </w:r>
    </w:p>
    <w:p w:rsidR="00000000" w:rsidRPr="00D5712F" w:rsidP="00D5712F">
      <w:pPr>
        <w:pStyle w:val="BodyText"/>
      </w:pPr>
      <w:r w:rsidRPr="00D5712F">
        <w:t>CHCAC318B Work effectively with older people</w:t>
      </w:r>
    </w:p>
    <w:p w:rsidR="00000000" w:rsidRPr="00D5712F" w:rsidP="00D5712F">
      <w:pPr>
        <w:pStyle w:val="BodyText"/>
      </w:pPr>
      <w:r w:rsidRPr="00D5712F">
        <w:t>CHCCS4</w:t>
      </w:r>
      <w:r w:rsidRPr="00D5712F">
        <w:t>00C Work within a relevant legal and ethical framework</w:t>
      </w:r>
    </w:p>
    <w:p w:rsidR="00000000" w:rsidRPr="00D5712F" w:rsidP="00D5712F">
      <w:pPr>
        <w:pStyle w:val="BodyText"/>
      </w:pPr>
      <w:r w:rsidRPr="00D5712F">
        <w:t>CHCDIS301C Work effectively with people with a disability</w:t>
      </w:r>
    </w:p>
    <w:p w:rsidR="00000000" w:rsidRPr="00D5712F" w:rsidP="00D5712F">
      <w:pPr>
        <w:pStyle w:val="BodyText"/>
      </w:pPr>
      <w:r w:rsidRPr="00D5712F">
        <w:t>HLTAMBPD401C Manage personal stressors in the work environment</w:t>
      </w:r>
    </w:p>
    <w:p w:rsidR="00000000" w:rsidRPr="00D5712F" w:rsidP="00D5712F">
      <w:pPr>
        <w:pStyle w:val="BodyText"/>
      </w:pPr>
      <w:r w:rsidRPr="00D5712F">
        <w:t>HLTHIR402D Contribute to organisational effectiveness in the health industry</w:t>
      </w:r>
    </w:p>
    <w:p w:rsidR="00000000" w:rsidRPr="00D5712F" w:rsidP="00D5712F"/>
    <w:sectPr w:rsidSect="00D571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145B4" w:rsidP="00B14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B4" w:rsidP="00D57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5B4" w:rsidP="00D57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145B4" w:rsidP="00D571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145B4" w:rsidP="00B145B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B4" w:rsidP="00D57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HLT30212 Certificate III in Non-Emergency Client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145B4" w:rsidP="00D5712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D0C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0A4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E87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57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12F"/>
  </w:style>
  <w:style w:type="character" w:customStyle="1" w:styleId="Heading1Char">
    <w:name w:val="Heading 1 Char"/>
    <w:link w:val="Heading1"/>
    <w:rsid w:val="00D57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D5712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71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5712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57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5712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571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5712F"/>
    <w:rPr>
      <w:b/>
      <w:spacing w:val="0"/>
    </w:rPr>
  </w:style>
  <w:style w:type="paragraph" w:styleId="ListBullet2">
    <w:name w:val="List Bullet 2"/>
    <w:basedOn w:val="List2"/>
    <w:rsid w:val="00D5712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57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57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571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57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57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57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D57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57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1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571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5712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57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57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57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12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57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5712F"/>
    <w:rPr>
      <w:i/>
    </w:rPr>
  </w:style>
  <w:style w:type="paragraph" w:styleId="Caption">
    <w:name w:val="caption"/>
    <w:basedOn w:val="BodyText"/>
    <w:next w:val="Normal"/>
    <w:qFormat/>
    <w:rsid w:val="00D57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12F"/>
  </w:style>
  <w:style w:type="paragraph" w:styleId="TableofFigures">
    <w:name w:val="table of figures"/>
    <w:basedOn w:val="Normal"/>
    <w:next w:val="Normal"/>
    <w:semiHidden/>
    <w:rsid w:val="00D57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12F"/>
    <w:pPr>
      <w:numPr>
        <w:numId w:val="11"/>
      </w:numPr>
    </w:pPr>
  </w:style>
  <w:style w:type="character" w:customStyle="1" w:styleId="WingdingSymbols">
    <w:name w:val="Wingding Symbols"/>
    <w:rsid w:val="00D5712F"/>
    <w:rPr>
      <w:rFonts w:ascii="Wingdings" w:hAnsi="Wingdings"/>
    </w:rPr>
  </w:style>
  <w:style w:type="paragraph" w:customStyle="1" w:styleId="TableHeading">
    <w:name w:val="Table Heading"/>
    <w:basedOn w:val="HeadingBase"/>
    <w:rsid w:val="00D57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12F"/>
    <w:rPr>
      <w:color w:val="0033CC"/>
      <w:u w:val="none"/>
    </w:rPr>
  </w:style>
  <w:style w:type="paragraph" w:customStyle="1" w:styleId="BodyTextRight">
    <w:name w:val="Body Text Right"/>
    <w:basedOn w:val="BodyText"/>
    <w:rsid w:val="00D57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1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5712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5712F"/>
    <w:rPr>
      <w:sz w:val="32"/>
    </w:rPr>
  </w:style>
  <w:style w:type="paragraph" w:customStyle="1" w:styleId="HeadingProcedure">
    <w:name w:val="Heading Procedure"/>
    <w:basedOn w:val="HeadingBase"/>
    <w:next w:val="Normal"/>
    <w:rsid w:val="00D57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12F"/>
    <w:pPr>
      <w:spacing w:before="60" w:after="60"/>
    </w:pPr>
  </w:style>
  <w:style w:type="paragraph" w:styleId="ListContinue">
    <w:name w:val="List Continue"/>
    <w:basedOn w:val="List"/>
    <w:rsid w:val="00D5712F"/>
    <w:pPr>
      <w:ind w:firstLine="0"/>
    </w:pPr>
  </w:style>
  <w:style w:type="paragraph" w:customStyle="1" w:styleId="ListNote">
    <w:name w:val="List Note"/>
    <w:basedOn w:val="List"/>
    <w:rsid w:val="00D57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5712F"/>
    <w:rPr>
      <w:rFonts w:ascii="Courier New" w:hAnsi="Courier New"/>
    </w:rPr>
  </w:style>
  <w:style w:type="paragraph" w:customStyle="1" w:styleId="NoteBullet">
    <w:name w:val="Note Bullet"/>
    <w:basedOn w:val="Note"/>
    <w:rsid w:val="00D57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1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7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12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5712F"/>
    <w:rPr>
      <w:b/>
      <w:smallCaps/>
    </w:rPr>
  </w:style>
  <w:style w:type="paragraph" w:customStyle="1" w:styleId="TableListNumber">
    <w:name w:val="Table List Number"/>
    <w:basedOn w:val="ListNumber"/>
    <w:rsid w:val="00D57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12F"/>
    <w:pPr>
      <w:numPr>
        <w:numId w:val="9"/>
      </w:numPr>
    </w:pPr>
  </w:style>
  <w:style w:type="paragraph" w:customStyle="1" w:styleId="ListAlpha2">
    <w:name w:val="List Alpha 2"/>
    <w:basedOn w:val="List2"/>
    <w:rsid w:val="00D5712F"/>
    <w:pPr>
      <w:numPr>
        <w:numId w:val="8"/>
      </w:numPr>
    </w:pPr>
  </w:style>
  <w:style w:type="paragraph" w:styleId="List2">
    <w:name w:val="List 2"/>
    <w:basedOn w:val="BodyText"/>
    <w:rsid w:val="00D57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1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12F"/>
    <w:pPr>
      <w:numPr>
        <w:numId w:val="3"/>
      </w:numPr>
    </w:pPr>
  </w:style>
  <w:style w:type="paragraph" w:styleId="ListBullet5">
    <w:name w:val="List Bullet 5"/>
    <w:basedOn w:val="List5"/>
    <w:rsid w:val="00D5712F"/>
    <w:pPr>
      <w:numPr>
        <w:numId w:val="4"/>
      </w:numPr>
    </w:pPr>
  </w:style>
  <w:style w:type="paragraph" w:styleId="ListContinue2">
    <w:name w:val="List Continue 2"/>
    <w:basedOn w:val="List2"/>
    <w:rsid w:val="00D5712F"/>
    <w:pPr>
      <w:ind w:firstLine="0"/>
    </w:pPr>
  </w:style>
  <w:style w:type="paragraph" w:styleId="ListContinue3">
    <w:name w:val="List Continue 3"/>
    <w:basedOn w:val="List3"/>
    <w:rsid w:val="00D5712F"/>
    <w:pPr>
      <w:ind w:left="1021" w:firstLine="0"/>
    </w:pPr>
  </w:style>
  <w:style w:type="paragraph" w:styleId="ListContinue4">
    <w:name w:val="List Continue 4"/>
    <w:basedOn w:val="List4"/>
    <w:rsid w:val="00D5712F"/>
    <w:pPr>
      <w:ind w:firstLine="0"/>
    </w:pPr>
  </w:style>
  <w:style w:type="paragraph" w:styleId="ListContinue5">
    <w:name w:val="List Continue 5"/>
    <w:basedOn w:val="List5"/>
    <w:rsid w:val="00D5712F"/>
    <w:pPr>
      <w:ind w:firstLine="0"/>
    </w:pPr>
  </w:style>
  <w:style w:type="paragraph" w:styleId="ListNumber3">
    <w:name w:val="List Number 3"/>
    <w:basedOn w:val="List3"/>
    <w:rsid w:val="00D5712F"/>
    <w:pPr>
      <w:numPr>
        <w:numId w:val="5"/>
      </w:numPr>
    </w:pPr>
  </w:style>
  <w:style w:type="paragraph" w:styleId="ListNumber4">
    <w:name w:val="List Number 4"/>
    <w:basedOn w:val="List4"/>
    <w:rsid w:val="00D5712F"/>
    <w:pPr>
      <w:numPr>
        <w:numId w:val="6"/>
      </w:numPr>
    </w:pPr>
  </w:style>
  <w:style w:type="paragraph" w:styleId="ListNumber5">
    <w:name w:val="List Number 5"/>
    <w:basedOn w:val="List5"/>
    <w:rsid w:val="00D5712F"/>
    <w:pPr>
      <w:numPr>
        <w:numId w:val="7"/>
      </w:numPr>
    </w:pPr>
  </w:style>
  <w:style w:type="paragraph" w:styleId="BlockText">
    <w:name w:val="Block Text"/>
    <w:basedOn w:val="Normal"/>
    <w:rsid w:val="00D5712F"/>
    <w:pPr>
      <w:spacing w:after="120"/>
      <w:ind w:left="1440" w:right="1440"/>
    </w:pPr>
  </w:style>
  <w:style w:type="character" w:customStyle="1" w:styleId="Subscript">
    <w:name w:val="Subscript"/>
    <w:rsid w:val="00D5712F"/>
    <w:rPr>
      <w:sz w:val="16"/>
      <w:vertAlign w:val="subscript"/>
    </w:rPr>
  </w:style>
  <w:style w:type="character" w:customStyle="1" w:styleId="Superscript">
    <w:name w:val="Superscript"/>
    <w:rsid w:val="00D5712F"/>
    <w:rPr>
      <w:sz w:val="16"/>
      <w:vertAlign w:val="superscript"/>
    </w:rPr>
  </w:style>
  <w:style w:type="character" w:customStyle="1" w:styleId="Symbols">
    <w:name w:val="Symbols"/>
    <w:rsid w:val="00D5712F"/>
    <w:rPr>
      <w:rFonts w:ascii="Symbol" w:hAnsi="Symbol"/>
    </w:rPr>
  </w:style>
  <w:style w:type="character" w:customStyle="1" w:styleId="MenuOptions">
    <w:name w:val="Menu Options"/>
    <w:rsid w:val="00D5712F"/>
    <w:rPr>
      <w:rFonts w:ascii="Arial Narrow" w:hAnsi="Arial Narrow"/>
      <w:smallCaps/>
    </w:rPr>
  </w:style>
  <w:style w:type="character" w:customStyle="1" w:styleId="Buttons">
    <w:name w:val="Buttons"/>
    <w:rsid w:val="00D5712F"/>
    <w:rPr>
      <w:b/>
    </w:rPr>
  </w:style>
  <w:style w:type="character" w:customStyle="1" w:styleId="Underlined">
    <w:name w:val="Underlined"/>
    <w:rsid w:val="00D5712F"/>
    <w:rPr>
      <w:u w:val="single"/>
    </w:rPr>
  </w:style>
  <w:style w:type="paragraph" w:customStyle="1" w:styleId="TableBodyTextRight">
    <w:name w:val="Table Body Text Right"/>
    <w:basedOn w:val="TableBodyText"/>
    <w:rsid w:val="00D57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12F"/>
    <w:rPr>
      <w:sz w:val="18"/>
    </w:rPr>
  </w:style>
  <w:style w:type="paragraph" w:customStyle="1" w:styleId="BodySmallRight">
    <w:name w:val="Body Small Right"/>
    <w:basedOn w:val="BodyTextRight"/>
    <w:rsid w:val="00D5712F"/>
    <w:rPr>
      <w:sz w:val="18"/>
      <w:szCs w:val="18"/>
    </w:rPr>
  </w:style>
  <w:style w:type="paragraph" w:customStyle="1" w:styleId="MarginEdition">
    <w:name w:val="Margin Edition"/>
    <w:basedOn w:val="MarginNote"/>
    <w:rsid w:val="00D57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12F"/>
    <w:rPr>
      <w:sz w:val="2"/>
      <w:szCs w:val="2"/>
    </w:rPr>
  </w:style>
  <w:style w:type="character" w:customStyle="1" w:styleId="Small">
    <w:name w:val="Small"/>
    <w:rsid w:val="00D5712F"/>
    <w:rPr>
      <w:sz w:val="16"/>
    </w:rPr>
  </w:style>
  <w:style w:type="paragraph" w:customStyle="1" w:styleId="WideTable">
    <w:name w:val="Wide Table"/>
    <w:basedOn w:val="Normal"/>
    <w:rsid w:val="00D5712F"/>
    <w:pPr>
      <w:ind w:left="-1418"/>
    </w:pPr>
    <w:rPr>
      <w:sz w:val="2"/>
      <w:szCs w:val="2"/>
    </w:rPr>
  </w:style>
  <w:style w:type="character" w:styleId="PageNumber">
    <w:name w:val="page number"/>
    <w:rsid w:val="00D5712F"/>
  </w:style>
  <w:style w:type="paragraph" w:styleId="Quote">
    <w:name w:val="Quote"/>
    <w:basedOn w:val="Heading1"/>
    <w:link w:val="QuoteChar"/>
    <w:qFormat/>
    <w:rsid w:val="00D5712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57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12F"/>
    <w:pPr>
      <w:pageBreakBefore/>
    </w:pPr>
  </w:style>
  <w:style w:type="paragraph" w:customStyle="1" w:styleId="Border">
    <w:name w:val="Border"/>
    <w:basedOn w:val="Normal"/>
    <w:qFormat/>
    <w:rsid w:val="00D57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57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5712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5712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57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5712F"/>
    <w:rPr>
      <w:u w:val="single"/>
    </w:rPr>
  </w:style>
  <w:style w:type="character" w:customStyle="1" w:styleId="BoldandItalics">
    <w:name w:val="Bold and Italics"/>
    <w:qFormat/>
    <w:rsid w:val="00D5712F"/>
    <w:rPr>
      <w:b/>
      <w:i/>
      <w:u w:val="none"/>
    </w:rPr>
  </w:style>
  <w:style w:type="paragraph" w:styleId="BalloonText">
    <w:name w:val="Balloon Text"/>
    <w:basedOn w:val="Normal"/>
    <w:link w:val="BalloonTextChar"/>
    <w:rsid w:val="00D57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5712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5712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5712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3612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HLT30212 Certificate III in Non-Emergency Client Transport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2012-05-27T05:50:00Z</dcterms:created>
  <dcterms:modified xsi:type="dcterms:W3CDTF">2012-05-27T05:50:00Z</dcterms:modified>
</cp:coreProperties>
</file>