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EEC" w:rsidP="00684EEC">
      <w:pPr>
        <w:pStyle w:val="Title"/>
      </w:pPr>
      <w:r>
        <w:fldChar w:fldCharType="begin"/>
      </w:r>
      <w:r>
        <w:instrText xml:space="preserve"> TITLE   \* MERGEFORMAT </w:instrText>
      </w:r>
      <w:r>
        <w:fldChar w:fldCharType="separate"/>
      </w:r>
      <w:r>
        <w:t>HLTGM305B Maintain pool environments</w:t>
      </w:r>
      <w:r>
        <w:fldChar w:fldCharType="end"/>
      </w:r>
    </w:p>
    <w:p w:rsidR="00684EEC" w:rsidP="00684EEC">
      <w:pPr>
        <w:pStyle w:val="Version"/>
        <w:sectPr w:rsidSect="00CA28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2825" w:rsidP="00CA2825">
      <w:pPr>
        <w:pStyle w:val="SuperHeading"/>
      </w:pPr>
      <w:r w:rsidRPr="00CA2825">
        <w:t>HLTGM305B Maintain pool environments</w:t>
      </w:r>
    </w:p>
    <w:p w:rsidR="00000000" w:rsidRPr="00CA2825" w:rsidP="00CA2825">
      <w:pPr>
        <w:pStyle w:val="Heading1"/>
      </w:pPr>
      <w:bookmarkStart w:id="1" w:name="O_311518"/>
      <w:bookmarkEnd w:id="1"/>
      <w:r w:rsidRPr="00CA2825">
        <w:t>Modification History</w:t>
      </w:r>
    </w:p>
    <w:p w:rsidR="00000000" w:rsidRPr="00CA2825" w:rsidP="00CA2825">
      <w:pPr>
        <w:pStyle w:val="Heading1"/>
      </w:pPr>
      <w:bookmarkStart w:id="2" w:name="O_311517"/>
      <w:bookmarkEnd w:id="2"/>
      <w:r w:rsidRPr="00CA2825">
        <w:t>Unit Descriptor</w:t>
      </w:r>
    </w:p>
    <w:p w:rsidR="00000000" w:rsidRPr="00CA2825" w:rsidP="00CA2825">
      <w:pPr>
        <w:pStyle w:val="BodyText"/>
      </w:pPr>
      <w:r w:rsidRPr="00CA2825">
        <w:t>This unit of competency describes the skills and knowledge required to monitor and maintain the water quality in pools and spas</w:t>
      </w:r>
    </w:p>
    <w:p w:rsidR="00000000" w:rsidRPr="00CA2825" w:rsidP="00CA2825">
      <w:pPr>
        <w:pStyle w:val="BodyText"/>
      </w:pPr>
      <w:r w:rsidRPr="00CA2825">
        <w:t>This unit of compe</w:t>
      </w:r>
      <w:r w:rsidRPr="00CA2825">
        <w:t>tency applies to health facilities with pools and spas</w:t>
      </w:r>
    </w:p>
    <w:p w:rsidR="00000000" w:rsidRPr="00CA2825" w:rsidP="00CA2825">
      <w:pPr>
        <w:pStyle w:val="AllowPageBreak"/>
      </w:pPr>
    </w:p>
    <w:p w:rsidR="00000000" w:rsidRPr="00CA2825" w:rsidP="00CA2825">
      <w:pPr>
        <w:pStyle w:val="Heading1"/>
      </w:pPr>
      <w:bookmarkStart w:id="3" w:name="O_311516"/>
      <w:bookmarkEnd w:id="3"/>
      <w:r w:rsidRPr="00CA2825">
        <w:t>Application of the Unit</w:t>
      </w:r>
    </w:p>
    <w:p w:rsidR="00000000" w:rsidRPr="00CA2825" w:rsidP="00CA2825">
      <w:pPr>
        <w:pStyle w:val="BodyText"/>
      </w:pPr>
      <w:r w:rsidRPr="00CA2825">
        <w:t>Work performed requires a range of well developed skills where some discretion and judgement is required. Individuals will take responsibility for their own out</w:t>
      </w:r>
      <w:r w:rsidRPr="00CA2825">
        <w:t>puts and may participate in work teams</w:t>
      </w:r>
    </w:p>
    <w:p w:rsidR="00000000" w:rsidRPr="00CA2825" w:rsidP="00CA2825">
      <w:pPr>
        <w:pStyle w:val="AllowPageBreak"/>
      </w:pPr>
    </w:p>
    <w:p w:rsidR="00000000" w:rsidRPr="00CA2825" w:rsidP="00CA2825">
      <w:pPr>
        <w:pStyle w:val="Heading1"/>
      </w:pPr>
      <w:bookmarkStart w:id="4" w:name="O_311519"/>
      <w:bookmarkEnd w:id="4"/>
      <w:r w:rsidRPr="00CA2825">
        <w:t>Licensing/Regulatory Information</w:t>
      </w:r>
    </w:p>
    <w:p w:rsidR="00000000" w:rsidRPr="00CA2825" w:rsidP="00CA2825">
      <w:pPr>
        <w:pStyle w:val="Heading1"/>
      </w:pPr>
      <w:bookmarkStart w:id="5" w:name="O_311515"/>
      <w:bookmarkEnd w:id="5"/>
      <w:r w:rsidRPr="00CA2825">
        <w:t>Pre-Requisites</w:t>
      </w:r>
    </w:p>
    <w:p w:rsidR="00000000" w:rsidRPr="00CA2825" w:rsidP="00CA2825">
      <w:pPr>
        <w:pStyle w:val="Heading1"/>
      </w:pPr>
      <w:bookmarkStart w:id="6" w:name="O_311514"/>
      <w:bookmarkEnd w:id="6"/>
      <w:r w:rsidRPr="00CA2825">
        <w:t>Employability Skills Information</w:t>
      </w:r>
    </w:p>
    <w:p w:rsidR="00000000" w:rsidRPr="00CA2825" w:rsidP="00CA2825">
      <w:pPr>
        <w:pStyle w:val="BodyText"/>
      </w:pPr>
      <w:r w:rsidRPr="00CA2825">
        <w:t>The required outcomes described i</w:t>
      </w:r>
      <w:r w:rsidRPr="00CA2825">
        <w:t>n this unit of competency contain applicable facets of Employability Skills</w:t>
      </w:r>
    </w:p>
    <w:p w:rsidR="00000000" w:rsidRPr="00CA2825" w:rsidP="00CA2825">
      <w:pPr>
        <w:pStyle w:val="BodyText"/>
      </w:pPr>
      <w:r w:rsidRPr="00CA2825">
        <w:t>The Employability Skills Summary of the qualification in which this unit of competency is packaged will assist in identifying Employability Skill requirements</w:t>
      </w:r>
    </w:p>
    <w:p w:rsidR="00000000" w:rsidRPr="00CA2825" w:rsidP="00CA2825">
      <w:pPr>
        <w:pStyle w:val="AllowPageBreak"/>
      </w:pPr>
    </w:p>
    <w:p w:rsidR="00000000" w:rsidRPr="00CA2825" w:rsidP="00CA2825">
      <w:pPr>
        <w:pStyle w:val="Heading1"/>
      </w:pPr>
      <w:bookmarkStart w:id="7" w:name="O_311513"/>
      <w:bookmarkEnd w:id="7"/>
      <w:r w:rsidRPr="00CA2825">
        <w:t>Elem</w:t>
      </w:r>
      <w:r w:rsidRPr="00CA2825">
        <w:t>ents and Performance Criteria Pre-Content</w:t>
      </w:r>
    </w:p>
    <w:p w:rsidR="00000000" w:rsidRPr="00CA2825" w:rsidP="00CA2825">
      <w:pPr>
        <w:pStyle w:val="BodyText"/>
      </w:pPr>
      <w:r w:rsidRPr="00CA2825">
        <w:t>Elements define the essential outcomes of a unit of competency.</w:t>
      </w:r>
    </w:p>
    <w:p w:rsidR="00000000" w:rsidRPr="00CA2825" w:rsidP="00CA2825">
      <w:pPr>
        <w:pStyle w:val="BodyText"/>
      </w:pPr>
      <w:r w:rsidRPr="00CA2825">
        <w:t>The Performance Criteria specify the level of performance required to demonstrate achievement of the Element. Terms in italics are elaborated in the R</w:t>
      </w:r>
      <w:r w:rsidRPr="00CA2825">
        <w:t xml:space="preserve">ange Statement. </w:t>
      </w:r>
    </w:p>
    <w:p w:rsidR="00000000" w:rsidRPr="00CA2825" w:rsidP="00CA2825">
      <w:pPr>
        <w:pStyle w:val="AllowPageBreak"/>
      </w:pPr>
    </w:p>
    <w:p w:rsidR="00000000" w:rsidRPr="00CA2825" w:rsidP="00CA2825">
      <w:pPr>
        <w:pStyle w:val="Heading1"/>
      </w:pPr>
      <w:bookmarkStart w:id="8" w:name="O_311512"/>
      <w:bookmarkEnd w:id="8"/>
      <w:r w:rsidRPr="00CA282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84EE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rPr>
                <w:rStyle w:val="SpecialBold"/>
              </w:rPr>
              <w:t>Elements and Performance Criteria</w:t>
            </w:r>
          </w:p>
        </w:tc>
      </w:tr>
      <w:tr w:rsidTr="00684EE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A2825" w:rsidP="00CA2825">
            <w:pPr>
              <w:pStyle w:val="BodyText"/>
            </w:pPr>
            <w:r w:rsidRPr="00CA282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rPr>
                <w:rStyle w:val="SpecialBold"/>
              </w:rPr>
              <w:t>Performance Criteria</w:t>
            </w:r>
          </w:p>
        </w:tc>
      </w:tr>
      <w:tr w:rsidTr="00684EE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1</w:t>
            </w:r>
          </w:p>
        </w:tc>
        <w:tc>
          <w:tcPr>
            <w:tcW w:w="3000" w:type="dxa"/>
            <w:vMerge w:val="restart"/>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 xml:space="preserve">Monitor </w:t>
            </w:r>
            <w:r w:rsidRPr="00CA2825">
              <w:rPr>
                <w:rStyle w:val="SpecialBold"/>
              </w:rPr>
              <w:t>pool water quality</w:t>
            </w:r>
          </w:p>
        </w:tc>
        <w:tc>
          <w:tcPr>
            <w:tcW w:w="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1.1</w:t>
            </w:r>
          </w:p>
        </w:tc>
        <w:tc>
          <w:tcPr>
            <w:tcW w:w="51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Carry out routine regular water testing according to organisation procedures and regulatory requirements</w:t>
            </w:r>
          </w:p>
        </w:tc>
      </w:tr>
      <w:tr w:rsidTr="00684E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1.2</w:t>
            </w:r>
          </w:p>
        </w:tc>
        <w:tc>
          <w:tcPr>
            <w:tcW w:w="51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Test water for pH level, total alkalinity and chlorine levels</w:t>
            </w:r>
          </w:p>
        </w:tc>
      </w:tr>
      <w:tr w:rsidTr="00684E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1.3</w:t>
            </w:r>
          </w:p>
        </w:tc>
        <w:tc>
          <w:tcPr>
            <w:tcW w:w="51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Visually check water quality regularly and initiate corrective action</w:t>
            </w:r>
          </w:p>
        </w:tc>
      </w:tr>
      <w:tr w:rsidTr="00684E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1.4</w:t>
            </w:r>
          </w:p>
        </w:tc>
        <w:tc>
          <w:tcPr>
            <w:tcW w:w="51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Accurately read levels and compare with prescribed levels</w:t>
            </w:r>
          </w:p>
        </w:tc>
      </w:tr>
      <w:tr w:rsidTr="00684E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1.5</w:t>
            </w:r>
          </w:p>
        </w:tc>
        <w:tc>
          <w:tcPr>
            <w:tcW w:w="51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Identify special problems and report to the appropriate person(s)</w:t>
            </w:r>
          </w:p>
        </w:tc>
      </w:tr>
      <w:tr w:rsidTr="00684EE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2</w:t>
            </w:r>
          </w:p>
        </w:tc>
        <w:tc>
          <w:tcPr>
            <w:tcW w:w="3000" w:type="dxa"/>
            <w:vMerge w:val="restart"/>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 xml:space="preserve">Observe </w:t>
            </w:r>
            <w:r w:rsidRPr="00CA2825">
              <w:rPr>
                <w:rStyle w:val="SpecialBold"/>
              </w:rPr>
              <w:t>state and local government health requirements</w:t>
            </w:r>
          </w:p>
        </w:tc>
        <w:tc>
          <w:tcPr>
            <w:tcW w:w="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2.1</w:t>
            </w:r>
          </w:p>
        </w:tc>
        <w:tc>
          <w:tcPr>
            <w:tcW w:w="51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Conduct pool monitoring according to state and local health</w:t>
            </w:r>
            <w:r w:rsidRPr="00CA2825">
              <w:t xml:space="preserve"> requirements</w:t>
            </w:r>
          </w:p>
        </w:tc>
      </w:tr>
      <w:tr w:rsidTr="00684E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2.2</w:t>
            </w:r>
          </w:p>
        </w:tc>
        <w:tc>
          <w:tcPr>
            <w:tcW w:w="51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Complete and maintain records according to state and local health requirements and organisation reporting procedures</w:t>
            </w:r>
          </w:p>
        </w:tc>
      </w:tr>
      <w:tr w:rsidTr="00684EE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3</w:t>
            </w:r>
          </w:p>
        </w:tc>
        <w:tc>
          <w:tcPr>
            <w:tcW w:w="3000" w:type="dxa"/>
            <w:vMerge w:val="restart"/>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Action water problems</w:t>
            </w:r>
          </w:p>
        </w:tc>
        <w:tc>
          <w:tcPr>
            <w:tcW w:w="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3.1</w:t>
            </w:r>
          </w:p>
        </w:tc>
        <w:tc>
          <w:tcPr>
            <w:tcW w:w="51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Accurately diagnose special water quality problems and determine treatment</w:t>
            </w:r>
          </w:p>
        </w:tc>
      </w:tr>
      <w:tr w:rsidTr="00684E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3.2</w:t>
            </w:r>
          </w:p>
        </w:tc>
        <w:tc>
          <w:tcPr>
            <w:tcW w:w="51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Identify problem requiring specialist assistance and notify the appropriate person(s)</w:t>
            </w:r>
          </w:p>
        </w:tc>
      </w:tr>
      <w:tr w:rsidTr="00684EE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4</w:t>
            </w:r>
          </w:p>
        </w:tc>
        <w:tc>
          <w:tcPr>
            <w:tcW w:w="3000" w:type="dxa"/>
            <w:vMerge w:val="restart"/>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Ensure safe use of chemicals</w:t>
            </w:r>
          </w:p>
        </w:tc>
        <w:tc>
          <w:tcPr>
            <w:tcW w:w="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4.1</w:t>
            </w:r>
          </w:p>
        </w:tc>
        <w:tc>
          <w:tcPr>
            <w:tcW w:w="51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Identify chemical to-up requirements and carefully measure</w:t>
            </w:r>
          </w:p>
        </w:tc>
      </w:tr>
      <w:tr w:rsidTr="00684E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4.2</w:t>
            </w:r>
          </w:p>
        </w:tc>
        <w:tc>
          <w:tcPr>
            <w:tcW w:w="51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Distribute chemicals to pools at correct time and in correct quantities according to organisation procedures</w:t>
            </w:r>
          </w:p>
        </w:tc>
      </w:tr>
      <w:tr w:rsidTr="00684E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4.3</w:t>
            </w:r>
          </w:p>
        </w:tc>
        <w:tc>
          <w:tcPr>
            <w:tcW w:w="51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Lift and carry chemicals using correct lifting techniques and appropriate equipment</w:t>
            </w:r>
          </w:p>
        </w:tc>
      </w:tr>
      <w:tr w:rsidTr="00684E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4.4</w:t>
            </w:r>
          </w:p>
        </w:tc>
        <w:tc>
          <w:tcPr>
            <w:tcW w:w="51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Identify and handle hazardous chemicals according to OHS guidelines</w:t>
            </w:r>
          </w:p>
        </w:tc>
      </w:tr>
      <w:tr w:rsidTr="00684E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4.5</w:t>
            </w:r>
          </w:p>
        </w:tc>
        <w:tc>
          <w:tcPr>
            <w:tcW w:w="51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Wear appropriate protective clothing when handling chemicals</w:t>
            </w:r>
          </w:p>
        </w:tc>
      </w:tr>
      <w:tr w:rsidTr="00684EE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5</w:t>
            </w:r>
          </w:p>
        </w:tc>
        <w:tc>
          <w:tcPr>
            <w:tcW w:w="3000" w:type="dxa"/>
            <w:vMerge w:val="restart"/>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Test discharge</w:t>
            </w:r>
          </w:p>
        </w:tc>
        <w:tc>
          <w:tcPr>
            <w:tcW w:w="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5.1</w:t>
            </w:r>
          </w:p>
        </w:tc>
        <w:tc>
          <w:tcPr>
            <w:tcW w:w="51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 xml:space="preserve">Test the discharge to be drained off to ensure compliance with local government and environmental </w:t>
            </w:r>
            <w:r w:rsidRPr="00CA2825">
              <w:t>legislation</w:t>
            </w:r>
          </w:p>
        </w:tc>
      </w:tr>
      <w:tr w:rsidTr="00684E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5.2</w:t>
            </w:r>
          </w:p>
        </w:tc>
        <w:tc>
          <w:tcPr>
            <w:tcW w:w="51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Record pool water treatments and corrective action according to organisation specifications and promptly report to the appropriate person(s)</w:t>
            </w:r>
          </w:p>
        </w:tc>
      </w:tr>
      <w:tr w:rsidTr="00684EEC">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6</w:t>
            </w:r>
          </w:p>
        </w:tc>
        <w:tc>
          <w:tcPr>
            <w:tcW w:w="30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Monitor water volumes</w:t>
            </w:r>
          </w:p>
        </w:tc>
        <w:tc>
          <w:tcPr>
            <w:tcW w:w="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6.1</w:t>
            </w:r>
          </w:p>
        </w:tc>
        <w:tc>
          <w:tcPr>
            <w:tcW w:w="51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Regularly test water volumes to ensure that damage t</w:t>
            </w:r>
            <w:r w:rsidRPr="00CA2825">
              <w:t>o the filtration systems is avoided and pump efficiency is maintained</w:t>
            </w:r>
          </w:p>
        </w:tc>
      </w:tr>
      <w:tr w:rsidTr="00684EE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7</w:t>
            </w:r>
          </w:p>
        </w:tc>
        <w:tc>
          <w:tcPr>
            <w:tcW w:w="3000" w:type="dxa"/>
            <w:vMerge w:val="restart"/>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Maintain equipment</w:t>
            </w:r>
          </w:p>
        </w:tc>
        <w:tc>
          <w:tcPr>
            <w:tcW w:w="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7.1</w:t>
            </w:r>
          </w:p>
        </w:tc>
        <w:tc>
          <w:tcPr>
            <w:tcW w:w="51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Conduct testing of pumps and filtration equipment on a regular basis, according to organisation procedures</w:t>
            </w:r>
          </w:p>
        </w:tc>
      </w:tr>
      <w:tr w:rsidTr="00684E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7.2</w:t>
            </w:r>
          </w:p>
        </w:tc>
        <w:tc>
          <w:tcPr>
            <w:tcW w:w="51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Diagnose faults with plant and equipment and implement action according to organisation procedures</w:t>
            </w:r>
          </w:p>
        </w:tc>
      </w:tr>
      <w:tr w:rsidTr="00684E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7.3</w:t>
            </w:r>
          </w:p>
        </w:tc>
        <w:tc>
          <w:tcPr>
            <w:tcW w:w="51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 xml:space="preserve">Rectify </w:t>
            </w:r>
            <w:r w:rsidRPr="00CA2825">
              <w:rPr>
                <w:rStyle w:val="SpecialBold"/>
              </w:rPr>
              <w:t xml:space="preserve">faults and problems </w:t>
            </w:r>
            <w:r w:rsidRPr="00CA2825">
              <w:t>requiring routine maintenance</w:t>
            </w:r>
          </w:p>
        </w:tc>
      </w:tr>
      <w:tr w:rsidTr="00684E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7.4</w:t>
            </w:r>
          </w:p>
        </w:tc>
        <w:tc>
          <w:tcPr>
            <w:tcW w:w="51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Carry out preventative maintenance of plant and equipment for the long term protection of assets according to organisation procedures and supplier/manufacturer specifications</w:t>
            </w:r>
          </w:p>
        </w:tc>
      </w:tr>
      <w:tr w:rsidTr="00684E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7.5</w:t>
            </w:r>
          </w:p>
        </w:tc>
        <w:tc>
          <w:tcPr>
            <w:tcW w:w="51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Identify problems requiring specialist assistance and notify the appropria</w:t>
            </w:r>
            <w:r w:rsidRPr="00CA2825">
              <w:t>te person(s)</w:t>
            </w:r>
          </w:p>
        </w:tc>
      </w:tr>
      <w:tr w:rsidTr="00684EEC">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8</w:t>
            </w:r>
          </w:p>
        </w:tc>
        <w:tc>
          <w:tcPr>
            <w:tcW w:w="30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 xml:space="preserve">Monitor </w:t>
            </w:r>
            <w:r w:rsidRPr="00CA2825">
              <w:rPr>
                <w:rStyle w:val="SpecialBold"/>
              </w:rPr>
              <w:t>w</w:t>
            </w:r>
          </w:p>
        </w:tc>
        <w:tc>
          <w:tcPr>
            <w:tcW w:w="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8.1</w:t>
            </w:r>
          </w:p>
        </w:tc>
        <w:tc>
          <w:tcPr>
            <w:tcW w:w="5100" w:type="dxa"/>
            <w:tcBorders>
              <w:top w:val="nil"/>
              <w:left w:val="nil"/>
              <w:bottom w:val="nil"/>
              <w:right w:val="nil"/>
            </w:tcBorders>
            <w:tcMar>
              <w:top w:w="0" w:type="dxa"/>
              <w:left w:w="62" w:type="dxa"/>
              <w:bottom w:w="0" w:type="dxa"/>
              <w:right w:w="62" w:type="dxa"/>
            </w:tcMar>
          </w:tcPr>
          <w:p w:rsidR="00000000" w:rsidRPr="00CA2825" w:rsidP="00CA2825">
            <w:pPr>
              <w:pStyle w:val="BodyText"/>
            </w:pPr>
            <w:r w:rsidRPr="00CA2825">
              <w:t>Conduct regular cleaning according to organisation procedures</w:t>
            </w:r>
          </w:p>
        </w:tc>
      </w:tr>
    </w:tbl>
    <w:p w:rsidR="00000000" w:rsidRPr="00CA2825" w:rsidP="00CA2825">
      <w:pPr>
        <w:pStyle w:val="BodyText"/>
      </w:pPr>
    </w:p>
    <w:p w:rsidR="00000000" w:rsidRPr="00CA2825" w:rsidP="00CA2825">
      <w:pPr>
        <w:pStyle w:val="AllowPageBreak"/>
      </w:pPr>
    </w:p>
    <w:p w:rsidR="00000000" w:rsidRPr="00CA2825" w:rsidP="00CA2825">
      <w:pPr>
        <w:pStyle w:val="Heading1"/>
      </w:pPr>
      <w:bookmarkStart w:id="9" w:name="O_311511"/>
      <w:bookmarkEnd w:id="9"/>
      <w:r w:rsidRPr="00CA2825">
        <w:t>Required Skills and Knowledge</w:t>
      </w:r>
    </w:p>
    <w:tbl>
      <w:tblPr>
        <w:tblW w:w="0" w:type="auto"/>
        <w:tblLayout w:type="fixed"/>
        <w:tblCellMar>
          <w:left w:w="62" w:type="dxa"/>
          <w:right w:w="62" w:type="dxa"/>
        </w:tblCellMar>
        <w:tblLook w:val="0000"/>
      </w:tblPr>
      <w:tblGrid>
        <w:gridCol w:w="9000"/>
      </w:tblGrid>
      <w:tr w:rsidTr="00684EE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p>
        </w:tc>
      </w:tr>
      <w:tr w:rsidTr="00684EE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p>
        </w:tc>
      </w:tr>
      <w:tr w:rsidTr="00684EE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 xml:space="preserve">This describes the essential skills and knowledge and their level required for this unit. </w:t>
            </w:r>
          </w:p>
        </w:tc>
      </w:tr>
      <w:tr w:rsidTr="00684EE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p>
        </w:tc>
      </w:tr>
      <w:tr w:rsidTr="00684EE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A2825" w:rsidP="00CA2825">
            <w:pPr>
              <w:pStyle w:val="BodyText"/>
            </w:pPr>
            <w:r w:rsidRPr="00CA2825">
              <w:rPr>
                <w:rStyle w:val="SpecialBold"/>
              </w:rPr>
              <w:t>Essential knowledge</w:t>
            </w:r>
            <w:r w:rsidRPr="00CA2825">
              <w:t xml:space="preserve">:    </w:t>
            </w:r>
          </w:p>
          <w:p w:rsidR="00000000" w:rsidRPr="00CA2825" w:rsidP="00CA2825">
            <w:pPr>
              <w:pStyle w:val="BodyText"/>
            </w:pPr>
            <w:r w:rsidRPr="00CA2825">
              <w:t>Relevant organisation policy and procedures and equipment safety requirements, including OHS</w:t>
            </w:r>
          </w:p>
          <w:p w:rsidR="00000000" w:rsidRPr="00CA2825" w:rsidP="00CA2825">
            <w:pPr>
              <w:pStyle w:val="BodyText"/>
            </w:pPr>
            <w:r w:rsidRPr="00CA2825">
              <w:t>Types and purpose f pool chemicals and treatments</w:t>
            </w:r>
          </w:p>
          <w:p w:rsidR="00000000" w:rsidRPr="00CA2825" w:rsidP="00CA2825">
            <w:pPr>
              <w:pStyle w:val="BodyText"/>
            </w:pPr>
            <w:r w:rsidRPr="00CA2825">
              <w:t>Hand tools and equipment</w:t>
            </w:r>
          </w:p>
          <w:p w:rsidR="00000000" w:rsidRPr="00CA2825" w:rsidP="00CA2825">
            <w:pPr>
              <w:pStyle w:val="BodyText"/>
            </w:pPr>
            <w:r w:rsidRPr="00CA2825">
              <w:t>Materials relevant to pool maintenance</w:t>
            </w:r>
          </w:p>
          <w:p w:rsidR="00000000" w:rsidRPr="00CA2825" w:rsidP="00CA2825">
            <w:pPr>
              <w:pStyle w:val="BodyText"/>
            </w:pPr>
            <w:r w:rsidRPr="00CA2825">
              <w:t>Safe materials handling procedures</w:t>
            </w:r>
          </w:p>
          <w:p w:rsidR="00000000" w:rsidP="00CA2825">
            <w:pPr>
              <w:pStyle w:val="BodyText"/>
              <w:rPr>
                <w:lang w:val="en-NZ"/>
              </w:rPr>
            </w:pPr>
            <w:r w:rsidRPr="00CA2825">
              <w:t xml:space="preserve">Measurement and chemical calculation requirements </w:t>
            </w:r>
          </w:p>
        </w:tc>
      </w:tr>
      <w:tr w:rsidTr="00684EE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p>
        </w:tc>
      </w:tr>
      <w:tr w:rsidTr="00684EE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A2825" w:rsidP="00CA2825">
            <w:pPr>
              <w:pStyle w:val="BodyText"/>
            </w:pPr>
            <w:r w:rsidRPr="00CA2825">
              <w:rPr>
                <w:rStyle w:val="SpecialBold"/>
              </w:rPr>
              <w:t>Essential skills</w:t>
            </w:r>
            <w:r w:rsidRPr="00CA2825">
              <w:t>:</w:t>
            </w:r>
          </w:p>
          <w:p w:rsidR="00000000" w:rsidRPr="00CA2825" w:rsidP="00CA2825">
            <w:pPr>
              <w:pStyle w:val="BodyText"/>
            </w:pPr>
            <w:r w:rsidRPr="00CA2825">
              <w:t>Ability to:</w:t>
            </w:r>
          </w:p>
          <w:p w:rsidR="00000000" w:rsidRPr="00CA2825" w:rsidP="00CA2825">
            <w:pPr>
              <w:pStyle w:val="BodyText"/>
            </w:pPr>
            <w:r w:rsidRPr="00CA2825">
              <w:t>Work safely to instructions</w:t>
            </w:r>
          </w:p>
          <w:p w:rsidR="00000000" w:rsidRPr="00CA2825" w:rsidP="00CA2825">
            <w:pPr>
              <w:pStyle w:val="BodyText"/>
            </w:pPr>
            <w:r w:rsidRPr="00CA2825">
              <w:t>Use hand tools</w:t>
            </w:r>
          </w:p>
          <w:p w:rsidR="00000000" w:rsidRPr="00CA2825" w:rsidP="00CA2825">
            <w:pPr>
              <w:pStyle w:val="BodyText"/>
            </w:pPr>
            <w:r w:rsidRPr="00CA2825">
              <w:t>Safely handle materials and chemicals</w:t>
            </w:r>
          </w:p>
          <w:p w:rsidR="00000000" w:rsidRPr="00CA2825" w:rsidP="00CA2825">
            <w:pPr>
              <w:pStyle w:val="BodyText"/>
            </w:pPr>
            <w:r w:rsidRPr="00CA2825">
              <w:t>Address measurement and chemical calculation requirement</w:t>
            </w:r>
            <w:r w:rsidRPr="00CA2825">
              <w:t>s</w:t>
            </w:r>
          </w:p>
          <w:p w:rsidR="00000000" w:rsidRPr="00CA2825" w:rsidP="00CA2825">
            <w:pPr>
              <w:pStyle w:val="BodyText"/>
            </w:pPr>
            <w:r w:rsidRPr="00CA2825">
              <w:t>Use literacy, numeracy and oral communication skills required to fulfil the position in a safe manner as specified by the health care facility</w:t>
            </w:r>
          </w:p>
          <w:p w:rsidR="00000000" w:rsidRPr="00CA2825" w:rsidP="00CA2825">
            <w:pPr>
              <w:pStyle w:val="BodyText"/>
            </w:pPr>
            <w:r w:rsidRPr="00CA2825">
              <w:t xml:space="preserve">Apply problem solving skills - the ability to use available resources and prioritise workload </w:t>
            </w:r>
          </w:p>
        </w:tc>
      </w:tr>
    </w:tbl>
    <w:p w:rsidR="00000000" w:rsidRPr="00CA2825" w:rsidP="00CA2825">
      <w:pPr>
        <w:pStyle w:val="BodyText"/>
      </w:pPr>
    </w:p>
    <w:p w:rsidR="00000000" w:rsidRPr="00CA2825" w:rsidP="00CA2825">
      <w:pPr>
        <w:pStyle w:val="AllowPageBreak"/>
      </w:pPr>
    </w:p>
    <w:p w:rsidR="00000000" w:rsidRPr="00CA2825" w:rsidP="00CA2825">
      <w:pPr>
        <w:pStyle w:val="Heading1"/>
      </w:pPr>
      <w:bookmarkStart w:id="10" w:name="O_311510"/>
      <w:bookmarkEnd w:id="10"/>
      <w:r w:rsidRPr="00CA2825">
        <w:t>Evidence Guide</w:t>
      </w:r>
    </w:p>
    <w:tbl>
      <w:tblPr>
        <w:tblW w:w="0" w:type="auto"/>
        <w:tblLayout w:type="fixed"/>
        <w:tblCellMar>
          <w:left w:w="62" w:type="dxa"/>
          <w:right w:w="62" w:type="dxa"/>
        </w:tblCellMar>
        <w:tblLook w:val="0000"/>
      </w:tblPr>
      <w:tblGrid>
        <w:gridCol w:w="4500"/>
        <w:gridCol w:w="4500"/>
      </w:tblGrid>
      <w:tr w:rsidTr="00684EE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A2825">
            <w:pPr>
              <w:pStyle w:val="BodyText"/>
              <w:rPr>
                <w:lang w:val="en-NZ"/>
              </w:rPr>
            </w:pPr>
          </w:p>
        </w:tc>
      </w:tr>
      <w:tr w:rsidTr="00684EE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A2825">
            <w:pPr>
              <w:pStyle w:val="BodyText"/>
              <w:rPr>
                <w:lang w:val="en-NZ"/>
              </w:rPr>
            </w:pPr>
          </w:p>
        </w:tc>
      </w:tr>
      <w:tr w:rsidTr="00684EE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 xml:space="preserve">The evidence guide provides advice on assessment and must be read in conjunction with the Performance Criteria, Required Skills and Knowledge, the Range Statement and the Assessment Guidelines for this Training Package. </w:t>
            </w:r>
          </w:p>
        </w:tc>
      </w:tr>
      <w:tr w:rsidTr="00684EE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A2825">
            <w:pPr>
              <w:pStyle w:val="BodyText"/>
              <w:rPr>
                <w:lang w:val="en-NZ"/>
              </w:rPr>
            </w:pPr>
          </w:p>
        </w:tc>
      </w:tr>
      <w:tr w:rsidTr="00684E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rPr>
                <w:rStyle w:val="SpecialBold"/>
              </w:rPr>
              <w:t>Critical aspects for assessment and evidence required to demonstrate this competency unit</w:t>
            </w:r>
            <w:r w:rsidRPr="00CA2825">
              <w:t xml:space="preserve">:   </w:t>
            </w:r>
          </w:p>
        </w:tc>
        <w:tc>
          <w:tcPr>
            <w:tcW w:w="4500" w:type="dxa"/>
            <w:tcBorders>
              <w:top w:val="nil"/>
              <w:left w:val="nil"/>
              <w:bottom w:val="nil"/>
              <w:right w:val="nil"/>
            </w:tcBorders>
            <w:tcMar>
              <w:top w:w="0" w:type="dxa"/>
              <w:left w:w="62" w:type="dxa"/>
              <w:bottom w:w="0" w:type="dxa"/>
              <w:right w:w="62" w:type="dxa"/>
            </w:tcMar>
          </w:tcPr>
          <w:p w:rsidR="00000000" w:rsidRPr="00CA2825" w:rsidP="00CA2825">
            <w:pPr>
              <w:pStyle w:val="BodyText"/>
            </w:pPr>
            <w:r w:rsidRPr="00CA2825">
              <w:t>Observation of workplace performance is essential for assessment of this unit</w:t>
            </w:r>
          </w:p>
          <w:p w:rsidR="00000000" w:rsidRPr="00CA2825" w:rsidP="00CA2825">
            <w:pPr>
              <w:pStyle w:val="BodyText"/>
            </w:pPr>
            <w:r w:rsidRPr="00CA2825">
              <w:t>Consistency of performance should be demonstrated over the required range of workpla</w:t>
            </w:r>
            <w:r w:rsidRPr="00CA2825">
              <w:t>ce situations</w:t>
            </w:r>
          </w:p>
          <w:p w:rsidR="00000000" w:rsidRPr="00CA2825" w:rsidP="00CA2825">
            <w:pPr>
              <w:pStyle w:val="BodyText"/>
            </w:pPr>
            <w:r w:rsidRPr="00CA2825">
              <w:t>Demonstration of the safe and effective preparation of chemicals and materials for the process used to maintain pool environments</w:t>
            </w:r>
          </w:p>
          <w:p w:rsidR="00000000" w:rsidRPr="00CA2825" w:rsidP="00CA2825">
            <w:pPr>
              <w:pStyle w:val="BodyText"/>
            </w:pPr>
            <w:r w:rsidRPr="00CA2825">
              <w:t>Compliance with OHS regulations applicable to workplace operations</w:t>
            </w:r>
          </w:p>
          <w:p w:rsidR="00000000" w:rsidRPr="00CA2825" w:rsidP="00CA2825">
            <w:pPr>
              <w:pStyle w:val="BodyText"/>
            </w:pPr>
            <w:r w:rsidRPr="00CA2825">
              <w:t>Compliance with organisation policies and pro</w:t>
            </w:r>
            <w:r w:rsidRPr="00CA2825">
              <w:t>cedures including quality assurance requirements</w:t>
            </w:r>
          </w:p>
          <w:p w:rsidR="00000000" w:rsidP="00CA2825">
            <w:pPr>
              <w:pStyle w:val="BodyText"/>
              <w:rPr>
                <w:lang w:val="en-NZ"/>
              </w:rPr>
            </w:pPr>
            <w:r w:rsidRPr="00CA2825">
              <w:t xml:space="preserve">Tools, plant and equipment used safely and effectively </w:t>
            </w:r>
          </w:p>
        </w:tc>
      </w:tr>
      <w:tr w:rsidTr="00684E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p>
        </w:tc>
      </w:tr>
      <w:tr w:rsidTr="00684E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rPr>
                <w:rStyle w:val="SpecialBold"/>
              </w:rPr>
              <w:t>Context of and specific resources for assessment</w:t>
            </w:r>
            <w:r w:rsidRPr="00CA2825">
              <w:t xml:space="preserve">:   </w:t>
            </w:r>
          </w:p>
        </w:tc>
        <w:tc>
          <w:tcPr>
            <w:tcW w:w="4500" w:type="dxa"/>
            <w:tcBorders>
              <w:top w:val="nil"/>
              <w:left w:val="nil"/>
              <w:bottom w:val="nil"/>
              <w:right w:val="nil"/>
            </w:tcBorders>
            <w:tcMar>
              <w:top w:w="0" w:type="dxa"/>
              <w:left w:w="62" w:type="dxa"/>
              <w:bottom w:w="0" w:type="dxa"/>
              <w:right w:w="62" w:type="dxa"/>
            </w:tcMar>
          </w:tcPr>
          <w:p w:rsidR="00000000" w:rsidRPr="00CA2825" w:rsidP="00CA2825">
            <w:pPr>
              <w:pStyle w:val="BodyText"/>
            </w:pPr>
            <w:r w:rsidRPr="00CA2825">
              <w:t>Assessment should replicate workplace conditions as far as possible</w:t>
            </w:r>
          </w:p>
          <w:p w:rsidR="00000000" w:rsidRPr="00CA2825" w:rsidP="00CA2825">
            <w:pPr>
              <w:pStyle w:val="BodyText"/>
            </w:pPr>
            <w:r w:rsidRPr="00CA2825">
              <w:t>Simulations may be used to represent workplace conditions as closely as possible</w:t>
            </w:r>
          </w:p>
          <w:p w:rsidR="00000000" w:rsidRPr="00CA2825" w:rsidP="00CA2825">
            <w:pPr>
              <w:pStyle w:val="BodyText"/>
            </w:pPr>
            <w:r w:rsidRPr="00CA2825">
              <w:t>Where, for reasons of safety, access to equipment and resources and space, assessment takes place away from the workplace, simulations should be used to represent workplace co</w:t>
            </w:r>
            <w:r w:rsidRPr="00CA2825">
              <w:t>nditions as closely as possible</w:t>
            </w:r>
          </w:p>
          <w:p w:rsidR="00000000" w:rsidRPr="00CA2825" w:rsidP="00CA2825">
            <w:pPr>
              <w:pStyle w:val="BodyText"/>
            </w:pPr>
            <w:r w:rsidRPr="00CA2825">
              <w:t xml:space="preserve">Resources essential for assessment include:   </w:t>
            </w:r>
          </w:p>
          <w:p w:rsidR="00000000" w:rsidRPr="00CA2825" w:rsidP="00CA2825">
            <w:pPr>
              <w:pStyle w:val="BodyText"/>
            </w:pPr>
            <w:r w:rsidRPr="00CA2825">
              <w:t>General materials relevant to pool maintenance process</w:t>
            </w:r>
          </w:p>
          <w:p w:rsidR="00000000" w:rsidRPr="00CA2825" w:rsidP="00CA2825">
            <w:pPr>
              <w:pStyle w:val="BodyText"/>
            </w:pPr>
            <w:r w:rsidRPr="00CA2825">
              <w:t>Hand tools and power tools appropriate to pool maintenance process</w:t>
            </w:r>
          </w:p>
          <w:p w:rsidR="00000000" w:rsidRPr="00CA2825" w:rsidP="00CA2825">
            <w:pPr>
              <w:pStyle w:val="BodyText"/>
            </w:pPr>
            <w:r w:rsidRPr="00CA2825">
              <w:t>Plant and equipment appropriate to pool maintenance</w:t>
            </w:r>
          </w:p>
          <w:p w:rsidR="00000000" w:rsidRPr="00CA2825" w:rsidP="00CA2825">
            <w:pPr>
              <w:pStyle w:val="BodyText"/>
            </w:pPr>
            <w:r w:rsidRPr="00CA2825">
              <w:t>Sui</w:t>
            </w:r>
            <w:r w:rsidRPr="00CA2825">
              <w:t>table work area appropriate to pool maintenance</w:t>
            </w:r>
          </w:p>
          <w:p w:rsidR="00000000" w:rsidRPr="00CA2825" w:rsidP="00CA2825">
            <w:pPr>
              <w:pStyle w:val="BodyText"/>
            </w:pPr>
            <w:r w:rsidRPr="00CA2825">
              <w:t>Material safety data sheets on all chemicals used in the pool maintenance process</w:t>
            </w:r>
          </w:p>
          <w:p w:rsidR="00000000" w:rsidRPr="00CA2825" w:rsidP="00CA2825">
            <w:pPr>
              <w:pStyle w:val="BodyText"/>
            </w:pPr>
            <w:r w:rsidRPr="00CA2825">
              <w:t>Workplace health and safety policies</w:t>
            </w:r>
          </w:p>
          <w:p w:rsidR="00000000" w:rsidP="00CA2825">
            <w:pPr>
              <w:pStyle w:val="BodyText"/>
              <w:rPr>
                <w:lang w:val="en-NZ"/>
              </w:rPr>
            </w:pPr>
            <w:r w:rsidRPr="00CA2825">
              <w:t xml:space="preserve">Job description </w:t>
            </w:r>
          </w:p>
        </w:tc>
      </w:tr>
      <w:tr w:rsidTr="00684E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p>
        </w:tc>
      </w:tr>
      <w:tr w:rsidTr="00684E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CA2825" w:rsidP="00CA2825">
            <w:pPr>
              <w:pStyle w:val="BodyText"/>
            </w:pPr>
            <w:r w:rsidRPr="00CA2825">
              <w:t>Observation in the work place (if possible)</w:t>
            </w:r>
          </w:p>
          <w:p w:rsidR="00000000" w:rsidRPr="00CA2825" w:rsidP="00CA2825">
            <w:pPr>
              <w:pStyle w:val="BodyText"/>
            </w:pPr>
            <w:r w:rsidRPr="00CA2825">
              <w:t>Wri</w:t>
            </w:r>
            <w:r w:rsidRPr="00CA2825">
              <w:t>tten assignments/projects</w:t>
            </w:r>
          </w:p>
          <w:p w:rsidR="00000000" w:rsidRPr="00CA2825" w:rsidP="00CA2825">
            <w:pPr>
              <w:pStyle w:val="BodyText"/>
            </w:pPr>
            <w:r w:rsidRPr="00CA2825">
              <w:t>Case study and scenario as a basis for discussion of issues and strategies to contribute to best practice</w:t>
            </w:r>
          </w:p>
          <w:p w:rsidR="00000000" w:rsidRPr="00CA2825" w:rsidP="00CA2825">
            <w:pPr>
              <w:pStyle w:val="BodyText"/>
            </w:pPr>
            <w:r w:rsidRPr="00CA2825">
              <w:t>Questioning</w:t>
            </w:r>
          </w:p>
          <w:p w:rsidR="00000000" w:rsidP="00CA2825">
            <w:pPr>
              <w:pStyle w:val="BodyText"/>
              <w:rPr>
                <w:lang w:val="en-NZ"/>
              </w:rPr>
            </w:pPr>
            <w:r w:rsidRPr="00CA2825">
              <w:t xml:space="preserve">Role play simulation </w:t>
            </w:r>
          </w:p>
        </w:tc>
      </w:tr>
      <w:tr w:rsidTr="00684E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p>
        </w:tc>
      </w:tr>
      <w:tr w:rsidTr="00684E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rPr>
                <w:rStyle w:val="SpecialBold"/>
              </w:rPr>
              <w:t>Access and equity considerations</w:t>
            </w:r>
            <w:r w:rsidRPr="00CA2825">
              <w:t xml:space="preserve">: </w:t>
            </w:r>
          </w:p>
        </w:tc>
        <w:tc>
          <w:tcPr>
            <w:tcW w:w="4500" w:type="dxa"/>
            <w:tcBorders>
              <w:top w:val="nil"/>
              <w:left w:val="nil"/>
              <w:bottom w:val="nil"/>
              <w:right w:val="nil"/>
            </w:tcBorders>
            <w:tcMar>
              <w:top w:w="0" w:type="dxa"/>
              <w:left w:w="62" w:type="dxa"/>
              <w:bottom w:w="0" w:type="dxa"/>
              <w:right w:w="62" w:type="dxa"/>
            </w:tcMar>
          </w:tcPr>
          <w:p w:rsidR="00000000" w:rsidRPr="00CA2825" w:rsidP="00CA2825">
            <w:pPr>
              <w:pStyle w:val="BodyText"/>
            </w:pPr>
            <w:r w:rsidRPr="00CA2825">
              <w:t>All workers in the health industry should be aware of access and equity issues in relation to their own area of work</w:t>
            </w:r>
          </w:p>
          <w:p w:rsidR="00000000" w:rsidRPr="00CA2825" w:rsidP="00CA2825">
            <w:pPr>
              <w:pStyle w:val="BodyText"/>
            </w:pPr>
            <w:r w:rsidRPr="00CA2825">
              <w:t xml:space="preserve">All workers should develop their ability to work in a culturally diverse environment </w:t>
            </w:r>
          </w:p>
          <w:p w:rsidR="00000000" w:rsidRPr="00CA2825" w:rsidP="00CA2825">
            <w:pPr>
              <w:pStyle w:val="BodyText"/>
            </w:pPr>
            <w:r w:rsidRPr="00CA2825">
              <w:t>In recognition of particular health issues facing Abo</w:t>
            </w:r>
            <w:r w:rsidRPr="00CA2825">
              <w:t>riginal and Torres Strait Islander communities, workers should be aware of cultural, historical and current issues impacting on health of Aboriginal and Torres Strait Islander people</w:t>
            </w:r>
          </w:p>
          <w:p w:rsidR="00000000" w:rsidP="00CA2825">
            <w:pPr>
              <w:pStyle w:val="BodyText"/>
              <w:rPr>
                <w:lang w:val="en-NZ"/>
              </w:rPr>
            </w:pPr>
            <w:r w:rsidRPr="00CA2825">
              <w:t xml:space="preserve">Assessors and trainers must take into account relevant access and equity </w:t>
            </w:r>
            <w:r w:rsidRPr="00CA2825">
              <w:t xml:space="preserve">issues, in particular relating to factors impacting on health of Aboriginal and/or Torres Strait Islander clients and communities </w:t>
            </w:r>
          </w:p>
        </w:tc>
      </w:tr>
      <w:tr w:rsidTr="00684E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CA2825" w:rsidP="00CA2825">
            <w:pPr>
              <w:pStyle w:val="BodyText"/>
            </w:pPr>
          </w:p>
        </w:tc>
      </w:tr>
    </w:tbl>
    <w:p w:rsidR="00000000" w:rsidRPr="00CA2825" w:rsidP="00CA2825">
      <w:pPr>
        <w:pStyle w:val="BodyText"/>
      </w:pPr>
    </w:p>
    <w:p w:rsidR="00000000" w:rsidRPr="00CA2825" w:rsidP="00CA2825">
      <w:pPr>
        <w:pStyle w:val="AllowPageBreak"/>
      </w:pPr>
    </w:p>
    <w:p w:rsidR="00000000" w:rsidRPr="00CA2825" w:rsidP="00CA2825">
      <w:pPr>
        <w:pStyle w:val="Heading1"/>
      </w:pPr>
      <w:bookmarkStart w:id="11" w:name="O_311508"/>
      <w:bookmarkEnd w:id="11"/>
      <w:r w:rsidRPr="00CA2825">
        <w:t>Range Statement</w:t>
      </w:r>
    </w:p>
    <w:tbl>
      <w:tblPr>
        <w:tblW w:w="0" w:type="auto"/>
        <w:tblLayout w:type="fixed"/>
        <w:tblCellMar>
          <w:left w:w="62" w:type="dxa"/>
          <w:right w:w="62" w:type="dxa"/>
        </w:tblCellMar>
        <w:tblLook w:val="0000"/>
      </w:tblPr>
      <w:tblGrid>
        <w:gridCol w:w="4500"/>
        <w:gridCol w:w="4500"/>
      </w:tblGrid>
      <w:tr w:rsidTr="00684EE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rPr>
                <w:rStyle w:val="SpecialBold"/>
              </w:rPr>
              <w:t>RANGE STATEMENT</w:t>
            </w:r>
          </w:p>
        </w:tc>
      </w:tr>
      <w:tr w:rsidTr="00684EE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A2825">
            <w:pPr>
              <w:pStyle w:val="BodyText"/>
              <w:rPr>
                <w:lang w:val="en-NZ"/>
              </w:rPr>
            </w:pPr>
          </w:p>
        </w:tc>
      </w:tr>
      <w:tr w:rsidTr="00684EE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The Range Statement relates to the unit of competency as a whole.  It allows for different work environments and situations that may affect performance.  Add any essential operating conditions that may be present with training and assessment depending on t</w:t>
            </w:r>
            <w:r w:rsidRPr="00CA2825">
              <w:t xml:space="preserve">he work situation, needs of the candidate, accessibility of the item, and local industry and regional contexts. </w:t>
            </w:r>
          </w:p>
        </w:tc>
      </w:tr>
      <w:tr w:rsidTr="00684E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p>
        </w:tc>
      </w:tr>
      <w:tr w:rsidTr="00684E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rPr>
                <w:rStyle w:val="SpecialBold"/>
              </w:rPr>
              <w:t>Pools include all types which may be found in rehabilitation</w:t>
            </w:r>
            <w:r w:rsidRPr="00CA2825">
              <w:t xml:space="preserve">, </w:t>
            </w:r>
            <w:r w:rsidRPr="00CA2825">
              <w:rPr>
                <w:rStyle w:val="SpecialBold"/>
              </w:rPr>
              <w:t>community health</w:t>
            </w:r>
            <w:r w:rsidRPr="00CA2825">
              <w:t xml:space="preserve">, </w:t>
            </w:r>
            <w:r w:rsidRPr="00CA2825">
              <w:rPr>
                <w:rStyle w:val="SpecialBold"/>
              </w:rPr>
              <w:t>hospital</w:t>
            </w:r>
            <w:r w:rsidRPr="00CA2825">
              <w:t xml:space="preserve">, </w:t>
            </w:r>
            <w:r w:rsidRPr="00CA2825">
              <w:rPr>
                <w:rStyle w:val="SpecialBold"/>
              </w:rPr>
              <w:t>obstetric facilities</w:t>
            </w:r>
            <w:r w:rsidRPr="00CA2825">
              <w:t xml:space="preserve">: </w:t>
            </w:r>
          </w:p>
        </w:tc>
        <w:tc>
          <w:tcPr>
            <w:tcW w:w="4500" w:type="dxa"/>
            <w:tcBorders>
              <w:top w:val="nil"/>
              <w:left w:val="nil"/>
              <w:bottom w:val="nil"/>
              <w:right w:val="nil"/>
            </w:tcBorders>
            <w:tcMar>
              <w:top w:w="0" w:type="dxa"/>
              <w:left w:w="62" w:type="dxa"/>
              <w:bottom w:w="0" w:type="dxa"/>
              <w:right w:w="62" w:type="dxa"/>
            </w:tcMar>
          </w:tcPr>
          <w:p w:rsidR="00000000" w:rsidRPr="00CA2825" w:rsidP="00CA2825">
            <w:pPr>
              <w:pStyle w:val="BodyText"/>
            </w:pPr>
            <w:r w:rsidRPr="00CA2825">
              <w:t>Swimming pools</w:t>
            </w:r>
          </w:p>
          <w:p w:rsidR="00000000" w:rsidRPr="00CA2825" w:rsidP="00CA2825">
            <w:pPr>
              <w:pStyle w:val="BodyText"/>
            </w:pPr>
            <w:r w:rsidRPr="00CA2825">
              <w:t>Hydrothera</w:t>
            </w:r>
            <w:r w:rsidRPr="00CA2825">
              <w:t>py pools</w:t>
            </w:r>
          </w:p>
          <w:p w:rsidR="00000000" w:rsidRPr="00CA2825" w:rsidP="00CA2825">
            <w:pPr>
              <w:pStyle w:val="BodyText"/>
            </w:pPr>
            <w:r w:rsidRPr="00CA2825">
              <w:t>Spas</w:t>
            </w:r>
          </w:p>
          <w:p w:rsidR="00000000" w:rsidRPr="00CA2825" w:rsidP="00CA2825">
            <w:pPr>
              <w:pStyle w:val="BodyText"/>
            </w:pPr>
            <w:r w:rsidRPr="00CA2825">
              <w:t>Decorative pools and fountains</w:t>
            </w:r>
          </w:p>
          <w:p w:rsidR="00000000" w:rsidP="00CA2825">
            <w:pPr>
              <w:pStyle w:val="BodyText"/>
              <w:rPr>
                <w:lang w:val="en-NZ"/>
              </w:rPr>
            </w:pPr>
            <w:r w:rsidRPr="00CA2825">
              <w:t xml:space="preserve">Animal pools </w:t>
            </w:r>
          </w:p>
        </w:tc>
      </w:tr>
      <w:tr w:rsidTr="00684E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p>
        </w:tc>
      </w:tr>
      <w:tr w:rsidTr="00684E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rPr>
                <w:rStyle w:val="SpecialBold"/>
              </w:rPr>
              <w:t>State and local government requirements may include</w:t>
            </w:r>
            <w:r w:rsidRPr="00CA2825">
              <w:t xml:space="preserve">: </w:t>
            </w:r>
          </w:p>
        </w:tc>
        <w:tc>
          <w:tcPr>
            <w:tcW w:w="4500" w:type="dxa"/>
            <w:tcBorders>
              <w:top w:val="nil"/>
              <w:left w:val="nil"/>
              <w:bottom w:val="nil"/>
              <w:right w:val="nil"/>
            </w:tcBorders>
            <w:tcMar>
              <w:top w:w="0" w:type="dxa"/>
              <w:left w:w="62" w:type="dxa"/>
              <w:bottom w:w="0" w:type="dxa"/>
              <w:right w:w="62" w:type="dxa"/>
            </w:tcMar>
          </w:tcPr>
          <w:p w:rsidR="00000000" w:rsidRPr="00CA2825" w:rsidP="00CA2825">
            <w:pPr>
              <w:pStyle w:val="BodyText"/>
            </w:pPr>
            <w:r w:rsidRPr="00CA2825">
              <w:t>Environmental protection agency guidelines</w:t>
            </w:r>
          </w:p>
          <w:p w:rsidR="00000000" w:rsidP="00CA2825">
            <w:pPr>
              <w:pStyle w:val="BodyText"/>
              <w:rPr>
                <w:lang w:val="en-NZ"/>
              </w:rPr>
            </w:pPr>
            <w:r w:rsidRPr="00CA2825">
              <w:t xml:space="preserve">Local council regulations </w:t>
            </w:r>
          </w:p>
        </w:tc>
      </w:tr>
      <w:tr w:rsidTr="00684E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p>
        </w:tc>
      </w:tr>
      <w:tr w:rsidTr="00684E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rPr>
                <w:rStyle w:val="SpecialBold"/>
              </w:rPr>
              <w:t>Testing may include</w:t>
            </w:r>
            <w:r w:rsidRPr="00CA2825">
              <w:t xml:space="preserve">: </w:t>
            </w:r>
          </w:p>
        </w:tc>
        <w:tc>
          <w:tcPr>
            <w:tcW w:w="4500" w:type="dxa"/>
            <w:tcBorders>
              <w:top w:val="nil"/>
              <w:left w:val="nil"/>
              <w:bottom w:val="nil"/>
              <w:right w:val="nil"/>
            </w:tcBorders>
            <w:tcMar>
              <w:top w:w="0" w:type="dxa"/>
              <w:left w:w="62" w:type="dxa"/>
              <w:bottom w:w="0" w:type="dxa"/>
              <w:right w:w="62" w:type="dxa"/>
            </w:tcMar>
          </w:tcPr>
          <w:p w:rsidR="00000000" w:rsidRPr="00CA2825" w:rsidP="00CA2825">
            <w:pPr>
              <w:pStyle w:val="BodyText"/>
            </w:pPr>
            <w:r w:rsidRPr="00CA2825">
              <w:t>Chemical testing</w:t>
            </w:r>
          </w:p>
          <w:p w:rsidR="00000000" w:rsidRPr="00CA2825" w:rsidP="00CA2825">
            <w:pPr>
              <w:pStyle w:val="BodyText"/>
            </w:pPr>
            <w:r w:rsidRPr="00CA2825">
              <w:t>Probes</w:t>
            </w:r>
          </w:p>
          <w:p w:rsidR="00000000" w:rsidP="00CA2825">
            <w:pPr>
              <w:pStyle w:val="BodyText"/>
              <w:rPr>
                <w:lang w:val="en-NZ"/>
              </w:rPr>
            </w:pPr>
            <w:r w:rsidRPr="00CA2825">
              <w:t xml:space="preserve">Electronic metres </w:t>
            </w:r>
          </w:p>
        </w:tc>
      </w:tr>
      <w:tr w:rsidTr="00684E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p>
        </w:tc>
      </w:tr>
      <w:tr w:rsidTr="00684E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rPr>
                <w:rStyle w:val="SpecialBold"/>
              </w:rPr>
              <w:t>Equipment may include</w:t>
            </w:r>
            <w:r w:rsidRPr="00CA2825">
              <w:t xml:space="preserve">: </w:t>
            </w:r>
          </w:p>
        </w:tc>
        <w:tc>
          <w:tcPr>
            <w:tcW w:w="4500" w:type="dxa"/>
            <w:tcBorders>
              <w:top w:val="nil"/>
              <w:left w:val="nil"/>
              <w:bottom w:val="nil"/>
              <w:right w:val="nil"/>
            </w:tcBorders>
            <w:tcMar>
              <w:top w:w="0" w:type="dxa"/>
              <w:left w:w="62" w:type="dxa"/>
              <w:bottom w:w="0" w:type="dxa"/>
              <w:right w:w="62" w:type="dxa"/>
            </w:tcMar>
          </w:tcPr>
          <w:p w:rsidR="00000000" w:rsidRPr="00CA2825" w:rsidP="00CA2825">
            <w:pPr>
              <w:pStyle w:val="BodyText"/>
            </w:pPr>
            <w:r w:rsidRPr="00CA2825">
              <w:t>Pumps</w:t>
            </w:r>
          </w:p>
          <w:p w:rsidR="00000000" w:rsidRPr="00CA2825" w:rsidP="00CA2825">
            <w:pPr>
              <w:pStyle w:val="BodyText"/>
            </w:pPr>
            <w:r w:rsidRPr="00CA2825">
              <w:t>Filtration equipment</w:t>
            </w:r>
          </w:p>
          <w:p w:rsidR="00000000" w:rsidRPr="00CA2825" w:rsidP="00CA2825">
            <w:pPr>
              <w:pStyle w:val="BodyText"/>
            </w:pPr>
            <w:r w:rsidRPr="00CA2825">
              <w:t>Plant equipment</w:t>
            </w:r>
          </w:p>
          <w:p w:rsidR="00000000" w:rsidP="00CA2825">
            <w:pPr>
              <w:pStyle w:val="BodyText"/>
              <w:rPr>
                <w:lang w:val="en-NZ"/>
              </w:rPr>
            </w:pPr>
            <w:r w:rsidRPr="00CA2825">
              <w:t xml:space="preserve">Automatic pool cleaners </w:t>
            </w:r>
          </w:p>
        </w:tc>
      </w:tr>
      <w:tr w:rsidTr="00684E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p>
        </w:tc>
      </w:tr>
      <w:tr w:rsidTr="00684E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rPr>
                <w:rStyle w:val="SpecialBold"/>
              </w:rPr>
              <w:t>Pool water quality refers to</w:t>
            </w:r>
            <w:r w:rsidRPr="00CA2825">
              <w:t xml:space="preserve">: </w:t>
            </w:r>
          </w:p>
        </w:tc>
        <w:tc>
          <w:tcPr>
            <w:tcW w:w="4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t xml:space="preserve">Levels of water treatment and chemical balance governed by local health regulations for the treatment of public swimming pool water </w:t>
            </w:r>
          </w:p>
        </w:tc>
      </w:tr>
      <w:tr w:rsidTr="00684E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p>
        </w:tc>
      </w:tr>
      <w:tr w:rsidTr="00684E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rPr>
                <w:rStyle w:val="SpecialBold"/>
              </w:rPr>
              <w:t>Faults and problems requiring routine maintenance may include</w:t>
            </w:r>
            <w:r w:rsidRPr="00CA2825">
              <w:t xml:space="preserve">: </w:t>
            </w:r>
          </w:p>
        </w:tc>
        <w:tc>
          <w:tcPr>
            <w:tcW w:w="4500" w:type="dxa"/>
            <w:tcBorders>
              <w:top w:val="nil"/>
              <w:left w:val="nil"/>
              <w:bottom w:val="nil"/>
              <w:right w:val="nil"/>
            </w:tcBorders>
            <w:tcMar>
              <w:top w:w="0" w:type="dxa"/>
              <w:left w:w="62" w:type="dxa"/>
              <w:bottom w:w="0" w:type="dxa"/>
              <w:right w:w="62" w:type="dxa"/>
            </w:tcMar>
          </w:tcPr>
          <w:p w:rsidR="00000000" w:rsidRPr="00CA2825" w:rsidP="00CA2825">
            <w:pPr>
              <w:pStyle w:val="BodyText"/>
            </w:pPr>
            <w:r w:rsidRPr="00CA2825">
              <w:t>Minor plumbing</w:t>
            </w:r>
          </w:p>
          <w:p w:rsidR="00000000" w:rsidRPr="00CA2825" w:rsidP="00CA2825">
            <w:pPr>
              <w:pStyle w:val="BodyText"/>
            </w:pPr>
            <w:r w:rsidRPr="00CA2825">
              <w:t>Removing and repairing underwater light</w:t>
            </w:r>
          </w:p>
          <w:p w:rsidR="00000000" w:rsidRPr="00CA2825" w:rsidP="00CA2825">
            <w:pPr>
              <w:pStyle w:val="BodyText"/>
            </w:pPr>
            <w:r w:rsidRPr="00CA2825">
              <w:t>Dredging</w:t>
            </w:r>
          </w:p>
          <w:p w:rsidR="00000000" w:rsidP="00CA2825">
            <w:pPr>
              <w:pStyle w:val="BodyText"/>
              <w:rPr>
                <w:lang w:val="en-NZ"/>
              </w:rPr>
            </w:pPr>
            <w:r w:rsidRPr="00CA2825">
              <w:t xml:space="preserve">Cleaning may be either manual and/or automatic </w:t>
            </w:r>
          </w:p>
        </w:tc>
      </w:tr>
      <w:tr w:rsidTr="00684E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p>
        </w:tc>
      </w:tr>
      <w:tr w:rsidTr="00684E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2825">
            <w:pPr>
              <w:pStyle w:val="BodyText"/>
              <w:rPr>
                <w:lang w:val="en-NZ"/>
              </w:rPr>
            </w:pPr>
            <w:r w:rsidRPr="00CA2825">
              <w:rPr>
                <w:rStyle w:val="SpecialBold"/>
              </w:rPr>
              <w:t>Cleaning may include</w:t>
            </w:r>
            <w:r w:rsidRPr="00CA2825">
              <w:t xml:space="preserve">: </w:t>
            </w:r>
          </w:p>
        </w:tc>
        <w:tc>
          <w:tcPr>
            <w:tcW w:w="4500" w:type="dxa"/>
            <w:tcBorders>
              <w:top w:val="nil"/>
              <w:left w:val="nil"/>
              <w:bottom w:val="nil"/>
              <w:right w:val="nil"/>
            </w:tcBorders>
            <w:tcMar>
              <w:top w:w="0" w:type="dxa"/>
              <w:left w:w="62" w:type="dxa"/>
              <w:bottom w:w="0" w:type="dxa"/>
              <w:right w:w="62" w:type="dxa"/>
            </w:tcMar>
          </w:tcPr>
          <w:p w:rsidR="00000000" w:rsidRPr="00CA2825" w:rsidP="00CA2825">
            <w:pPr>
              <w:pStyle w:val="BodyText"/>
            </w:pPr>
            <w:r w:rsidRPr="00CA2825">
              <w:t>Removing debris and leaves</w:t>
            </w:r>
          </w:p>
          <w:p w:rsidR="00000000" w:rsidRPr="00CA2825" w:rsidP="00CA2825">
            <w:pPr>
              <w:pStyle w:val="BodyText"/>
            </w:pPr>
            <w:r w:rsidRPr="00CA2825">
              <w:t xml:space="preserve">Vacuuming </w:t>
            </w:r>
          </w:p>
        </w:tc>
      </w:tr>
    </w:tbl>
    <w:p w:rsidR="00000000" w:rsidRPr="00CA2825" w:rsidP="00CA2825">
      <w:pPr>
        <w:pStyle w:val="BodyText"/>
      </w:pPr>
    </w:p>
    <w:p w:rsidR="00000000" w:rsidRPr="00CA2825" w:rsidP="00CA2825">
      <w:pPr>
        <w:pStyle w:val="AllowPageBreak"/>
      </w:pPr>
    </w:p>
    <w:p w:rsidR="00000000" w:rsidRPr="00CA2825" w:rsidP="00CA2825">
      <w:pPr>
        <w:pStyle w:val="Heading1"/>
      </w:pPr>
      <w:bookmarkStart w:id="12" w:name="O_311509"/>
      <w:bookmarkEnd w:id="12"/>
      <w:r w:rsidRPr="00CA2825">
        <w:t>Unit Sector(s)</w:t>
      </w:r>
    </w:p>
    <w:p w:rsidR="00000000" w:rsidRPr="00CA2825" w:rsidP="00CA2825"/>
    <w:sectPr w:rsidSect="00CA28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8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4EEC" w:rsidP="00684E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8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EEC" w:rsidP="00CA28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84EEC" w:rsidP="00CA28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84EEC" w:rsidP="00CA28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8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4EEC" w:rsidP="00684E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8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EEC" w:rsidP="00CA2825">
    <w:pPr>
      <w:pStyle w:val="Header"/>
      <w:framePr w:wrap="around"/>
    </w:pPr>
    <w:r>
      <w:fldChar w:fldCharType="begin"/>
    </w:r>
    <w:r>
      <w:instrText xml:space="preserve"> TITLE   \* MERGEFORMAT </w:instrText>
    </w:r>
    <w:r>
      <w:fldChar w:fldCharType="separate"/>
    </w:r>
    <w:r>
      <w:t>HLTGM305B Maintain pool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4EEC" w:rsidP="00CA28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8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2825"/>
    <w:pPr>
      <w:spacing w:before="360" w:after="60"/>
      <w:outlineLvl w:val="0"/>
    </w:pPr>
    <w:rPr>
      <w:sz w:val="32"/>
    </w:rPr>
  </w:style>
  <w:style w:type="paragraph" w:styleId="Heading2">
    <w:name w:val="heading 2"/>
    <w:basedOn w:val="HeadingBase"/>
    <w:next w:val="BodyText"/>
    <w:link w:val="Heading2Char"/>
    <w:qFormat/>
    <w:rsid w:val="00CA2825"/>
    <w:pPr>
      <w:keepLines/>
      <w:spacing w:before="240" w:after="120"/>
      <w:outlineLvl w:val="1"/>
    </w:pPr>
    <w:rPr>
      <w:sz w:val="28"/>
      <w:szCs w:val="40"/>
    </w:rPr>
  </w:style>
  <w:style w:type="paragraph" w:styleId="Heading3">
    <w:name w:val="heading 3"/>
    <w:basedOn w:val="HeadingBase"/>
    <w:next w:val="BodyText"/>
    <w:link w:val="Heading3Char"/>
    <w:qFormat/>
    <w:rsid w:val="00CA2825"/>
    <w:pPr>
      <w:spacing w:before="180" w:after="120"/>
      <w:outlineLvl w:val="2"/>
    </w:pPr>
    <w:rPr>
      <w:spacing w:val="-10"/>
      <w:kern w:val="32"/>
    </w:rPr>
  </w:style>
  <w:style w:type="paragraph" w:styleId="Heading4">
    <w:name w:val="heading 4"/>
    <w:basedOn w:val="HeadingBase"/>
    <w:next w:val="BodyText"/>
    <w:link w:val="Heading4Char"/>
    <w:qFormat/>
    <w:rsid w:val="00CA2825"/>
    <w:pPr>
      <w:spacing w:before="160" w:after="120"/>
      <w:outlineLvl w:val="3"/>
    </w:pPr>
    <w:rPr>
      <w:sz w:val="22"/>
    </w:rPr>
  </w:style>
  <w:style w:type="paragraph" w:styleId="Heading5">
    <w:name w:val="heading 5"/>
    <w:basedOn w:val="HeadingBase"/>
    <w:next w:val="Normal"/>
    <w:link w:val="Heading5Char"/>
    <w:qFormat/>
    <w:rsid w:val="00CA2825"/>
    <w:pPr>
      <w:spacing w:before="80"/>
      <w:outlineLvl w:val="4"/>
    </w:pPr>
    <w:rPr>
      <w:color w:val="918585"/>
      <w:sz w:val="20"/>
    </w:rPr>
  </w:style>
  <w:style w:type="paragraph" w:styleId="Heading6">
    <w:name w:val="heading 6"/>
    <w:basedOn w:val="HeadingBase"/>
    <w:next w:val="Normal"/>
    <w:link w:val="Heading6Char"/>
    <w:qFormat/>
    <w:rsid w:val="00CA2825"/>
    <w:pPr>
      <w:spacing w:before="60"/>
      <w:outlineLvl w:val="5"/>
    </w:pPr>
    <w:rPr>
      <w:color w:val="918585"/>
      <w:sz w:val="20"/>
    </w:rPr>
  </w:style>
  <w:style w:type="paragraph" w:styleId="Heading7">
    <w:name w:val="heading 7"/>
    <w:basedOn w:val="Normal"/>
    <w:next w:val="Normal"/>
    <w:link w:val="Heading7Char"/>
    <w:qFormat/>
    <w:rsid w:val="00CA2825"/>
    <w:pPr>
      <w:ind w:left="720"/>
      <w:outlineLvl w:val="6"/>
    </w:pPr>
    <w:rPr>
      <w:i/>
    </w:rPr>
  </w:style>
  <w:style w:type="paragraph" w:styleId="Heading8">
    <w:name w:val="heading 8"/>
    <w:basedOn w:val="Normal"/>
    <w:next w:val="Normal"/>
    <w:link w:val="Heading8Char"/>
    <w:qFormat/>
    <w:rsid w:val="00CA2825"/>
    <w:pPr>
      <w:ind w:left="720"/>
      <w:outlineLvl w:val="7"/>
    </w:pPr>
    <w:rPr>
      <w:i/>
    </w:rPr>
  </w:style>
  <w:style w:type="paragraph" w:styleId="Heading9">
    <w:name w:val="heading 9"/>
    <w:basedOn w:val="Normal"/>
    <w:next w:val="Normal"/>
    <w:link w:val="Heading9Char"/>
    <w:qFormat/>
    <w:rsid w:val="00CA2825"/>
    <w:pPr>
      <w:ind w:left="720"/>
      <w:outlineLvl w:val="8"/>
    </w:pPr>
    <w:rPr>
      <w:i/>
    </w:rPr>
  </w:style>
  <w:style w:type="character" w:default="1" w:styleId="DefaultParagraphFont">
    <w:name w:val="Default Paragraph Font"/>
    <w:uiPriority w:val="1"/>
    <w:unhideWhenUsed/>
    <w:rsid w:val="00CA28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2825"/>
  </w:style>
  <w:style w:type="character" w:customStyle="1" w:styleId="Heading1Char">
    <w:name w:val="Heading 1 Char"/>
    <w:basedOn w:val="DefaultParagraphFont"/>
    <w:link w:val="Heading1"/>
    <w:rsid w:val="00CA2825"/>
    <w:rPr>
      <w:rFonts w:ascii="Times New Roman" w:eastAsia="Times New Roman" w:hAnsi="Times New Roman" w:cs="Times New Roman"/>
      <w:b/>
      <w:sz w:val="32"/>
      <w:szCs w:val="20"/>
      <w:lang w:eastAsia="en-US"/>
    </w:rPr>
  </w:style>
  <w:style w:type="paragraph" w:styleId="BodyText">
    <w:name w:val="Body Text"/>
    <w:basedOn w:val="Normal"/>
    <w:link w:val="BodyTextChar"/>
    <w:rsid w:val="00CA28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2825"/>
    <w:rPr>
      <w:rFonts w:ascii="Times New Roman" w:eastAsia="Times New Roman" w:hAnsi="Times New Roman" w:cs="Times New Roman"/>
      <w:sz w:val="24"/>
      <w:lang w:val="en-US" w:eastAsia="en-US"/>
    </w:rPr>
  </w:style>
  <w:style w:type="paragraph" w:styleId="Footer">
    <w:name w:val="footer"/>
    <w:basedOn w:val="Normal"/>
    <w:link w:val="FooterChar"/>
    <w:rsid w:val="00CA28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282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A2825"/>
    <w:rPr>
      <w:b/>
      <w:spacing w:val="0"/>
    </w:rPr>
  </w:style>
  <w:style w:type="paragraph" w:styleId="Header">
    <w:name w:val="header"/>
    <w:basedOn w:val="Normal"/>
    <w:link w:val="HeaderChar"/>
    <w:rsid w:val="00CA28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28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2825"/>
    <w:pPr>
      <w:spacing w:before="240" w:after="120"/>
      <w:outlineLvl w:val="0"/>
    </w:pPr>
    <w:rPr>
      <w:rFonts w:ascii="Times New Roman" w:hAnsi="Times New Roman"/>
      <w:b/>
      <w:sz w:val="28"/>
    </w:rPr>
  </w:style>
  <w:style w:type="paragraph" w:customStyle="1" w:styleId="AllowPageBreak">
    <w:name w:val="AllowPageBreak"/>
    <w:rsid w:val="00CA28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28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28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28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28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28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28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28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2825"/>
    <w:rPr>
      <w:rFonts w:ascii="Courier New" w:eastAsia="Times New Roman" w:hAnsi="Courier New" w:cs="Times New Roman"/>
      <w:i/>
      <w:szCs w:val="20"/>
      <w:lang w:val="en-US" w:eastAsia="en-US"/>
    </w:rPr>
  </w:style>
  <w:style w:type="paragraph" w:customStyle="1" w:styleId="HeadingBase">
    <w:name w:val="Heading Base"/>
    <w:rsid w:val="00CA28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2825"/>
    <w:pPr>
      <w:tabs>
        <w:tab w:val="right" w:leader="dot" w:pos="9072"/>
      </w:tabs>
      <w:ind w:left="567"/>
    </w:pPr>
    <w:rPr>
      <w:szCs w:val="22"/>
    </w:rPr>
  </w:style>
  <w:style w:type="paragraph" w:customStyle="1" w:styleId="TOCBase">
    <w:name w:val="TOC Base"/>
    <w:rsid w:val="00CA28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2825"/>
    <w:pPr>
      <w:tabs>
        <w:tab w:val="right" w:leader="dot" w:pos="9072"/>
      </w:tabs>
      <w:spacing w:before="40" w:after="40"/>
      <w:ind w:left="284"/>
    </w:pPr>
    <w:rPr>
      <w:rFonts w:ascii="Times New Roman" w:hAnsi="Times New Roman"/>
    </w:rPr>
  </w:style>
  <w:style w:type="paragraph" w:styleId="TOC1">
    <w:name w:val="toc 1"/>
    <w:basedOn w:val="TOCBase"/>
    <w:next w:val="Normal"/>
    <w:rsid w:val="00CA28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2825"/>
    <w:pPr>
      <w:spacing w:before="5040"/>
      <w:jc w:val="center"/>
    </w:pPr>
    <w:rPr>
      <w:sz w:val="48"/>
      <w:szCs w:val="72"/>
      <w:lang w:val="en-US"/>
    </w:rPr>
  </w:style>
  <w:style w:type="character" w:customStyle="1" w:styleId="TitleChar">
    <w:name w:val="Title Char"/>
    <w:basedOn w:val="DefaultParagraphFont"/>
    <w:link w:val="Title"/>
    <w:rsid w:val="00CA28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2825"/>
    <w:pPr>
      <w:tabs>
        <w:tab w:val="left" w:pos="3600"/>
        <w:tab w:val="left" w:pos="3958"/>
      </w:tabs>
    </w:pPr>
  </w:style>
  <w:style w:type="paragraph" w:styleId="List">
    <w:name w:val="List"/>
    <w:basedOn w:val="BodyText"/>
    <w:next w:val="BodyText"/>
    <w:rsid w:val="00CA2825"/>
    <w:pPr>
      <w:tabs>
        <w:tab w:val="left" w:pos="340"/>
      </w:tabs>
      <w:spacing w:before="60" w:after="60"/>
      <w:ind w:left="340" w:hanging="340"/>
    </w:pPr>
  </w:style>
  <w:style w:type="paragraph" w:styleId="ListBullet">
    <w:name w:val="List Bullet"/>
    <w:basedOn w:val="List"/>
    <w:rsid w:val="00CA2825"/>
    <w:pPr>
      <w:numPr>
        <w:numId w:val="11"/>
      </w:numPr>
      <w:tabs>
        <w:tab w:val="clear" w:pos="340"/>
      </w:tabs>
      <w:spacing w:before="40" w:after="40"/>
    </w:pPr>
  </w:style>
  <w:style w:type="paragraph" w:customStyle="1" w:styleId="Note">
    <w:name w:val="Note"/>
    <w:basedOn w:val="BodyText"/>
    <w:rsid w:val="00CA28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2825"/>
    <w:pPr>
      <w:framePr w:wrap="auto" w:hAnchor="text" w:y="6049"/>
    </w:pPr>
    <w:rPr>
      <w:color w:val="000000"/>
      <w:sz w:val="40"/>
    </w:rPr>
  </w:style>
  <w:style w:type="paragraph" w:customStyle="1" w:styleId="TOCTitle">
    <w:name w:val="TOCTitle"/>
    <w:basedOn w:val="Heading1"/>
    <w:rsid w:val="00CA2825"/>
    <w:pPr>
      <w:spacing w:after="240"/>
      <w:jc w:val="center"/>
      <w:outlineLvl w:val="9"/>
    </w:pPr>
    <w:rPr>
      <w:caps/>
    </w:rPr>
  </w:style>
  <w:style w:type="paragraph" w:customStyle="1" w:styleId="Version">
    <w:name w:val="Version"/>
    <w:rsid w:val="00CA28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2825"/>
    <w:pPr>
      <w:numPr>
        <w:numId w:val="12"/>
      </w:numPr>
      <w:tabs>
        <w:tab w:val="clear" w:pos="680"/>
      </w:tabs>
    </w:pPr>
  </w:style>
  <w:style w:type="paragraph" w:styleId="Index1">
    <w:name w:val="index 1"/>
    <w:basedOn w:val="Normal"/>
    <w:next w:val="Normal"/>
    <w:semiHidden/>
    <w:rsid w:val="00CA2825"/>
    <w:pPr>
      <w:keepNext w:val="0"/>
      <w:tabs>
        <w:tab w:val="right" w:pos="4176"/>
      </w:tabs>
      <w:ind w:left="198" w:hanging="198"/>
    </w:pPr>
    <w:rPr>
      <w:rFonts w:ascii="Garamond" w:hAnsi="Garamond"/>
    </w:rPr>
  </w:style>
  <w:style w:type="paragraph" w:styleId="IndexHeading">
    <w:name w:val="index heading"/>
    <w:basedOn w:val="Normal"/>
    <w:next w:val="Index1"/>
    <w:semiHidden/>
    <w:rsid w:val="00CA2825"/>
    <w:pPr>
      <w:spacing w:before="120" w:after="120"/>
    </w:pPr>
    <w:rPr>
      <w:rFonts w:ascii="Arial" w:hAnsi="Arial"/>
      <w:b/>
      <w:color w:val="918585"/>
      <w:sz w:val="24"/>
    </w:rPr>
  </w:style>
  <w:style w:type="paragraph" w:customStyle="1" w:styleId="Chapter">
    <w:name w:val="Chapter"/>
    <w:basedOn w:val="Normal"/>
    <w:rsid w:val="00CA2825"/>
    <w:pPr>
      <w:spacing w:before="240"/>
    </w:pPr>
    <w:rPr>
      <w:rFonts w:ascii="Times New Roman" w:hAnsi="Times New Roman"/>
      <w:smallCaps/>
      <w:spacing w:val="80"/>
      <w:sz w:val="28"/>
    </w:rPr>
  </w:style>
  <w:style w:type="paragraph" w:customStyle="1" w:styleId="InChapter">
    <w:name w:val="InChapter"/>
    <w:basedOn w:val="Heading3"/>
    <w:rsid w:val="00CA2825"/>
    <w:pPr>
      <w:spacing w:after="240"/>
      <w:outlineLvl w:val="9"/>
    </w:pPr>
    <w:rPr>
      <w:noProof/>
    </w:rPr>
  </w:style>
  <w:style w:type="paragraph" w:styleId="Index2">
    <w:name w:val="index 2"/>
    <w:basedOn w:val="Normal"/>
    <w:next w:val="Normal"/>
    <w:semiHidden/>
    <w:rsid w:val="00CA2825"/>
    <w:pPr>
      <w:tabs>
        <w:tab w:val="right" w:pos="4176"/>
      </w:tabs>
      <w:ind w:left="568" w:hanging="284"/>
    </w:pPr>
    <w:rPr>
      <w:rFonts w:ascii="Garamond" w:hAnsi="Garamond"/>
    </w:rPr>
  </w:style>
  <w:style w:type="paragraph" w:customStyle="1" w:styleId="Byline">
    <w:name w:val="Byline"/>
    <w:rsid w:val="00CA28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2825"/>
    <w:pPr>
      <w:tabs>
        <w:tab w:val="clear" w:pos="3600"/>
        <w:tab w:val="clear" w:pos="3958"/>
      </w:tabs>
      <w:jc w:val="right"/>
    </w:pPr>
  </w:style>
  <w:style w:type="character" w:styleId="Emphasis">
    <w:name w:val="Emphasis"/>
    <w:basedOn w:val="DefaultParagraphFont"/>
    <w:qFormat/>
    <w:rsid w:val="00CA2825"/>
    <w:rPr>
      <w:i/>
    </w:rPr>
  </w:style>
  <w:style w:type="paragraph" w:styleId="Caption">
    <w:name w:val="caption"/>
    <w:basedOn w:val="BodyText"/>
    <w:next w:val="Normal"/>
    <w:qFormat/>
    <w:rsid w:val="00CA2825"/>
    <w:pPr>
      <w:framePr w:w="2268" w:hSpace="181" w:vSpace="181" w:wrap="around" w:vAnchor="text" w:hAnchor="page" w:x="1135" w:y="285" w:anchorLock="1"/>
    </w:pPr>
    <w:rPr>
      <w:i/>
    </w:rPr>
  </w:style>
  <w:style w:type="paragraph" w:customStyle="1" w:styleId="MiniTOCTitle">
    <w:name w:val="MiniTOCTitle"/>
    <w:basedOn w:val="Heading4"/>
    <w:rsid w:val="00CA2825"/>
    <w:pPr>
      <w:spacing w:before="240"/>
      <w:outlineLvl w:val="9"/>
    </w:pPr>
    <w:rPr>
      <w:noProof/>
      <w:sz w:val="24"/>
    </w:rPr>
  </w:style>
  <w:style w:type="paragraph" w:customStyle="1" w:styleId="MiniTOCItem">
    <w:name w:val="MiniTOCItem"/>
    <w:basedOn w:val="ListBullet"/>
    <w:rsid w:val="00CA2825"/>
    <w:pPr>
      <w:numPr>
        <w:numId w:val="0"/>
      </w:numPr>
      <w:tabs>
        <w:tab w:val="right" w:leader="dot" w:pos="6521"/>
      </w:tabs>
      <w:spacing w:before="0" w:after="0"/>
    </w:pPr>
  </w:style>
  <w:style w:type="paragraph" w:customStyle="1" w:styleId="TOFTitle">
    <w:name w:val="TOFTitle"/>
    <w:basedOn w:val="TOCTitle"/>
    <w:rsid w:val="00CA2825"/>
  </w:style>
  <w:style w:type="paragraph" w:styleId="TableofFigures">
    <w:name w:val="table of figures"/>
    <w:basedOn w:val="Normal"/>
    <w:next w:val="Normal"/>
    <w:semiHidden/>
    <w:rsid w:val="00CA2825"/>
    <w:pPr>
      <w:tabs>
        <w:tab w:val="right" w:leader="dot" w:pos="9072"/>
      </w:tabs>
      <w:ind w:left="970" w:hanging="403"/>
    </w:pPr>
    <w:rPr>
      <w:rFonts w:ascii="Times New Roman" w:hAnsi="Times New Roman"/>
      <w:b/>
    </w:rPr>
  </w:style>
  <w:style w:type="paragraph" w:styleId="ListNumber">
    <w:name w:val="List Number"/>
    <w:basedOn w:val="List"/>
    <w:rsid w:val="00CA2825"/>
    <w:pPr>
      <w:numPr>
        <w:numId w:val="9"/>
      </w:numPr>
    </w:pPr>
  </w:style>
  <w:style w:type="character" w:customStyle="1" w:styleId="WingdingSymbols">
    <w:name w:val="Wingding Symbols"/>
    <w:rsid w:val="00CA2825"/>
    <w:rPr>
      <w:rFonts w:ascii="Wingdings" w:hAnsi="Wingdings"/>
    </w:rPr>
  </w:style>
  <w:style w:type="paragraph" w:customStyle="1" w:styleId="TableHeading">
    <w:name w:val="Table Heading"/>
    <w:basedOn w:val="HeadingBase"/>
    <w:rsid w:val="00CA2825"/>
    <w:pPr>
      <w:keepLines/>
      <w:pBdr>
        <w:bottom w:val="single" w:sz="6" w:space="1" w:color="918585"/>
      </w:pBdr>
      <w:spacing w:before="240"/>
    </w:pPr>
  </w:style>
  <w:style w:type="character" w:customStyle="1" w:styleId="HotSpot">
    <w:name w:val="HotSpot"/>
    <w:rsid w:val="00CA2825"/>
    <w:rPr>
      <w:color w:val="0033CC"/>
      <w:u w:val="none"/>
    </w:rPr>
  </w:style>
  <w:style w:type="paragraph" w:customStyle="1" w:styleId="BodyTextRight">
    <w:name w:val="Body Text Right"/>
    <w:basedOn w:val="BodyText"/>
    <w:rsid w:val="00CA2825"/>
    <w:pPr>
      <w:spacing w:before="0" w:after="0"/>
      <w:jc w:val="right"/>
    </w:pPr>
  </w:style>
  <w:style w:type="paragraph" w:styleId="Index3">
    <w:name w:val="index 3"/>
    <w:basedOn w:val="ListNumber2"/>
    <w:next w:val="Normal"/>
    <w:semiHidden/>
    <w:rsid w:val="00CA2825"/>
    <w:pPr>
      <w:numPr>
        <w:numId w:val="0"/>
      </w:numPr>
      <w:tabs>
        <w:tab w:val="right" w:leader="dot" w:pos="4176"/>
      </w:tabs>
    </w:pPr>
  </w:style>
  <w:style w:type="paragraph" w:styleId="ListNumber2">
    <w:name w:val="List Number 2"/>
    <w:basedOn w:val="List2"/>
    <w:rsid w:val="00CA2825"/>
    <w:pPr>
      <w:numPr>
        <w:numId w:val="8"/>
      </w:numPr>
      <w:tabs>
        <w:tab w:val="clear" w:pos="1060"/>
      </w:tabs>
    </w:pPr>
  </w:style>
  <w:style w:type="paragraph" w:customStyle="1" w:styleId="MarginNote">
    <w:name w:val="Margin Note"/>
    <w:basedOn w:val="BodyText"/>
    <w:rsid w:val="00CA28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28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28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2825"/>
    <w:rPr>
      <w:sz w:val="32"/>
    </w:rPr>
  </w:style>
  <w:style w:type="paragraph" w:customStyle="1" w:styleId="HeadingProcedure">
    <w:name w:val="Heading Procedure"/>
    <w:basedOn w:val="HeadingBase"/>
    <w:next w:val="Normal"/>
    <w:rsid w:val="00CA2825"/>
    <w:pPr>
      <w:tabs>
        <w:tab w:val="left" w:pos="0"/>
      </w:tabs>
      <w:spacing w:before="120" w:after="60"/>
    </w:pPr>
    <w:rPr>
      <w:i/>
      <w:color w:val="918585"/>
      <w:sz w:val="22"/>
    </w:rPr>
  </w:style>
  <w:style w:type="paragraph" w:customStyle="1" w:styleId="TableBodyText">
    <w:name w:val="Table Body Text"/>
    <w:basedOn w:val="BodyText"/>
    <w:rsid w:val="00CA2825"/>
    <w:pPr>
      <w:spacing w:before="60" w:after="60"/>
    </w:pPr>
  </w:style>
  <w:style w:type="paragraph" w:styleId="ListContinue">
    <w:name w:val="List Continue"/>
    <w:basedOn w:val="List"/>
    <w:rsid w:val="00CA2825"/>
    <w:pPr>
      <w:ind w:firstLine="0"/>
    </w:pPr>
  </w:style>
  <w:style w:type="paragraph" w:customStyle="1" w:styleId="ListNote">
    <w:name w:val="List Note"/>
    <w:basedOn w:val="List"/>
    <w:rsid w:val="00CA2825"/>
    <w:pPr>
      <w:pBdr>
        <w:top w:val="single" w:sz="6" w:space="2" w:color="918585"/>
        <w:bottom w:val="single" w:sz="6" w:space="2" w:color="918585"/>
      </w:pBdr>
      <w:tabs>
        <w:tab w:val="left" w:pos="1021"/>
      </w:tabs>
      <w:ind w:firstLine="0"/>
    </w:pPr>
  </w:style>
  <w:style w:type="paragraph" w:customStyle="1" w:styleId="Warning">
    <w:name w:val="Warning"/>
    <w:basedOn w:val="BodyText"/>
    <w:rsid w:val="00CA2825"/>
    <w:pPr>
      <w:shd w:val="clear" w:color="auto" w:fill="D9D9D9"/>
      <w:tabs>
        <w:tab w:val="left" w:pos="992"/>
      </w:tabs>
      <w:ind w:left="119" w:right="119"/>
    </w:pPr>
    <w:rPr>
      <w:sz w:val="20"/>
    </w:rPr>
  </w:style>
  <w:style w:type="paragraph" w:customStyle="1" w:styleId="MarginIcons">
    <w:name w:val="Margin Icons"/>
    <w:basedOn w:val="BodyText"/>
    <w:rsid w:val="00CA28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2825"/>
    <w:rPr>
      <w:rFonts w:ascii="Courier New" w:hAnsi="Courier New"/>
    </w:rPr>
  </w:style>
  <w:style w:type="paragraph" w:customStyle="1" w:styleId="NoteBullet">
    <w:name w:val="Note Bullet"/>
    <w:basedOn w:val="Note"/>
    <w:rsid w:val="00CA2825"/>
    <w:pPr>
      <w:tabs>
        <w:tab w:val="clear" w:pos="680"/>
      </w:tabs>
      <w:spacing w:before="60" w:after="60"/>
    </w:pPr>
  </w:style>
  <w:style w:type="paragraph" w:customStyle="1" w:styleId="SubHeading2">
    <w:name w:val="SubHeading2"/>
    <w:basedOn w:val="HeadingBase"/>
    <w:rsid w:val="00CA2825"/>
    <w:pPr>
      <w:spacing w:before="240" w:after="60"/>
    </w:pPr>
    <w:rPr>
      <w:sz w:val="20"/>
    </w:rPr>
  </w:style>
  <w:style w:type="paragraph" w:customStyle="1" w:styleId="SubHeading1">
    <w:name w:val="SubHeading1"/>
    <w:basedOn w:val="HeadingBase"/>
    <w:rsid w:val="00CA2825"/>
    <w:pPr>
      <w:spacing w:before="240" w:after="60"/>
    </w:pPr>
    <w:rPr>
      <w:color w:val="918585"/>
      <w:sz w:val="22"/>
    </w:rPr>
  </w:style>
  <w:style w:type="paragraph" w:customStyle="1" w:styleId="SideHeading">
    <w:name w:val="Side Heading"/>
    <w:basedOn w:val="HeadingBase"/>
    <w:rsid w:val="00CA28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2825"/>
    <w:pPr>
      <w:numPr>
        <w:numId w:val="10"/>
      </w:numPr>
    </w:pPr>
  </w:style>
  <w:style w:type="paragraph" w:styleId="PlainText">
    <w:name w:val="Plain Text"/>
    <w:basedOn w:val="Normal"/>
    <w:link w:val="PlainTextChar"/>
    <w:rsid w:val="00CA2825"/>
    <w:rPr>
      <w:sz w:val="20"/>
    </w:rPr>
  </w:style>
  <w:style w:type="character" w:customStyle="1" w:styleId="PlainTextChar">
    <w:name w:val="Plain Text Char"/>
    <w:basedOn w:val="DefaultParagraphFont"/>
    <w:link w:val="PlainText"/>
    <w:rsid w:val="00CA28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2825"/>
    <w:rPr>
      <w:b/>
      <w:smallCaps/>
    </w:rPr>
  </w:style>
  <w:style w:type="paragraph" w:customStyle="1" w:styleId="TableListNumber">
    <w:name w:val="Table List Number"/>
    <w:basedOn w:val="ListNumber"/>
    <w:rsid w:val="00CA2825"/>
    <w:pPr>
      <w:numPr>
        <w:numId w:val="0"/>
      </w:numPr>
    </w:pPr>
  </w:style>
  <w:style w:type="paragraph" w:styleId="TOC4">
    <w:name w:val="toc 4"/>
    <w:basedOn w:val="TOCBase"/>
    <w:next w:val="Normal"/>
    <w:semiHidden/>
    <w:rsid w:val="00CA2825"/>
    <w:pPr>
      <w:tabs>
        <w:tab w:val="right" w:leader="dot" w:pos="9071"/>
      </w:tabs>
      <w:ind w:left="1701"/>
    </w:pPr>
  </w:style>
  <w:style w:type="paragraph" w:customStyle="1" w:styleId="ListAlpha">
    <w:name w:val="List Alpha"/>
    <w:basedOn w:val="List"/>
    <w:rsid w:val="00CA2825"/>
    <w:pPr>
      <w:numPr>
        <w:numId w:val="7"/>
      </w:numPr>
    </w:pPr>
  </w:style>
  <w:style w:type="paragraph" w:customStyle="1" w:styleId="ListAlpha2">
    <w:name w:val="List Alpha 2"/>
    <w:basedOn w:val="List2"/>
    <w:rsid w:val="00CA2825"/>
    <w:pPr>
      <w:numPr>
        <w:numId w:val="6"/>
      </w:numPr>
    </w:pPr>
  </w:style>
  <w:style w:type="paragraph" w:styleId="List2">
    <w:name w:val="List 2"/>
    <w:basedOn w:val="BodyText"/>
    <w:rsid w:val="00CA2825"/>
    <w:pPr>
      <w:tabs>
        <w:tab w:val="left" w:pos="680"/>
      </w:tabs>
      <w:spacing w:before="60" w:after="60"/>
      <w:ind w:left="680" w:hanging="340"/>
    </w:pPr>
  </w:style>
  <w:style w:type="paragraph" w:styleId="List3">
    <w:name w:val="List 3"/>
    <w:basedOn w:val="BodyText"/>
    <w:rsid w:val="00CA2825"/>
    <w:pPr>
      <w:tabs>
        <w:tab w:val="left" w:pos="1021"/>
      </w:tabs>
      <w:spacing w:before="60" w:after="60"/>
      <w:ind w:left="1020" w:hanging="340"/>
    </w:pPr>
  </w:style>
  <w:style w:type="paragraph" w:styleId="List4">
    <w:name w:val="List 4"/>
    <w:basedOn w:val="BodyText"/>
    <w:rsid w:val="00CA2825"/>
    <w:pPr>
      <w:tabs>
        <w:tab w:val="left" w:pos="1361"/>
      </w:tabs>
      <w:spacing w:before="60" w:after="60"/>
      <w:ind w:left="1361" w:hanging="340"/>
    </w:pPr>
  </w:style>
  <w:style w:type="paragraph" w:styleId="List5">
    <w:name w:val="List 5"/>
    <w:basedOn w:val="BodyText"/>
    <w:rsid w:val="00CA2825"/>
    <w:pPr>
      <w:tabs>
        <w:tab w:val="left" w:pos="1701"/>
      </w:tabs>
      <w:spacing w:before="60" w:after="60"/>
      <w:ind w:left="1701" w:hanging="340"/>
    </w:pPr>
  </w:style>
  <w:style w:type="paragraph" w:styleId="ListBullet3">
    <w:name w:val="List Bullet 3"/>
    <w:basedOn w:val="List3"/>
    <w:rsid w:val="00CA2825"/>
    <w:pPr>
      <w:numPr>
        <w:numId w:val="13"/>
      </w:numPr>
      <w:tabs>
        <w:tab w:val="clear" w:pos="1021"/>
      </w:tabs>
      <w:ind w:left="1037" w:hanging="357"/>
    </w:pPr>
  </w:style>
  <w:style w:type="paragraph" w:styleId="ListBullet4">
    <w:name w:val="List Bullet 4"/>
    <w:basedOn w:val="List4"/>
    <w:rsid w:val="00CA2825"/>
    <w:pPr>
      <w:numPr>
        <w:numId w:val="1"/>
      </w:numPr>
    </w:pPr>
  </w:style>
  <w:style w:type="paragraph" w:styleId="ListBullet5">
    <w:name w:val="List Bullet 5"/>
    <w:basedOn w:val="List5"/>
    <w:rsid w:val="00CA2825"/>
    <w:pPr>
      <w:numPr>
        <w:numId w:val="2"/>
      </w:numPr>
    </w:pPr>
  </w:style>
  <w:style w:type="paragraph" w:styleId="ListContinue2">
    <w:name w:val="List Continue 2"/>
    <w:basedOn w:val="List2"/>
    <w:rsid w:val="00CA2825"/>
    <w:pPr>
      <w:ind w:firstLine="0"/>
    </w:pPr>
  </w:style>
  <w:style w:type="paragraph" w:styleId="ListContinue3">
    <w:name w:val="List Continue 3"/>
    <w:basedOn w:val="List3"/>
    <w:rsid w:val="00CA2825"/>
    <w:pPr>
      <w:ind w:left="1021" w:firstLine="0"/>
    </w:pPr>
  </w:style>
  <w:style w:type="paragraph" w:styleId="ListContinue4">
    <w:name w:val="List Continue 4"/>
    <w:basedOn w:val="List4"/>
    <w:rsid w:val="00CA2825"/>
    <w:pPr>
      <w:ind w:firstLine="0"/>
    </w:pPr>
  </w:style>
  <w:style w:type="paragraph" w:styleId="ListContinue5">
    <w:name w:val="List Continue 5"/>
    <w:basedOn w:val="List5"/>
    <w:rsid w:val="00CA2825"/>
    <w:pPr>
      <w:ind w:firstLine="0"/>
    </w:pPr>
  </w:style>
  <w:style w:type="paragraph" w:styleId="ListNumber3">
    <w:name w:val="List Number 3"/>
    <w:basedOn w:val="List3"/>
    <w:rsid w:val="00CA2825"/>
    <w:pPr>
      <w:numPr>
        <w:numId w:val="3"/>
      </w:numPr>
    </w:pPr>
  </w:style>
  <w:style w:type="paragraph" w:styleId="ListNumber4">
    <w:name w:val="List Number 4"/>
    <w:basedOn w:val="List4"/>
    <w:rsid w:val="00CA2825"/>
    <w:pPr>
      <w:numPr>
        <w:numId w:val="4"/>
      </w:numPr>
    </w:pPr>
  </w:style>
  <w:style w:type="paragraph" w:styleId="ListNumber5">
    <w:name w:val="List Number 5"/>
    <w:basedOn w:val="List5"/>
    <w:rsid w:val="00CA2825"/>
    <w:pPr>
      <w:numPr>
        <w:numId w:val="5"/>
      </w:numPr>
    </w:pPr>
  </w:style>
  <w:style w:type="paragraph" w:styleId="BlockText">
    <w:name w:val="Block Text"/>
    <w:basedOn w:val="Normal"/>
    <w:rsid w:val="00CA2825"/>
    <w:pPr>
      <w:spacing w:after="120"/>
      <w:ind w:left="1440" w:right="1440"/>
    </w:pPr>
  </w:style>
  <w:style w:type="character" w:customStyle="1" w:styleId="Subscript">
    <w:name w:val="Subscript"/>
    <w:basedOn w:val="DefaultParagraphFont"/>
    <w:rsid w:val="00CA2825"/>
    <w:rPr>
      <w:sz w:val="16"/>
      <w:vertAlign w:val="subscript"/>
    </w:rPr>
  </w:style>
  <w:style w:type="character" w:customStyle="1" w:styleId="Superscript">
    <w:name w:val="Superscript"/>
    <w:basedOn w:val="DefaultParagraphFont"/>
    <w:rsid w:val="00CA2825"/>
    <w:rPr>
      <w:sz w:val="16"/>
      <w:vertAlign w:val="superscript"/>
    </w:rPr>
  </w:style>
  <w:style w:type="character" w:customStyle="1" w:styleId="Symbols">
    <w:name w:val="Symbols"/>
    <w:basedOn w:val="DefaultParagraphFont"/>
    <w:rsid w:val="00CA2825"/>
    <w:rPr>
      <w:rFonts w:ascii="Symbol" w:hAnsi="Symbol"/>
    </w:rPr>
  </w:style>
  <w:style w:type="character" w:customStyle="1" w:styleId="MenuOptions">
    <w:name w:val="Menu Options"/>
    <w:basedOn w:val="DefaultParagraphFont"/>
    <w:rsid w:val="00CA2825"/>
    <w:rPr>
      <w:rFonts w:ascii="Arial Narrow" w:hAnsi="Arial Narrow"/>
      <w:smallCaps/>
    </w:rPr>
  </w:style>
  <w:style w:type="character" w:customStyle="1" w:styleId="Buttons">
    <w:name w:val="Buttons"/>
    <w:basedOn w:val="DefaultParagraphFont"/>
    <w:rsid w:val="00CA2825"/>
    <w:rPr>
      <w:b/>
    </w:rPr>
  </w:style>
  <w:style w:type="character" w:customStyle="1" w:styleId="Underlined">
    <w:name w:val="Underlined"/>
    <w:basedOn w:val="DefaultParagraphFont"/>
    <w:rsid w:val="00CA2825"/>
    <w:rPr>
      <w:u w:val="single"/>
    </w:rPr>
  </w:style>
  <w:style w:type="paragraph" w:customStyle="1" w:styleId="TableBodyTextRight">
    <w:name w:val="Table Body Text Right"/>
    <w:basedOn w:val="TableBodyText"/>
    <w:rsid w:val="00CA2825"/>
    <w:pPr>
      <w:widowControl w:val="0"/>
      <w:autoSpaceDE w:val="0"/>
      <w:autoSpaceDN w:val="0"/>
      <w:adjustRightInd w:val="0"/>
      <w:jc w:val="right"/>
    </w:pPr>
    <w:rPr>
      <w:rFonts w:cs="Arial"/>
      <w:szCs w:val="18"/>
    </w:rPr>
  </w:style>
  <w:style w:type="paragraph" w:customStyle="1" w:styleId="CopyrightText">
    <w:name w:val="Copyright Text"/>
    <w:basedOn w:val="BodyText"/>
    <w:rsid w:val="00CA2825"/>
    <w:rPr>
      <w:sz w:val="18"/>
    </w:rPr>
  </w:style>
  <w:style w:type="paragraph" w:customStyle="1" w:styleId="BodySmallRight">
    <w:name w:val="Body Small Right"/>
    <w:basedOn w:val="BodyTextRight"/>
    <w:rsid w:val="00CA2825"/>
    <w:rPr>
      <w:sz w:val="18"/>
      <w:szCs w:val="18"/>
    </w:rPr>
  </w:style>
  <w:style w:type="paragraph" w:customStyle="1" w:styleId="MarginEdition">
    <w:name w:val="Margin Edition"/>
    <w:basedOn w:val="MarginNote"/>
    <w:rsid w:val="00CA2825"/>
    <w:pPr>
      <w:spacing w:before="0" w:after="0"/>
    </w:pPr>
    <w:rPr>
      <w:rFonts w:ascii="Times New Roman" w:hAnsi="Times New Roman"/>
      <w:color w:val="999999"/>
    </w:rPr>
  </w:style>
  <w:style w:type="paragraph" w:customStyle="1" w:styleId="Spacer">
    <w:name w:val="Spacer"/>
    <w:basedOn w:val="Normal"/>
    <w:rsid w:val="00CA2825"/>
    <w:rPr>
      <w:sz w:val="2"/>
      <w:szCs w:val="2"/>
    </w:rPr>
  </w:style>
  <w:style w:type="character" w:customStyle="1" w:styleId="Small">
    <w:name w:val="Small"/>
    <w:basedOn w:val="DefaultParagraphFont"/>
    <w:rsid w:val="00CA2825"/>
    <w:rPr>
      <w:sz w:val="16"/>
    </w:rPr>
  </w:style>
  <w:style w:type="paragraph" w:customStyle="1" w:styleId="WideTable">
    <w:name w:val="Wide Table"/>
    <w:basedOn w:val="Normal"/>
    <w:rsid w:val="00CA2825"/>
    <w:pPr>
      <w:ind w:left="-1418"/>
    </w:pPr>
    <w:rPr>
      <w:sz w:val="2"/>
      <w:szCs w:val="2"/>
    </w:rPr>
  </w:style>
  <w:style w:type="character" w:styleId="PageNumber">
    <w:name w:val="page number"/>
    <w:basedOn w:val="DefaultParagraphFont"/>
    <w:rsid w:val="00CA2825"/>
  </w:style>
  <w:style w:type="paragraph" w:styleId="Quote">
    <w:name w:val="Quote"/>
    <w:basedOn w:val="Heading1"/>
    <w:link w:val="QuoteChar"/>
    <w:qFormat/>
    <w:rsid w:val="00CA2825"/>
    <w:rPr>
      <w:b w:val="0"/>
      <w:sz w:val="72"/>
      <w:szCs w:val="72"/>
      <w:lang w:val="en-NZ"/>
    </w:rPr>
  </w:style>
  <w:style w:type="character" w:customStyle="1" w:styleId="QuoteChar">
    <w:name w:val="Quote Char"/>
    <w:basedOn w:val="DefaultParagraphFont"/>
    <w:link w:val="Quote"/>
    <w:rsid w:val="00CA28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2825"/>
    <w:pPr>
      <w:pageBreakBefore/>
    </w:pPr>
  </w:style>
  <w:style w:type="paragraph" w:customStyle="1" w:styleId="Border">
    <w:name w:val="Border"/>
    <w:basedOn w:val="Normal"/>
    <w:qFormat/>
    <w:rsid w:val="00CA28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2825"/>
    <w:rPr>
      <w:b/>
      <w:bCs/>
      <w:i/>
      <w:iCs/>
      <w:color w:val="auto"/>
    </w:rPr>
  </w:style>
  <w:style w:type="paragraph" w:styleId="IntenseQuote">
    <w:name w:val="Intense Quote"/>
    <w:basedOn w:val="Normal"/>
    <w:next w:val="Normal"/>
    <w:link w:val="IntenseQuoteChar"/>
    <w:uiPriority w:val="30"/>
    <w:qFormat/>
    <w:rsid w:val="00CA28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28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2825"/>
    <w:rPr>
      <w:smallCaps/>
      <w:color w:val="auto"/>
      <w:u w:val="single"/>
    </w:rPr>
  </w:style>
  <w:style w:type="character" w:styleId="IntenseReference">
    <w:name w:val="Intense Reference"/>
    <w:basedOn w:val="DefaultParagraphFont"/>
    <w:uiPriority w:val="32"/>
    <w:qFormat/>
    <w:rsid w:val="00CA2825"/>
    <w:rPr>
      <w:b/>
      <w:bCs/>
      <w:smallCaps/>
      <w:color w:val="auto"/>
      <w:spacing w:val="5"/>
      <w:u w:val="single"/>
    </w:rPr>
  </w:style>
  <w:style w:type="paragraph" w:customStyle="1" w:styleId="2ColumnHeading">
    <w:name w:val="2Column Heading"/>
    <w:basedOn w:val="BodyText"/>
    <w:qFormat/>
    <w:rsid w:val="00CA2825"/>
    <w:pPr>
      <w:spacing w:after="60"/>
      <w:ind w:left="-2268"/>
    </w:pPr>
    <w:rPr>
      <w:b/>
    </w:rPr>
  </w:style>
  <w:style w:type="paragraph" w:customStyle="1" w:styleId="Heading1TOC">
    <w:name w:val="Heading1 TOC"/>
    <w:basedOn w:val="Normal"/>
    <w:qFormat/>
    <w:rsid w:val="00CA2825"/>
    <w:pPr>
      <w:spacing w:before="240" w:after="120"/>
    </w:pPr>
    <w:rPr>
      <w:rFonts w:ascii="Times New Roman" w:hAnsi="Times New Roman"/>
      <w:b/>
      <w:sz w:val="32"/>
    </w:rPr>
  </w:style>
  <w:style w:type="paragraph" w:customStyle="1" w:styleId="Heading2TOC">
    <w:name w:val="Heading2 TOC"/>
    <w:basedOn w:val="Normal"/>
    <w:qFormat/>
    <w:rsid w:val="00CA2825"/>
    <w:pPr>
      <w:spacing w:before="240" w:after="60"/>
    </w:pPr>
    <w:rPr>
      <w:rFonts w:ascii="Times New Roman" w:hAnsi="Times New Roman"/>
      <w:b/>
      <w:sz w:val="28"/>
    </w:rPr>
  </w:style>
  <w:style w:type="character" w:customStyle="1" w:styleId="Underline">
    <w:name w:val="Underline"/>
    <w:basedOn w:val="DefaultParagraphFont"/>
    <w:qFormat/>
    <w:rsid w:val="00CA2825"/>
    <w:rPr>
      <w:u w:val="single"/>
    </w:rPr>
  </w:style>
  <w:style w:type="character" w:customStyle="1" w:styleId="BoldandItalics">
    <w:name w:val="Bold and Italics"/>
    <w:qFormat/>
    <w:rsid w:val="00CA2825"/>
    <w:rPr>
      <w:b/>
      <w:i/>
      <w:u w:val="none"/>
    </w:rPr>
  </w:style>
  <w:style w:type="paragraph" w:styleId="BalloonText">
    <w:name w:val="Balloon Text"/>
    <w:basedOn w:val="Normal"/>
    <w:link w:val="BalloonTextChar"/>
    <w:rsid w:val="00CA2825"/>
    <w:rPr>
      <w:rFonts w:ascii="Tahoma" w:hAnsi="Tahoma" w:cs="Tahoma"/>
      <w:sz w:val="16"/>
      <w:szCs w:val="16"/>
    </w:rPr>
  </w:style>
  <w:style w:type="character" w:customStyle="1" w:styleId="BalloonTextChar">
    <w:name w:val="Balloon Text Char"/>
    <w:basedOn w:val="DefaultParagraphFont"/>
    <w:link w:val="BalloonText"/>
    <w:rsid w:val="00CA28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28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28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1160</Words>
  <Characters>7152</Characters>
  <Application>Microsoft Office Word</Application>
  <DocSecurity>0</DocSecurity>
  <Lines>333</Lines>
  <Paragraphs>164</Paragraphs>
  <ScaleCrop>false</ScaleCrop>
  <Company>Author-it Software Corporation Ltd.</Company>
  <LinksUpToDate>false</LinksUpToDate>
  <CharactersWithSpaces>8188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HLTGM305B Maintain pool environments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2012-05-27T00:29:00Z</dcterms:created>
  <dcterms:modified xsi:type="dcterms:W3CDTF">2012-05-27T00:29:00Z</dcterms:modified>
</cp:coreProperties>
</file>