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32DB" w:rsidP="007632DB">
      <w:pPr>
        <w:pStyle w:val="Title"/>
      </w:pPr>
      <w:r>
        <w:fldChar w:fldCharType="begin"/>
      </w:r>
      <w:r>
        <w:instrText xml:space="preserve"> TITLE   \* MERGEFORMAT </w:instrText>
      </w:r>
      <w:r>
        <w:fldChar w:fldCharType="separate"/>
      </w:r>
      <w:r>
        <w:t>HLTCOM405B Administer a practice</w:t>
      </w:r>
      <w:r>
        <w:fldChar w:fldCharType="end"/>
      </w:r>
    </w:p>
    <w:p w:rsidR="007632DB" w:rsidP="007632DB">
      <w:pPr>
        <w:pStyle w:val="Version"/>
        <w:sectPr w:rsidSect="007D72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72F0" w:rsidP="007D72F0">
      <w:pPr>
        <w:pStyle w:val="SuperHeading"/>
      </w:pPr>
      <w:r w:rsidRPr="007D72F0">
        <w:t>HLTCOM405B Administer a practice</w:t>
      </w:r>
    </w:p>
    <w:p w:rsidR="00000000" w:rsidRPr="007D72F0" w:rsidP="007D72F0">
      <w:pPr>
        <w:pStyle w:val="Heading1"/>
      </w:pPr>
      <w:bookmarkStart w:id="1" w:name="O_311314"/>
      <w:bookmarkEnd w:id="1"/>
      <w:r w:rsidRPr="007D72F0">
        <w:t>Modification History</w:t>
      </w:r>
    </w:p>
    <w:p w:rsidR="00000000" w:rsidRPr="007D72F0" w:rsidP="007D72F0">
      <w:pPr>
        <w:pStyle w:val="Heading1"/>
      </w:pPr>
      <w:bookmarkStart w:id="2" w:name="O_311313"/>
      <w:bookmarkEnd w:id="2"/>
      <w:r w:rsidRPr="007D72F0">
        <w:t>Unit Descriptor</w:t>
      </w:r>
    </w:p>
    <w:p w:rsidR="00000000" w:rsidRPr="007D72F0" w:rsidP="007D72F0">
      <w:pPr>
        <w:pStyle w:val="BodyText"/>
      </w:pPr>
      <w:r w:rsidRPr="007D72F0">
        <w:t xml:space="preserve">This unit of competency describes the skills and knowledge required to provide administration for a clinical health practice according to the size and </w:t>
      </w:r>
      <w:r w:rsidRPr="007D72F0">
        <w:t>scale of the business</w:t>
      </w:r>
    </w:p>
    <w:p w:rsidR="00000000" w:rsidRPr="007D72F0" w:rsidP="007D72F0">
      <w:pPr>
        <w:pStyle w:val="AllowPageBreak"/>
      </w:pPr>
    </w:p>
    <w:p w:rsidR="00000000" w:rsidRPr="007D72F0" w:rsidP="007D72F0">
      <w:pPr>
        <w:pStyle w:val="Heading1"/>
      </w:pPr>
      <w:bookmarkStart w:id="3" w:name="O_311312"/>
      <w:bookmarkEnd w:id="3"/>
      <w:r w:rsidRPr="007D72F0">
        <w:t>Application of the Unit</w:t>
      </w:r>
    </w:p>
    <w:p w:rsidR="00000000" w:rsidRPr="007D72F0" w:rsidP="007D72F0">
      <w:pPr>
        <w:pStyle w:val="Heading1"/>
      </w:pPr>
      <w:bookmarkStart w:id="4" w:name="O_311311"/>
      <w:bookmarkEnd w:id="4"/>
      <w:r w:rsidRPr="007D72F0">
        <w:t>Licensing/Regulatory Information</w:t>
      </w:r>
    </w:p>
    <w:p w:rsidR="00000000" w:rsidRPr="007D72F0" w:rsidP="007D72F0">
      <w:pPr>
        <w:pStyle w:val="Heading1"/>
      </w:pPr>
      <w:bookmarkStart w:id="5" w:name="O_311310"/>
      <w:bookmarkEnd w:id="5"/>
      <w:r w:rsidRPr="007D72F0">
        <w:t>Pre-Requisites</w:t>
      </w:r>
    </w:p>
    <w:p w:rsidR="00000000" w:rsidRPr="007D72F0" w:rsidP="007D72F0">
      <w:pPr>
        <w:pStyle w:val="Heading1"/>
      </w:pPr>
      <w:bookmarkStart w:id="6" w:name="O_311315"/>
      <w:bookmarkEnd w:id="6"/>
      <w:r w:rsidRPr="007D72F0">
        <w:t>Employability Skills Information</w:t>
      </w:r>
    </w:p>
    <w:p w:rsidR="00000000" w:rsidRPr="007D72F0" w:rsidP="007D72F0">
      <w:pPr>
        <w:pStyle w:val="BodyText"/>
      </w:pPr>
      <w:r w:rsidRPr="007D72F0">
        <w:t>The required outcomes described in this unit of competency conta</w:t>
      </w:r>
      <w:r w:rsidRPr="007D72F0">
        <w:t>in applicable facets of Employability Skills</w:t>
      </w:r>
    </w:p>
    <w:p w:rsidR="00000000" w:rsidRPr="007D72F0" w:rsidP="007D72F0">
      <w:pPr>
        <w:pStyle w:val="BodyText"/>
      </w:pPr>
      <w:r w:rsidRPr="007D72F0">
        <w:t>The Employability Skills Summary of the qualification in which this unit of competency is packaged will assist in identifying Employability Skill requirements</w:t>
      </w:r>
    </w:p>
    <w:p w:rsidR="00000000" w:rsidRPr="007D72F0" w:rsidP="007D72F0">
      <w:pPr>
        <w:pStyle w:val="AllowPageBreak"/>
      </w:pPr>
    </w:p>
    <w:p w:rsidR="00000000" w:rsidRPr="007D72F0" w:rsidP="007D72F0">
      <w:pPr>
        <w:pStyle w:val="Heading1"/>
      </w:pPr>
      <w:bookmarkStart w:id="7" w:name="O_311304"/>
      <w:bookmarkEnd w:id="7"/>
      <w:r w:rsidRPr="007D72F0">
        <w:t>Elemen</w:t>
      </w:r>
      <w:r w:rsidRPr="007D72F0">
        <w:t>ts and Performance Criteria Pre-Content</w:t>
      </w:r>
    </w:p>
    <w:p w:rsidR="00000000" w:rsidRPr="007D72F0" w:rsidP="007D72F0">
      <w:pPr>
        <w:pStyle w:val="BodyText"/>
      </w:pPr>
      <w:r w:rsidRPr="007D72F0">
        <w:t>Elements define the essential outcomes of a unit of competency.</w:t>
      </w:r>
    </w:p>
    <w:p w:rsidR="00000000" w:rsidRPr="007D72F0" w:rsidP="007D72F0">
      <w:pPr>
        <w:pStyle w:val="BodyText"/>
      </w:pPr>
      <w:r w:rsidRPr="007D72F0">
        <w:t>The Performance Criteria specify the level of performance required to demonstrate achievement of the Element. Terms in italics are elaborated in the Ran</w:t>
      </w:r>
      <w:r w:rsidRPr="007D72F0">
        <w:t xml:space="preserve">ge Statement. </w:t>
      </w:r>
    </w:p>
    <w:p w:rsidR="00000000" w:rsidRPr="007D72F0" w:rsidP="007D72F0">
      <w:pPr>
        <w:pStyle w:val="AllowPageBreak"/>
      </w:pPr>
    </w:p>
    <w:p w:rsidR="00000000" w:rsidRPr="007D72F0" w:rsidP="007D72F0">
      <w:pPr>
        <w:pStyle w:val="Heading1"/>
      </w:pPr>
      <w:bookmarkStart w:id="8" w:name="O_311309"/>
      <w:bookmarkEnd w:id="8"/>
      <w:r w:rsidRPr="007D72F0">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7632DB">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7D72F0">
            <w:pPr>
              <w:pStyle w:val="BodyText"/>
              <w:rPr>
                <w:lang w:val="en-NZ"/>
              </w:rPr>
            </w:pPr>
            <w:r w:rsidRPr="007D72F0">
              <w:rPr>
                <w:rStyle w:val="SpecialBold"/>
              </w:rPr>
              <w:t>Elements and Performance Criteria</w:t>
            </w:r>
          </w:p>
        </w:tc>
      </w:tr>
      <w:tr w:rsidTr="007632DB">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7D72F0" w:rsidP="007D72F0">
            <w:pPr>
              <w:pStyle w:val="BodyText"/>
            </w:pPr>
            <w:r w:rsidRPr="007D72F0">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7D72F0">
            <w:pPr>
              <w:pStyle w:val="BodyText"/>
              <w:rPr>
                <w:lang w:val="en-NZ"/>
              </w:rPr>
            </w:pPr>
            <w:r w:rsidRPr="007D72F0">
              <w:rPr>
                <w:rStyle w:val="SpecialBold"/>
              </w:rPr>
              <w:t>Performance Criteria</w:t>
            </w:r>
          </w:p>
        </w:tc>
      </w:tr>
      <w:tr w:rsidTr="007632D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D72F0">
            <w:pPr>
              <w:pStyle w:val="BodyText"/>
              <w:rPr>
                <w:lang w:val="en-NZ"/>
              </w:rPr>
            </w:pPr>
            <w:r w:rsidRPr="007D72F0">
              <w:t>1</w:t>
            </w:r>
          </w:p>
        </w:tc>
        <w:tc>
          <w:tcPr>
            <w:tcW w:w="3000" w:type="dxa"/>
            <w:vMerge w:val="restart"/>
            <w:tcBorders>
              <w:top w:val="nil"/>
              <w:left w:val="nil"/>
              <w:bottom w:val="nil"/>
              <w:right w:val="nil"/>
            </w:tcBorders>
            <w:tcMar>
              <w:top w:w="0" w:type="dxa"/>
              <w:left w:w="62" w:type="dxa"/>
              <w:bottom w:w="0" w:type="dxa"/>
              <w:right w:w="62" w:type="dxa"/>
            </w:tcMar>
          </w:tcPr>
          <w:p w:rsidR="00000000" w:rsidP="007D72F0">
            <w:pPr>
              <w:pStyle w:val="BodyText"/>
              <w:rPr>
                <w:lang w:val="en-NZ"/>
              </w:rPr>
            </w:pPr>
            <w:r w:rsidRPr="007D72F0">
              <w:t xml:space="preserve">Establish and maintain administrative systems </w:t>
            </w:r>
          </w:p>
        </w:tc>
        <w:tc>
          <w:tcPr>
            <w:tcW w:w="5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r w:rsidRPr="007D72F0">
              <w:t>1.1</w:t>
            </w:r>
          </w:p>
        </w:tc>
        <w:tc>
          <w:tcPr>
            <w:tcW w:w="51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r w:rsidRPr="007D72F0">
              <w:t xml:space="preserve">Identify and perform </w:t>
            </w:r>
            <w:r w:rsidRPr="007D72F0">
              <w:rPr>
                <w:rStyle w:val="SpecialBold"/>
              </w:rPr>
              <w:t xml:space="preserve">routine tasks </w:t>
            </w:r>
          </w:p>
        </w:tc>
      </w:tr>
      <w:tr w:rsidTr="007632D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r w:rsidRPr="007D72F0">
              <w:t>1.2</w:t>
            </w:r>
          </w:p>
        </w:tc>
        <w:tc>
          <w:tcPr>
            <w:tcW w:w="51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r w:rsidRPr="007D72F0">
              <w:t xml:space="preserve">Follow </w:t>
            </w:r>
            <w:r w:rsidRPr="007D72F0">
              <w:rPr>
                <w:rStyle w:val="SpecialBold"/>
              </w:rPr>
              <w:t xml:space="preserve">policies and procedures </w:t>
            </w:r>
            <w:r w:rsidRPr="007D72F0">
              <w:t>are followed</w:t>
            </w:r>
          </w:p>
        </w:tc>
      </w:tr>
      <w:tr w:rsidTr="007632D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r w:rsidRPr="007D72F0">
              <w:t>1.3</w:t>
            </w:r>
          </w:p>
        </w:tc>
        <w:tc>
          <w:tcPr>
            <w:tcW w:w="51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r w:rsidRPr="007D72F0">
              <w:t xml:space="preserve">Use </w:t>
            </w:r>
            <w:r w:rsidRPr="007D72F0">
              <w:rPr>
                <w:rStyle w:val="SpecialBold"/>
              </w:rPr>
              <w:t xml:space="preserve">resources </w:t>
            </w:r>
            <w:r w:rsidRPr="007D72F0">
              <w:t>appropriately</w:t>
            </w:r>
          </w:p>
        </w:tc>
      </w:tr>
      <w:tr w:rsidTr="007632D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r w:rsidRPr="007D72F0">
              <w:t>1.4</w:t>
            </w:r>
          </w:p>
        </w:tc>
        <w:tc>
          <w:tcPr>
            <w:tcW w:w="51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r w:rsidRPr="007D72F0">
              <w:t xml:space="preserve">Establish </w:t>
            </w:r>
            <w:r w:rsidRPr="007D72F0">
              <w:rPr>
                <w:rStyle w:val="SpecialBold"/>
              </w:rPr>
              <w:t xml:space="preserve">administrative systems </w:t>
            </w:r>
          </w:p>
        </w:tc>
      </w:tr>
      <w:tr w:rsidTr="007632D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D72F0">
            <w:pPr>
              <w:pStyle w:val="BodyText"/>
              <w:rPr>
                <w:lang w:val="en-NZ"/>
              </w:rPr>
            </w:pPr>
            <w:r w:rsidRPr="007D72F0">
              <w:t>2</w:t>
            </w:r>
          </w:p>
        </w:tc>
        <w:tc>
          <w:tcPr>
            <w:tcW w:w="3000" w:type="dxa"/>
            <w:vMerge w:val="restart"/>
            <w:tcBorders>
              <w:top w:val="nil"/>
              <w:left w:val="nil"/>
              <w:bottom w:val="nil"/>
              <w:right w:val="nil"/>
            </w:tcBorders>
            <w:tcMar>
              <w:top w:w="0" w:type="dxa"/>
              <w:left w:w="62" w:type="dxa"/>
              <w:bottom w:w="0" w:type="dxa"/>
              <w:right w:w="62" w:type="dxa"/>
            </w:tcMar>
          </w:tcPr>
          <w:p w:rsidR="00000000" w:rsidP="007D72F0">
            <w:pPr>
              <w:pStyle w:val="BodyText"/>
              <w:rPr>
                <w:lang w:val="en-NZ"/>
              </w:rPr>
            </w:pPr>
            <w:r w:rsidRPr="007D72F0">
              <w:t xml:space="preserve">Conduct financial administration </w:t>
            </w:r>
          </w:p>
        </w:tc>
        <w:tc>
          <w:tcPr>
            <w:tcW w:w="5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r w:rsidRPr="007D72F0">
              <w:t>2.1</w:t>
            </w:r>
          </w:p>
        </w:tc>
        <w:tc>
          <w:tcPr>
            <w:tcW w:w="51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r w:rsidRPr="007D72F0">
              <w:t xml:space="preserve">Administer financial procedures of the business </w:t>
            </w:r>
          </w:p>
        </w:tc>
      </w:tr>
      <w:tr w:rsidTr="007632D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r w:rsidRPr="007D72F0">
              <w:t>2.2</w:t>
            </w:r>
          </w:p>
        </w:tc>
        <w:tc>
          <w:tcPr>
            <w:tcW w:w="51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r w:rsidRPr="007D72F0">
              <w:t xml:space="preserve">Maintain systems for </w:t>
            </w:r>
            <w:r w:rsidRPr="007D72F0">
              <w:rPr>
                <w:rStyle w:val="SpecialBold"/>
              </w:rPr>
              <w:t xml:space="preserve">financial documentation </w:t>
            </w:r>
          </w:p>
        </w:tc>
      </w:tr>
      <w:tr w:rsidTr="007632D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r w:rsidRPr="007D72F0">
              <w:t>2.3</w:t>
            </w:r>
          </w:p>
        </w:tc>
        <w:tc>
          <w:tcPr>
            <w:tcW w:w="51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r w:rsidRPr="007D72F0">
              <w:t>Record information for financial reports is recorded</w:t>
            </w:r>
          </w:p>
        </w:tc>
      </w:tr>
      <w:tr w:rsidTr="007632D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D72F0">
            <w:pPr>
              <w:pStyle w:val="BodyText"/>
              <w:rPr>
                <w:lang w:val="en-NZ"/>
              </w:rPr>
            </w:pPr>
            <w:r w:rsidRPr="007D72F0">
              <w:t>3</w:t>
            </w:r>
          </w:p>
        </w:tc>
        <w:tc>
          <w:tcPr>
            <w:tcW w:w="3000" w:type="dxa"/>
            <w:vMerge w:val="restart"/>
            <w:tcBorders>
              <w:top w:val="nil"/>
              <w:left w:val="nil"/>
              <w:bottom w:val="nil"/>
              <w:right w:val="nil"/>
            </w:tcBorders>
            <w:tcMar>
              <w:top w:w="0" w:type="dxa"/>
              <w:left w:w="62" w:type="dxa"/>
              <w:bottom w:w="0" w:type="dxa"/>
              <w:right w:w="62" w:type="dxa"/>
            </w:tcMar>
          </w:tcPr>
          <w:p w:rsidR="00000000" w:rsidP="007D72F0">
            <w:pPr>
              <w:pStyle w:val="BodyText"/>
              <w:rPr>
                <w:lang w:val="en-NZ"/>
              </w:rPr>
            </w:pPr>
            <w:r w:rsidRPr="007D72F0">
              <w:t>Follow practice management strategies</w:t>
            </w:r>
          </w:p>
        </w:tc>
        <w:tc>
          <w:tcPr>
            <w:tcW w:w="5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r w:rsidRPr="007D72F0">
              <w:t>3.1</w:t>
            </w:r>
          </w:p>
        </w:tc>
        <w:tc>
          <w:tcPr>
            <w:tcW w:w="51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r w:rsidRPr="007D72F0">
              <w:t xml:space="preserve">Follow </w:t>
            </w:r>
            <w:r w:rsidRPr="007D72F0">
              <w:rPr>
                <w:rStyle w:val="SpecialBold"/>
              </w:rPr>
              <w:t xml:space="preserve">operational strategies </w:t>
            </w:r>
          </w:p>
        </w:tc>
      </w:tr>
      <w:tr w:rsidTr="007632D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r w:rsidRPr="007D72F0">
              <w:t>3.2</w:t>
            </w:r>
          </w:p>
        </w:tc>
        <w:tc>
          <w:tcPr>
            <w:tcW w:w="51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r w:rsidRPr="007D72F0">
              <w:t xml:space="preserve">Follow </w:t>
            </w:r>
            <w:r w:rsidRPr="007D72F0">
              <w:rPr>
                <w:rStyle w:val="SpecialBold"/>
              </w:rPr>
              <w:t xml:space="preserve">marketing strategies </w:t>
            </w:r>
          </w:p>
        </w:tc>
      </w:tr>
      <w:tr w:rsidTr="007632D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r w:rsidRPr="007D72F0">
              <w:t>3.3</w:t>
            </w:r>
          </w:p>
        </w:tc>
        <w:tc>
          <w:tcPr>
            <w:tcW w:w="51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r w:rsidRPr="007D72F0">
              <w:t xml:space="preserve">Attend meetings are attended </w:t>
            </w:r>
          </w:p>
        </w:tc>
      </w:tr>
      <w:tr w:rsidTr="007632D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r w:rsidRPr="007D72F0">
              <w:t>3.4</w:t>
            </w:r>
          </w:p>
        </w:tc>
        <w:tc>
          <w:tcPr>
            <w:tcW w:w="51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r w:rsidRPr="007D72F0">
              <w:t xml:space="preserve">Monitor </w:t>
            </w:r>
            <w:r w:rsidRPr="007D72F0">
              <w:rPr>
                <w:rStyle w:val="SpecialBold"/>
              </w:rPr>
              <w:t xml:space="preserve">stock levels </w:t>
            </w:r>
            <w:r w:rsidRPr="007D72F0">
              <w:t xml:space="preserve">and supplies </w:t>
            </w:r>
          </w:p>
        </w:tc>
      </w:tr>
      <w:tr w:rsidTr="007632D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r w:rsidRPr="007D72F0">
              <w:t>3.5</w:t>
            </w:r>
          </w:p>
        </w:tc>
        <w:tc>
          <w:tcPr>
            <w:tcW w:w="51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r w:rsidRPr="007D72F0">
              <w:t xml:space="preserve">Comply with </w:t>
            </w:r>
            <w:r w:rsidRPr="007D72F0">
              <w:rPr>
                <w:rStyle w:val="SpecialBold"/>
              </w:rPr>
              <w:t xml:space="preserve">statutory and regulatory requirements </w:t>
            </w:r>
          </w:p>
        </w:tc>
      </w:tr>
      <w:tr w:rsidTr="007632D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D72F0">
            <w:pPr>
              <w:pStyle w:val="BodyText"/>
              <w:rPr>
                <w:lang w:val="en-NZ"/>
              </w:rPr>
            </w:pPr>
            <w:r w:rsidRPr="007D72F0">
              <w:t>4</w:t>
            </w:r>
          </w:p>
        </w:tc>
        <w:tc>
          <w:tcPr>
            <w:tcW w:w="3000" w:type="dxa"/>
            <w:vMerge w:val="restart"/>
            <w:tcBorders>
              <w:top w:val="nil"/>
              <w:left w:val="nil"/>
              <w:bottom w:val="nil"/>
              <w:right w:val="nil"/>
            </w:tcBorders>
            <w:tcMar>
              <w:top w:w="0" w:type="dxa"/>
              <w:left w:w="62" w:type="dxa"/>
              <w:bottom w:w="0" w:type="dxa"/>
              <w:right w:w="62" w:type="dxa"/>
            </w:tcMar>
          </w:tcPr>
          <w:p w:rsidR="00000000" w:rsidP="007D72F0">
            <w:pPr>
              <w:pStyle w:val="BodyText"/>
              <w:rPr>
                <w:lang w:val="en-NZ"/>
              </w:rPr>
            </w:pPr>
            <w:r w:rsidRPr="007D72F0">
              <w:t>Administer personnel management strategies</w:t>
            </w:r>
          </w:p>
        </w:tc>
        <w:tc>
          <w:tcPr>
            <w:tcW w:w="5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r w:rsidRPr="007D72F0">
              <w:t>4.1</w:t>
            </w:r>
          </w:p>
        </w:tc>
        <w:tc>
          <w:tcPr>
            <w:tcW w:w="51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r w:rsidRPr="007D72F0">
              <w:t xml:space="preserve">Follow </w:t>
            </w:r>
            <w:r w:rsidRPr="007D72F0">
              <w:rPr>
                <w:rStyle w:val="SpecialBold"/>
              </w:rPr>
              <w:t xml:space="preserve">human resource strategies </w:t>
            </w:r>
          </w:p>
        </w:tc>
      </w:tr>
      <w:tr w:rsidTr="007632D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r w:rsidRPr="007D72F0">
              <w:t>4.2</w:t>
            </w:r>
          </w:p>
        </w:tc>
        <w:tc>
          <w:tcPr>
            <w:tcW w:w="51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r w:rsidRPr="007D72F0">
              <w:t xml:space="preserve">Administer </w:t>
            </w:r>
            <w:r w:rsidRPr="007D72F0">
              <w:rPr>
                <w:rStyle w:val="SpecialBold"/>
              </w:rPr>
              <w:t xml:space="preserve">payroll and employee records </w:t>
            </w:r>
          </w:p>
        </w:tc>
      </w:tr>
      <w:tr w:rsidTr="007632D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r w:rsidRPr="007D72F0">
              <w:t>4.3</w:t>
            </w:r>
          </w:p>
        </w:tc>
        <w:tc>
          <w:tcPr>
            <w:tcW w:w="5100" w:type="dxa"/>
            <w:tcBorders>
              <w:top w:val="nil"/>
              <w:left w:val="nil"/>
              <w:bottom w:val="nil"/>
              <w:right w:val="nil"/>
            </w:tcBorders>
            <w:tcMar>
              <w:top w:w="0" w:type="dxa"/>
              <w:left w:w="62" w:type="dxa"/>
              <w:bottom w:w="0" w:type="dxa"/>
              <w:right w:w="62" w:type="dxa"/>
            </w:tcMar>
          </w:tcPr>
          <w:p w:rsidR="00000000" w:rsidRPr="007D72F0" w:rsidP="007D72F0">
            <w:pPr>
              <w:pStyle w:val="BodyText"/>
            </w:pPr>
            <w:r w:rsidRPr="007D72F0">
              <w:t xml:space="preserve">Follow diversity guidelines </w:t>
            </w:r>
          </w:p>
        </w:tc>
      </w:tr>
    </w:tbl>
    <w:p w:rsidR="00000000" w:rsidRPr="007D72F0" w:rsidP="007D72F0">
      <w:pPr>
        <w:pStyle w:val="BodyText"/>
      </w:pPr>
    </w:p>
    <w:p w:rsidR="00000000" w:rsidRPr="007D72F0" w:rsidP="007D72F0">
      <w:pPr>
        <w:pStyle w:val="AllowPageBreak"/>
      </w:pPr>
    </w:p>
    <w:p w:rsidR="00000000" w:rsidRPr="007D72F0" w:rsidP="007D72F0">
      <w:pPr>
        <w:pStyle w:val="Heading1"/>
      </w:pPr>
      <w:bookmarkStart w:id="9" w:name="O_311308"/>
      <w:bookmarkEnd w:id="9"/>
      <w:r w:rsidRPr="007D72F0">
        <w:t>Required Skills and Knowledge</w:t>
      </w:r>
    </w:p>
    <w:tbl>
      <w:tblPr>
        <w:tblW w:w="0" w:type="auto"/>
        <w:tblLayout w:type="fixed"/>
        <w:tblCellMar>
          <w:left w:w="62" w:type="dxa"/>
          <w:right w:w="62" w:type="dxa"/>
        </w:tblCellMar>
        <w:tblLook w:val="0000"/>
      </w:tblPr>
      <w:tblGrid>
        <w:gridCol w:w="9000"/>
      </w:tblGrid>
      <w:tr w:rsidTr="007632D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p>
        </w:tc>
      </w:tr>
      <w:tr w:rsidTr="007632D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p>
        </w:tc>
      </w:tr>
      <w:tr w:rsidTr="007632D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r w:rsidRPr="007D72F0">
              <w:t xml:space="preserve">This describes the essential skills and knowledge and their level required for this unit. </w:t>
            </w:r>
          </w:p>
        </w:tc>
      </w:tr>
      <w:tr w:rsidTr="007632D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p>
        </w:tc>
      </w:tr>
      <w:tr w:rsidTr="007632D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7D72F0" w:rsidP="007D72F0">
            <w:pPr>
              <w:pStyle w:val="BodyText"/>
            </w:pPr>
            <w:r w:rsidRPr="007D72F0">
              <w:rPr>
                <w:rStyle w:val="SpecialBold"/>
              </w:rPr>
              <w:t>Essential knowledge</w:t>
            </w:r>
            <w:r w:rsidRPr="007D72F0">
              <w:t xml:space="preserve">:    </w:t>
            </w:r>
          </w:p>
          <w:p w:rsidR="00000000" w:rsidRPr="007D72F0" w:rsidP="007D72F0">
            <w:pPr>
              <w:pStyle w:val="BodyText"/>
            </w:pPr>
            <w:r w:rsidRPr="007D72F0">
              <w:t>Knowledge of clinic practices and procedures</w:t>
            </w:r>
          </w:p>
          <w:p w:rsidR="00000000" w:rsidRPr="007D72F0" w:rsidP="007D72F0">
            <w:pPr>
              <w:pStyle w:val="BodyText"/>
            </w:pPr>
            <w:r w:rsidRPr="007D72F0">
              <w:t>Knowledge of stock control methods and procedures</w:t>
            </w:r>
          </w:p>
          <w:p w:rsidR="00000000" w:rsidRPr="007D72F0" w:rsidP="007D72F0">
            <w:pPr>
              <w:pStyle w:val="BodyText"/>
            </w:pPr>
            <w:r w:rsidRPr="007D72F0">
              <w:t>Knowledge of forms and administrative systems</w:t>
            </w:r>
          </w:p>
          <w:p w:rsidR="00000000" w:rsidRPr="007D72F0" w:rsidP="007D72F0">
            <w:pPr>
              <w:pStyle w:val="BodyText"/>
            </w:pPr>
            <w:r w:rsidRPr="007D72F0">
              <w:t>Knowledge of services available and charges</w:t>
            </w:r>
          </w:p>
          <w:p w:rsidR="00000000" w:rsidRPr="007D72F0" w:rsidP="007D72F0">
            <w:pPr>
              <w:pStyle w:val="BodyText"/>
            </w:pPr>
            <w:r w:rsidRPr="007D72F0">
              <w:t>Knowledge of planning and control systems (sales, advertising and promotion, distribution and logistics)</w:t>
            </w:r>
          </w:p>
          <w:p w:rsidR="00000000" w:rsidRPr="007D72F0" w:rsidP="007D72F0">
            <w:pPr>
              <w:pStyle w:val="BodyText"/>
            </w:pPr>
            <w:r w:rsidRPr="007D72F0">
              <w:t>Knowledge of financial recording systems</w:t>
            </w:r>
          </w:p>
          <w:p w:rsidR="00000000" w:rsidRPr="007D72F0" w:rsidP="007D72F0">
            <w:pPr>
              <w:pStyle w:val="BodyText"/>
            </w:pPr>
            <w:r w:rsidRPr="007D72F0">
              <w:t>Knowledge of legal r</w:t>
            </w:r>
            <w:r w:rsidRPr="007D72F0">
              <w:t>ights and responsibilities</w:t>
            </w:r>
          </w:p>
          <w:p w:rsidR="00000000" w:rsidRPr="007D72F0" w:rsidP="007D72F0">
            <w:pPr>
              <w:pStyle w:val="BodyText"/>
            </w:pPr>
            <w:r w:rsidRPr="007D72F0">
              <w:t>Knowledge of record keeping duties</w:t>
            </w:r>
          </w:p>
          <w:p w:rsidR="00000000" w:rsidRPr="007D72F0" w:rsidP="007D72F0">
            <w:pPr>
              <w:pStyle w:val="BodyText"/>
            </w:pPr>
            <w:r w:rsidRPr="007D72F0">
              <w:t>Knowledge of operational factors relating to the business (provision of professional services, products)</w:t>
            </w:r>
          </w:p>
          <w:p w:rsidR="00000000" w:rsidP="007D72F0">
            <w:pPr>
              <w:pStyle w:val="BodyText"/>
              <w:rPr>
                <w:lang w:val="en-NZ"/>
              </w:rPr>
            </w:pPr>
            <w:r w:rsidRPr="007D72F0">
              <w:t xml:space="preserve">Knowledge of business systems </w:t>
            </w:r>
          </w:p>
        </w:tc>
      </w:tr>
      <w:tr w:rsidTr="007632D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p>
        </w:tc>
      </w:tr>
      <w:tr w:rsidTr="007632D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7D72F0" w:rsidP="007D72F0">
            <w:pPr>
              <w:pStyle w:val="BodyText"/>
            </w:pPr>
            <w:r w:rsidRPr="007D72F0">
              <w:rPr>
                <w:rStyle w:val="SpecialBold"/>
              </w:rPr>
              <w:t>Essential skills</w:t>
            </w:r>
            <w:r w:rsidRPr="007D72F0">
              <w:t>:</w:t>
            </w:r>
          </w:p>
          <w:p w:rsidR="00000000" w:rsidRPr="007D72F0" w:rsidP="007D72F0">
            <w:pPr>
              <w:pStyle w:val="BodyText"/>
            </w:pPr>
            <w:r w:rsidRPr="007D72F0">
              <w:t>Ability to:</w:t>
            </w:r>
          </w:p>
          <w:p w:rsidR="00000000" w:rsidRPr="007D72F0" w:rsidP="007D72F0">
            <w:pPr>
              <w:pStyle w:val="BodyText"/>
            </w:pPr>
            <w:r w:rsidRPr="007D72F0">
              <w:t>Establish and maintain ad</w:t>
            </w:r>
            <w:r w:rsidRPr="007D72F0">
              <w:t>ministrative systems</w:t>
            </w:r>
          </w:p>
          <w:p w:rsidR="00000000" w:rsidRPr="007D72F0" w:rsidP="007D72F0">
            <w:pPr>
              <w:pStyle w:val="BodyText"/>
            </w:pPr>
            <w:r w:rsidRPr="007D72F0">
              <w:t>Accurately record financial transactions</w:t>
            </w:r>
          </w:p>
          <w:p w:rsidR="00000000" w:rsidRPr="007D72F0" w:rsidP="007D72F0">
            <w:pPr>
              <w:pStyle w:val="BodyText"/>
            </w:pPr>
            <w:r w:rsidRPr="007D72F0">
              <w:t>Maintain payroll records</w:t>
            </w:r>
          </w:p>
          <w:p w:rsidR="00000000" w:rsidRPr="007D72F0" w:rsidP="007D72F0">
            <w:pPr>
              <w:pStyle w:val="BodyText"/>
            </w:pPr>
            <w:r w:rsidRPr="007D72F0">
              <w:t>Securely manage monies</w:t>
            </w:r>
          </w:p>
          <w:p w:rsidR="00000000" w:rsidRPr="007D72F0" w:rsidP="007D72F0">
            <w:pPr>
              <w:pStyle w:val="BodyText"/>
            </w:pPr>
            <w:r w:rsidRPr="007D72F0">
              <w:t>Follow clinic practice guidelines</w:t>
            </w:r>
          </w:p>
          <w:p w:rsidR="00000000" w:rsidRPr="007D72F0" w:rsidP="007D72F0">
            <w:pPr>
              <w:pStyle w:val="BodyText"/>
            </w:pPr>
            <w:r w:rsidRPr="007D72F0">
              <w:t>Give and receive communication messages</w:t>
            </w:r>
          </w:p>
          <w:p w:rsidR="00000000" w:rsidRPr="007D72F0" w:rsidP="007D72F0">
            <w:pPr>
              <w:pStyle w:val="BodyText"/>
            </w:pPr>
            <w:r w:rsidRPr="007D72F0">
              <w:t>Apply time management skills</w:t>
            </w:r>
          </w:p>
        </w:tc>
      </w:tr>
    </w:tbl>
    <w:p w:rsidR="00000000" w:rsidRPr="007D72F0" w:rsidP="007D72F0">
      <w:pPr>
        <w:pStyle w:val="BodyText"/>
      </w:pPr>
    </w:p>
    <w:p w:rsidR="00000000" w:rsidRPr="007D72F0" w:rsidP="007D72F0">
      <w:pPr>
        <w:pStyle w:val="AllowPageBreak"/>
      </w:pPr>
    </w:p>
    <w:p w:rsidR="00000000" w:rsidRPr="007D72F0" w:rsidP="007D72F0">
      <w:pPr>
        <w:pStyle w:val="Heading1"/>
      </w:pPr>
      <w:bookmarkStart w:id="10" w:name="O_311307"/>
      <w:bookmarkEnd w:id="10"/>
      <w:r w:rsidRPr="007D72F0">
        <w:t>Evidence Guide</w:t>
      </w:r>
    </w:p>
    <w:tbl>
      <w:tblPr>
        <w:tblW w:w="0" w:type="auto"/>
        <w:tblLayout w:type="fixed"/>
        <w:tblCellMar>
          <w:left w:w="62" w:type="dxa"/>
          <w:right w:w="62" w:type="dxa"/>
        </w:tblCellMar>
        <w:tblLook w:val="0000"/>
      </w:tblPr>
      <w:tblGrid>
        <w:gridCol w:w="4500"/>
        <w:gridCol w:w="4500"/>
      </w:tblGrid>
      <w:tr w:rsidTr="007632D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D72F0">
            <w:pPr>
              <w:pStyle w:val="BodyText"/>
              <w:rPr>
                <w:lang w:val="en-NZ"/>
              </w:rPr>
            </w:pPr>
          </w:p>
        </w:tc>
      </w:tr>
      <w:tr w:rsidTr="007632D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D72F0">
            <w:pPr>
              <w:pStyle w:val="BodyText"/>
              <w:rPr>
                <w:lang w:val="en-NZ"/>
              </w:rPr>
            </w:pPr>
          </w:p>
        </w:tc>
      </w:tr>
      <w:tr w:rsidTr="007632D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D72F0">
            <w:pPr>
              <w:pStyle w:val="BodyText"/>
              <w:rPr>
                <w:lang w:val="en-NZ"/>
              </w:rPr>
            </w:pPr>
            <w:r w:rsidRPr="007D72F0">
              <w:t xml:space="preserve">The evidence guide provides advice on assessment and must be read in conjunction with the Performance Criteria, Required Skills and Knowledge, the Range Statement and the Assessment Guidelines for this Training Package. </w:t>
            </w:r>
          </w:p>
        </w:tc>
      </w:tr>
      <w:tr w:rsidTr="007632D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D72F0">
            <w:pPr>
              <w:pStyle w:val="BodyText"/>
              <w:rPr>
                <w:lang w:val="en-NZ"/>
              </w:rPr>
            </w:pPr>
          </w:p>
        </w:tc>
      </w:tr>
      <w:tr w:rsidTr="007632D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r w:rsidRPr="007D72F0">
              <w:rPr>
                <w:rStyle w:val="SpecialBold"/>
              </w:rPr>
              <w:t>Critical aspects for assessment and evidence required to demonstrate this competency unit</w:t>
            </w:r>
            <w:r w:rsidRPr="007D72F0">
              <w:t xml:space="preserve">: </w:t>
            </w:r>
          </w:p>
        </w:tc>
        <w:tc>
          <w:tcPr>
            <w:tcW w:w="4500" w:type="dxa"/>
            <w:tcBorders>
              <w:top w:val="nil"/>
              <w:left w:val="nil"/>
              <w:bottom w:val="nil"/>
              <w:right w:val="nil"/>
            </w:tcBorders>
            <w:tcMar>
              <w:top w:w="0" w:type="dxa"/>
              <w:left w:w="62" w:type="dxa"/>
              <w:bottom w:w="0" w:type="dxa"/>
              <w:right w:w="62" w:type="dxa"/>
            </w:tcMar>
          </w:tcPr>
          <w:p w:rsidR="00000000" w:rsidRPr="007D72F0" w:rsidP="007D72F0">
            <w:pPr>
              <w:pStyle w:val="BodyText"/>
            </w:pPr>
            <w:r w:rsidRPr="007D72F0">
              <w:t>Observation of performance in the workplace or a simulated workplace (defined as a supervised clinic) is essential for assessment of this unit</w:t>
            </w:r>
          </w:p>
          <w:p w:rsidR="00000000" w:rsidRPr="007D72F0" w:rsidP="007D72F0">
            <w:pPr>
              <w:pStyle w:val="BodyText"/>
            </w:pPr>
            <w:r w:rsidRPr="007D72F0">
              <w:t>Assessment may contai</w:t>
            </w:r>
            <w:r w:rsidRPr="007D72F0">
              <w:t>n both theoretical and practical components and examples covering a range of clinical situations</w:t>
            </w:r>
          </w:p>
          <w:p w:rsidR="00000000" w:rsidRPr="007D72F0" w:rsidP="007D72F0">
            <w:pPr>
              <w:pStyle w:val="BodyText"/>
            </w:pPr>
            <w:r w:rsidRPr="007D72F0">
              <w:t>Evidence is required of both knowledge and skills application. The assessee must provide evidence of specified essential knowledge as well as skills</w:t>
            </w:r>
          </w:p>
          <w:p w:rsidR="00000000" w:rsidRPr="007D72F0" w:rsidP="007D72F0">
            <w:pPr>
              <w:pStyle w:val="BodyText"/>
            </w:pPr>
            <w:r w:rsidRPr="007D72F0">
              <w:t>Consistenc</w:t>
            </w:r>
            <w:r w:rsidRPr="007D72F0">
              <w:t>y of performance should be demonstrated over the required range of situations relevant to the workplace</w:t>
            </w:r>
          </w:p>
          <w:p w:rsidR="00000000" w:rsidRPr="007D72F0" w:rsidP="007D72F0">
            <w:pPr>
              <w:pStyle w:val="BodyText"/>
            </w:pPr>
            <w:r w:rsidRPr="007D72F0">
              <w:t>Where, for reasons of safety, space, or access to equipment and resources, assessment takes place away from the workplace, the assessment environment sh</w:t>
            </w:r>
            <w:r w:rsidRPr="007D72F0">
              <w:t>ould represent workplace conditions as closely as possible</w:t>
            </w:r>
          </w:p>
          <w:p w:rsidR="00000000" w:rsidRPr="007D72F0" w:rsidP="007D72F0">
            <w:pPr>
              <w:pStyle w:val="BodyText"/>
            </w:pPr>
            <w:r w:rsidRPr="007D72F0">
              <w:t>Assessment of sole practitioners must include a range of clinical situations and different client groups covering at minimum, age, culture and gender</w:t>
            </w:r>
          </w:p>
          <w:p w:rsidR="00000000" w:rsidRPr="007D72F0" w:rsidP="007D72F0">
            <w:pPr>
              <w:pStyle w:val="BodyText"/>
            </w:pPr>
            <w:r w:rsidRPr="007D72F0">
              <w:t xml:space="preserve">Assessment of sole practitioners must consider </w:t>
            </w:r>
            <w:r w:rsidRPr="007D72F0">
              <w:t xml:space="preserve">their unique workplace context, including:   </w:t>
            </w:r>
          </w:p>
          <w:p w:rsidR="00000000" w:rsidRPr="007D72F0" w:rsidP="007D72F0">
            <w:pPr>
              <w:pStyle w:val="BodyText"/>
            </w:pPr>
            <w:r w:rsidRPr="007D72F0">
              <w:t>Interaction with others in the broader professional community as part of the sole practitioner's workplace</w:t>
            </w:r>
          </w:p>
          <w:p w:rsidR="00000000" w:rsidRPr="007D72F0" w:rsidP="007D72F0">
            <w:pPr>
              <w:pStyle w:val="BodyText"/>
            </w:pPr>
            <w:r w:rsidRPr="007D72F0">
              <w:t>Scope of practice as detailed in the qualification and component competency units</w:t>
            </w:r>
          </w:p>
          <w:p w:rsidR="00000000" w:rsidRPr="007D72F0" w:rsidP="007D72F0">
            <w:pPr>
              <w:pStyle w:val="BodyText"/>
            </w:pPr>
            <w:r w:rsidRPr="007D72F0">
              <w:t>Holistic/integrated a</w:t>
            </w:r>
            <w:r w:rsidRPr="007D72F0">
              <w:t xml:space="preserve">ssessment including:     </w:t>
            </w:r>
          </w:p>
          <w:p w:rsidR="00000000" w:rsidRPr="007D72F0" w:rsidP="007D72F0">
            <w:pPr>
              <w:pStyle w:val="BodyText"/>
            </w:pPr>
            <w:r w:rsidRPr="007D72F0">
              <w:t>working within the practice framework</w:t>
            </w:r>
          </w:p>
          <w:p w:rsidR="00000000" w:rsidRPr="007D72F0" w:rsidP="007D72F0">
            <w:pPr>
              <w:pStyle w:val="BodyText"/>
            </w:pPr>
            <w:r w:rsidRPr="007D72F0">
              <w:t>performing a health assessment</w:t>
            </w:r>
          </w:p>
          <w:p w:rsidR="00000000" w:rsidRPr="007D72F0" w:rsidP="007D72F0">
            <w:pPr>
              <w:pStyle w:val="BodyText"/>
            </w:pPr>
            <w:r w:rsidRPr="007D72F0">
              <w:t>assessing the client</w:t>
            </w:r>
          </w:p>
          <w:p w:rsidR="00000000" w:rsidRPr="007D72F0" w:rsidP="007D72F0">
            <w:pPr>
              <w:pStyle w:val="BodyText"/>
            </w:pPr>
            <w:r w:rsidRPr="007D72F0">
              <w:t>planning treatment</w:t>
            </w:r>
          </w:p>
          <w:p w:rsidR="00000000" w:rsidP="007D72F0">
            <w:pPr>
              <w:pStyle w:val="BodyText"/>
              <w:rPr>
                <w:lang w:val="en-NZ"/>
              </w:rPr>
            </w:pPr>
            <w:r w:rsidRPr="007D72F0">
              <w:t xml:space="preserve">providing treatment </w:t>
            </w:r>
          </w:p>
        </w:tc>
      </w:tr>
      <w:tr w:rsidTr="007632D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p>
        </w:tc>
      </w:tr>
      <w:tr w:rsidTr="007632D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r w:rsidRPr="007D72F0">
              <w:rPr>
                <w:rStyle w:val="SpecialBold"/>
              </w:rPr>
              <w:t>Access and equity considerations</w:t>
            </w:r>
            <w:r w:rsidRPr="007D72F0">
              <w:t xml:space="preserve">: </w:t>
            </w:r>
          </w:p>
        </w:tc>
        <w:tc>
          <w:tcPr>
            <w:tcW w:w="4500" w:type="dxa"/>
            <w:tcBorders>
              <w:top w:val="nil"/>
              <w:left w:val="nil"/>
              <w:bottom w:val="nil"/>
              <w:right w:val="nil"/>
            </w:tcBorders>
            <w:tcMar>
              <w:top w:w="0" w:type="dxa"/>
              <w:left w:w="62" w:type="dxa"/>
              <w:bottom w:w="0" w:type="dxa"/>
              <w:right w:w="62" w:type="dxa"/>
            </w:tcMar>
          </w:tcPr>
          <w:p w:rsidR="00000000" w:rsidRPr="007D72F0" w:rsidP="007D72F0">
            <w:pPr>
              <w:pStyle w:val="BodyText"/>
            </w:pPr>
            <w:r w:rsidRPr="007D72F0">
              <w:t>All workers in the health industry should be aware of access and equity issues in relation to their own area of work</w:t>
            </w:r>
          </w:p>
          <w:p w:rsidR="00000000" w:rsidRPr="007D72F0" w:rsidP="007D72F0">
            <w:pPr>
              <w:pStyle w:val="BodyText"/>
            </w:pPr>
            <w:r w:rsidRPr="007D72F0">
              <w:t xml:space="preserve">All workers should develop their ability to work in a culturally diverse environment </w:t>
            </w:r>
          </w:p>
          <w:p w:rsidR="00000000" w:rsidRPr="007D72F0" w:rsidP="007D72F0">
            <w:pPr>
              <w:pStyle w:val="BodyText"/>
            </w:pPr>
            <w:r w:rsidRPr="007D72F0">
              <w:t>In recognition of particular health issues facing Abo</w:t>
            </w:r>
            <w:r w:rsidRPr="007D72F0">
              <w:t>riginal and Torres Strait Islander communities, workers should be aware of cultural, historical and current issues impacting on health of Aboriginal and Torres Strait Islander people</w:t>
            </w:r>
          </w:p>
          <w:p w:rsidR="00000000" w:rsidP="007D72F0">
            <w:pPr>
              <w:pStyle w:val="BodyText"/>
              <w:rPr>
                <w:lang w:val="en-NZ"/>
              </w:rPr>
            </w:pPr>
            <w:r w:rsidRPr="007D72F0">
              <w:t xml:space="preserve">Assessors and trainers must take into account relevant access and equity </w:t>
            </w:r>
            <w:r w:rsidRPr="007D72F0">
              <w:t xml:space="preserve">issues, in particular relating to factors impacting on health of Aboriginal and/or Torres Strait Islander clients and communities </w:t>
            </w:r>
          </w:p>
        </w:tc>
      </w:tr>
      <w:tr w:rsidTr="007632D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p>
        </w:tc>
      </w:tr>
      <w:tr w:rsidTr="007632D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r w:rsidRPr="007D72F0">
              <w:rPr>
                <w:rStyle w:val="SpecialBold"/>
              </w:rPr>
              <w:t>Context of and specific resources for assessment</w:t>
            </w:r>
            <w:r w:rsidRPr="007D72F0">
              <w:t xml:space="preserve">:  </w:t>
            </w:r>
          </w:p>
        </w:tc>
        <w:tc>
          <w:tcPr>
            <w:tcW w:w="4500" w:type="dxa"/>
            <w:tcBorders>
              <w:top w:val="nil"/>
              <w:left w:val="nil"/>
              <w:bottom w:val="nil"/>
              <w:right w:val="nil"/>
            </w:tcBorders>
            <w:tcMar>
              <w:top w:w="0" w:type="dxa"/>
              <w:left w:w="62" w:type="dxa"/>
              <w:bottom w:w="0" w:type="dxa"/>
              <w:right w:w="62" w:type="dxa"/>
            </w:tcMar>
          </w:tcPr>
          <w:p w:rsidR="00000000" w:rsidRPr="007D72F0" w:rsidP="007D72F0">
            <w:pPr>
              <w:pStyle w:val="BodyText"/>
            </w:pPr>
            <w:r w:rsidRPr="007D72F0">
              <w:t>Assessment should replicate workplace conditions as far as possible</w:t>
            </w:r>
          </w:p>
          <w:p w:rsidR="00000000" w:rsidRPr="007D72F0" w:rsidP="007D72F0">
            <w:pPr>
              <w:pStyle w:val="BodyText"/>
            </w:pPr>
            <w:r w:rsidRPr="007D72F0">
              <w:t>S</w:t>
            </w:r>
            <w:r w:rsidRPr="007D72F0">
              <w:t>imulations may be used to represent workplace conditions as closely as possible</w:t>
            </w:r>
          </w:p>
          <w:p w:rsidR="00000000" w:rsidRPr="007D72F0" w:rsidP="007D72F0">
            <w:pPr>
              <w:pStyle w:val="BodyText"/>
            </w:pPr>
            <w:r w:rsidRPr="007D72F0">
              <w:t>Where, for reasons of safety, access to equipment and resources and space, assessment takes place away from the workplace, simulations should be used to represent workplace con</w:t>
            </w:r>
            <w:r w:rsidRPr="007D72F0">
              <w:t>ditions as closely as possible</w:t>
            </w:r>
          </w:p>
          <w:p w:rsidR="00000000" w:rsidRPr="007D72F0" w:rsidP="007D72F0">
            <w:pPr>
              <w:pStyle w:val="BodyText"/>
            </w:pPr>
            <w:r w:rsidRPr="007D72F0">
              <w:t xml:space="preserve">Resources essential for assessment include:   </w:t>
            </w:r>
          </w:p>
          <w:p w:rsidR="00000000" w:rsidRPr="007D72F0" w:rsidP="007D72F0">
            <w:pPr>
              <w:pStyle w:val="BodyText"/>
            </w:pPr>
            <w:r w:rsidRPr="007D72F0">
              <w:t>an appropriately stocked and equipped clinic or simulated clinic environment</w:t>
            </w:r>
          </w:p>
          <w:p w:rsidR="00000000" w:rsidRPr="007D72F0" w:rsidP="007D72F0">
            <w:pPr>
              <w:pStyle w:val="BodyText"/>
            </w:pPr>
            <w:r w:rsidRPr="007D72F0">
              <w:t>relevant texts or medical manuals</w:t>
            </w:r>
          </w:p>
          <w:p w:rsidR="00000000" w:rsidRPr="007D72F0" w:rsidP="007D72F0">
            <w:pPr>
              <w:pStyle w:val="BodyText"/>
            </w:pPr>
            <w:r w:rsidRPr="007D72F0">
              <w:t>documented process to enable the access and interpretation of up-to</w:t>
            </w:r>
            <w:r w:rsidRPr="007D72F0">
              <w:t>-date information</w:t>
            </w:r>
          </w:p>
          <w:p w:rsidR="00000000" w:rsidRPr="007D72F0" w:rsidP="007D72F0">
            <w:pPr>
              <w:pStyle w:val="BodyText"/>
            </w:pPr>
            <w:r w:rsidRPr="007D72F0">
              <w:t>relevant assessment instruments</w:t>
            </w:r>
          </w:p>
          <w:p w:rsidR="00000000" w:rsidRPr="007D72F0" w:rsidP="007D72F0">
            <w:pPr>
              <w:pStyle w:val="BodyText"/>
            </w:pPr>
            <w:r w:rsidRPr="007D72F0">
              <w:t>appropriate assessment environment</w:t>
            </w:r>
          </w:p>
          <w:p w:rsidR="00000000" w:rsidP="007D72F0">
            <w:pPr>
              <w:pStyle w:val="BodyText"/>
              <w:rPr>
                <w:lang w:val="en-NZ"/>
              </w:rPr>
            </w:pPr>
            <w:r w:rsidRPr="007D72F0">
              <w:t xml:space="preserve">skilled assessors </w:t>
            </w:r>
          </w:p>
        </w:tc>
      </w:tr>
      <w:tr w:rsidTr="007632D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p>
        </w:tc>
      </w:tr>
      <w:tr w:rsidTr="007632D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r w:rsidRPr="007D72F0">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7D72F0" w:rsidP="007D72F0">
            <w:pPr>
              <w:pStyle w:val="BodyText"/>
            </w:pPr>
            <w:r w:rsidRPr="007D72F0">
              <w:t>Observation in the workplace (if possible)</w:t>
            </w:r>
          </w:p>
          <w:p w:rsidR="00000000" w:rsidRPr="007D72F0" w:rsidP="007D72F0">
            <w:pPr>
              <w:pStyle w:val="BodyText"/>
            </w:pPr>
            <w:r w:rsidRPr="007D72F0">
              <w:t>Written assignments/projects or questioning should be used to assess knowledge</w:t>
            </w:r>
          </w:p>
          <w:p w:rsidR="00000000" w:rsidRPr="007D72F0" w:rsidP="007D72F0">
            <w:pPr>
              <w:pStyle w:val="BodyText"/>
            </w:pPr>
            <w:r w:rsidRPr="007D72F0">
              <w:t>Case study and scenario as a basis for discussion of issues and strategies to contribute to best practice.</w:t>
            </w:r>
          </w:p>
          <w:p w:rsidR="00000000" w:rsidRPr="007D72F0" w:rsidP="007D72F0">
            <w:pPr>
              <w:pStyle w:val="BodyText"/>
            </w:pPr>
            <w:r w:rsidRPr="007D72F0">
              <w:t>Clinical skills involving direct client care are to be assessed initially in a simulated clinical setting (laboratory). If successful, a second asses</w:t>
            </w:r>
            <w:r w:rsidRPr="007D72F0">
              <w:t>sment is to be conducted during workplace application under direct supervision.</w:t>
            </w:r>
          </w:p>
          <w:p w:rsidR="00000000" w:rsidP="007D72F0">
            <w:pPr>
              <w:pStyle w:val="BodyText"/>
              <w:rPr>
                <w:lang w:val="en-NZ"/>
              </w:rPr>
            </w:pPr>
            <w:r w:rsidRPr="007D72F0">
              <w:t xml:space="preserve">Explanations of technique </w:t>
            </w:r>
          </w:p>
        </w:tc>
      </w:tr>
      <w:tr w:rsidTr="007632D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7D72F0" w:rsidP="007D72F0">
            <w:pPr>
              <w:pStyle w:val="BodyText"/>
            </w:pPr>
          </w:p>
        </w:tc>
      </w:tr>
    </w:tbl>
    <w:p w:rsidR="00000000" w:rsidRPr="007D72F0" w:rsidP="007D72F0">
      <w:pPr>
        <w:pStyle w:val="BodyText"/>
      </w:pPr>
    </w:p>
    <w:p w:rsidR="00000000" w:rsidRPr="007D72F0" w:rsidP="007D72F0">
      <w:pPr>
        <w:pStyle w:val="AllowPageBreak"/>
      </w:pPr>
    </w:p>
    <w:p w:rsidR="00000000" w:rsidRPr="007D72F0" w:rsidP="007D72F0">
      <w:pPr>
        <w:pStyle w:val="Heading1"/>
      </w:pPr>
      <w:bookmarkStart w:id="11" w:name="O_311305"/>
      <w:bookmarkEnd w:id="11"/>
      <w:r w:rsidRPr="007D72F0">
        <w:t>Range Statement</w:t>
      </w:r>
    </w:p>
    <w:tbl>
      <w:tblPr>
        <w:tblW w:w="0" w:type="auto"/>
        <w:tblLayout w:type="fixed"/>
        <w:tblCellMar>
          <w:left w:w="62" w:type="dxa"/>
          <w:right w:w="62" w:type="dxa"/>
        </w:tblCellMar>
        <w:tblLook w:val="0000"/>
      </w:tblPr>
      <w:tblGrid>
        <w:gridCol w:w="4500"/>
        <w:gridCol w:w="4500"/>
      </w:tblGrid>
      <w:tr w:rsidTr="007632D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D72F0">
            <w:pPr>
              <w:pStyle w:val="BodyText"/>
              <w:rPr>
                <w:lang w:val="en-NZ"/>
              </w:rPr>
            </w:pPr>
            <w:r w:rsidRPr="007D72F0">
              <w:rPr>
                <w:rStyle w:val="SpecialBold"/>
              </w:rPr>
              <w:t>RANGE STATEMENT</w:t>
            </w:r>
          </w:p>
        </w:tc>
      </w:tr>
      <w:tr w:rsidTr="007632D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D72F0">
            <w:pPr>
              <w:pStyle w:val="BodyText"/>
              <w:rPr>
                <w:lang w:val="en-NZ"/>
              </w:rPr>
            </w:pPr>
          </w:p>
        </w:tc>
      </w:tr>
      <w:tr w:rsidTr="007632D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D72F0">
            <w:pPr>
              <w:pStyle w:val="BodyText"/>
              <w:rPr>
                <w:lang w:val="en-NZ"/>
              </w:rPr>
            </w:pPr>
            <w:r w:rsidRPr="007D72F0">
              <w:t>The Range Statement relates to the unit of competency as a whole. It allows for different work environments and situations that may affect performance. Add any essential operating conditions that may be present with training and assessment depending on the</w:t>
            </w:r>
            <w:r w:rsidRPr="007D72F0">
              <w:t xml:space="preserve"> work situation, needs of the candidate, accessibility of the item, and local industry and regional contexts. </w:t>
            </w:r>
          </w:p>
        </w:tc>
      </w:tr>
      <w:tr w:rsidTr="007632D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p>
        </w:tc>
      </w:tr>
      <w:tr w:rsidTr="007632D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r w:rsidRPr="007D72F0">
              <w:rPr>
                <w:rStyle w:val="SpecialBold"/>
              </w:rPr>
              <w:t>Routine tasks may include</w:t>
            </w:r>
            <w:r w:rsidRPr="007D72F0">
              <w:t xml:space="preserve">: </w:t>
            </w:r>
          </w:p>
        </w:tc>
        <w:tc>
          <w:tcPr>
            <w:tcW w:w="4500" w:type="dxa"/>
            <w:tcBorders>
              <w:top w:val="nil"/>
              <w:left w:val="nil"/>
              <w:bottom w:val="nil"/>
              <w:right w:val="nil"/>
            </w:tcBorders>
            <w:tcMar>
              <w:top w:w="0" w:type="dxa"/>
              <w:left w:w="62" w:type="dxa"/>
              <w:bottom w:w="0" w:type="dxa"/>
              <w:right w:w="62" w:type="dxa"/>
            </w:tcMar>
          </w:tcPr>
          <w:p w:rsidR="00000000" w:rsidRPr="007D72F0" w:rsidP="007D72F0">
            <w:pPr>
              <w:pStyle w:val="BodyText"/>
            </w:pPr>
            <w:r w:rsidRPr="007D72F0">
              <w:t>Maintaining information systems</w:t>
            </w:r>
          </w:p>
          <w:p w:rsidR="00000000" w:rsidRPr="007D72F0" w:rsidP="007D72F0">
            <w:pPr>
              <w:pStyle w:val="BodyText"/>
            </w:pPr>
            <w:r w:rsidRPr="007D72F0">
              <w:t>Providing practice communications</w:t>
            </w:r>
          </w:p>
          <w:p w:rsidR="00000000" w:rsidRPr="007D72F0" w:rsidP="007D72F0">
            <w:pPr>
              <w:pStyle w:val="BodyText"/>
            </w:pPr>
            <w:r w:rsidRPr="007D72F0">
              <w:t>Performing financial activities</w:t>
            </w:r>
          </w:p>
          <w:p w:rsidR="00000000" w:rsidP="007D72F0">
            <w:pPr>
              <w:pStyle w:val="BodyText"/>
              <w:rPr>
                <w:lang w:val="en-NZ"/>
              </w:rPr>
            </w:pPr>
            <w:r w:rsidRPr="007D72F0">
              <w:t>Maintaining st</w:t>
            </w:r>
            <w:r w:rsidRPr="007D72F0">
              <w:t xml:space="preserve">ock and resources </w:t>
            </w:r>
          </w:p>
        </w:tc>
      </w:tr>
      <w:tr w:rsidTr="007632D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p>
        </w:tc>
      </w:tr>
      <w:tr w:rsidTr="007632D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r w:rsidRPr="007D72F0">
              <w:rPr>
                <w:rStyle w:val="SpecialBold"/>
              </w:rPr>
              <w:t>In accordance with requirements for the scale of the operation policies and procedures may include</w:t>
            </w:r>
            <w:r w:rsidRPr="007D72F0">
              <w:t xml:space="preserve">: </w:t>
            </w:r>
          </w:p>
        </w:tc>
        <w:tc>
          <w:tcPr>
            <w:tcW w:w="4500" w:type="dxa"/>
            <w:tcBorders>
              <w:top w:val="nil"/>
              <w:left w:val="nil"/>
              <w:bottom w:val="nil"/>
              <w:right w:val="nil"/>
            </w:tcBorders>
            <w:tcMar>
              <w:top w:w="0" w:type="dxa"/>
              <w:left w:w="62" w:type="dxa"/>
              <w:bottom w:w="0" w:type="dxa"/>
              <w:right w:w="62" w:type="dxa"/>
            </w:tcMar>
          </w:tcPr>
          <w:p w:rsidR="00000000" w:rsidRPr="007D72F0" w:rsidP="007D72F0">
            <w:pPr>
              <w:pStyle w:val="BodyText"/>
            </w:pPr>
            <w:r w:rsidRPr="007D72F0">
              <w:t>Treatment protocols</w:t>
            </w:r>
          </w:p>
          <w:p w:rsidR="00000000" w:rsidRPr="007D72F0" w:rsidP="007D72F0">
            <w:pPr>
              <w:pStyle w:val="BodyText"/>
            </w:pPr>
            <w:r w:rsidRPr="007D72F0">
              <w:t>Human resources policies</w:t>
            </w:r>
          </w:p>
          <w:p w:rsidR="00000000" w:rsidRPr="007D72F0" w:rsidP="007D72F0">
            <w:pPr>
              <w:pStyle w:val="BodyText"/>
            </w:pPr>
            <w:r w:rsidRPr="007D72F0">
              <w:t>Communication procedures</w:t>
            </w:r>
          </w:p>
          <w:p w:rsidR="00000000" w:rsidRPr="007D72F0" w:rsidP="007D72F0">
            <w:pPr>
              <w:pStyle w:val="BodyText"/>
            </w:pPr>
            <w:r w:rsidRPr="007D72F0">
              <w:t>Emergency procedures</w:t>
            </w:r>
          </w:p>
          <w:p w:rsidR="00000000" w:rsidRPr="007D72F0" w:rsidP="007D72F0">
            <w:pPr>
              <w:pStyle w:val="BodyText"/>
            </w:pPr>
            <w:r w:rsidRPr="007D72F0">
              <w:t>Stock control procedures</w:t>
            </w:r>
          </w:p>
          <w:p w:rsidR="00000000" w:rsidRPr="007D72F0" w:rsidP="007D72F0">
            <w:pPr>
              <w:pStyle w:val="BodyText"/>
            </w:pPr>
            <w:r w:rsidRPr="007D72F0">
              <w:t>Financial procedures</w:t>
            </w:r>
          </w:p>
          <w:p w:rsidR="00000000" w:rsidRPr="007D72F0" w:rsidP="007D72F0">
            <w:pPr>
              <w:pStyle w:val="BodyText"/>
            </w:pPr>
            <w:r w:rsidRPr="007D72F0">
              <w:t>Documentation procedures</w:t>
            </w:r>
          </w:p>
          <w:p w:rsidR="00000000" w:rsidRPr="007D72F0" w:rsidP="007D72F0">
            <w:pPr>
              <w:pStyle w:val="BodyText"/>
            </w:pPr>
            <w:r w:rsidRPr="007D72F0">
              <w:t>Security procedures</w:t>
            </w:r>
          </w:p>
          <w:p w:rsidR="00000000" w:rsidP="007D72F0">
            <w:pPr>
              <w:pStyle w:val="BodyText"/>
              <w:rPr>
                <w:lang w:val="en-NZ"/>
              </w:rPr>
            </w:pPr>
            <w:r w:rsidRPr="007D72F0">
              <w:t xml:space="preserve">Policy and procedure guidelines developed and/or provided by industry associations </w:t>
            </w:r>
          </w:p>
        </w:tc>
      </w:tr>
      <w:tr w:rsidTr="007632D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p>
        </w:tc>
      </w:tr>
      <w:tr w:rsidTr="007632D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r w:rsidRPr="007D72F0">
              <w:rPr>
                <w:rStyle w:val="SpecialBold"/>
              </w:rPr>
              <w:t>Resources may include</w:t>
            </w:r>
            <w:r w:rsidRPr="007D72F0">
              <w:t xml:space="preserve">: </w:t>
            </w:r>
          </w:p>
        </w:tc>
        <w:tc>
          <w:tcPr>
            <w:tcW w:w="4500" w:type="dxa"/>
            <w:tcBorders>
              <w:top w:val="nil"/>
              <w:left w:val="nil"/>
              <w:bottom w:val="nil"/>
              <w:right w:val="nil"/>
            </w:tcBorders>
            <w:tcMar>
              <w:top w:w="0" w:type="dxa"/>
              <w:left w:w="62" w:type="dxa"/>
              <w:bottom w:w="0" w:type="dxa"/>
              <w:right w:w="62" w:type="dxa"/>
            </w:tcMar>
          </w:tcPr>
          <w:p w:rsidR="00000000" w:rsidRPr="007D72F0" w:rsidP="007D72F0">
            <w:pPr>
              <w:pStyle w:val="BodyText"/>
            </w:pPr>
            <w:r w:rsidRPr="007D72F0">
              <w:t>Physical environment</w:t>
            </w:r>
          </w:p>
          <w:p w:rsidR="00000000" w:rsidRPr="007D72F0" w:rsidP="007D72F0">
            <w:pPr>
              <w:pStyle w:val="BodyText"/>
            </w:pPr>
            <w:r w:rsidRPr="007D72F0">
              <w:t>Practice/medical equipment</w:t>
            </w:r>
          </w:p>
          <w:p w:rsidR="00000000" w:rsidRPr="007D72F0" w:rsidP="007D72F0">
            <w:pPr>
              <w:pStyle w:val="BodyText"/>
            </w:pPr>
            <w:r w:rsidRPr="007D72F0">
              <w:t>Administrative equipment and m</w:t>
            </w:r>
            <w:r w:rsidRPr="007D72F0">
              <w:t>aterials</w:t>
            </w:r>
          </w:p>
          <w:p w:rsidR="00000000" w:rsidRPr="007D72F0" w:rsidP="007D72F0">
            <w:pPr>
              <w:pStyle w:val="BodyText"/>
            </w:pPr>
            <w:r w:rsidRPr="007D72F0">
              <w:t>Communications equipment</w:t>
            </w:r>
          </w:p>
          <w:p w:rsidR="00000000" w:rsidP="007D72F0">
            <w:pPr>
              <w:pStyle w:val="BodyText"/>
              <w:rPr>
                <w:lang w:val="en-NZ"/>
              </w:rPr>
            </w:pPr>
            <w:r w:rsidRPr="007D72F0">
              <w:t xml:space="preserve">Marketing materials </w:t>
            </w:r>
          </w:p>
        </w:tc>
      </w:tr>
      <w:tr w:rsidTr="007632D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p>
        </w:tc>
      </w:tr>
      <w:tr w:rsidTr="007632D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7D72F0" w:rsidP="007D72F0">
            <w:pPr>
              <w:pStyle w:val="BodyText"/>
            </w:pPr>
            <w:r w:rsidRPr="007D72F0">
              <w:rPr>
                <w:rStyle w:val="SpecialBold"/>
              </w:rPr>
              <w:t>Financial documentation may include</w:t>
            </w:r>
            <w:r w:rsidRPr="007D72F0">
              <w:t>:</w:t>
            </w:r>
          </w:p>
          <w:p w:rsidR="00000000" w:rsidP="007D72F0">
            <w:pPr>
              <w:pStyle w:val="BodyText"/>
              <w:rPr>
                <w:lang w:val="en-NZ"/>
              </w:rPr>
            </w:pPr>
            <w:r w:rsidRPr="007D72F0">
              <w:rPr>
                <w:rStyle w:val="SpecialBold"/>
              </w:rPr>
              <w:t>NB These will vary in complexity according to the scale of the business and the level of support employed from accountants and financial consultants</w:t>
            </w:r>
            <w:r w:rsidRPr="007D72F0">
              <w:t xml:space="preserve">. </w:t>
            </w:r>
          </w:p>
        </w:tc>
        <w:tc>
          <w:tcPr>
            <w:tcW w:w="4500" w:type="dxa"/>
            <w:tcBorders>
              <w:top w:val="nil"/>
              <w:left w:val="nil"/>
              <w:bottom w:val="nil"/>
              <w:right w:val="nil"/>
            </w:tcBorders>
            <w:tcMar>
              <w:top w:w="0" w:type="dxa"/>
              <w:left w:w="62" w:type="dxa"/>
              <w:bottom w:w="0" w:type="dxa"/>
              <w:right w:w="62" w:type="dxa"/>
            </w:tcMar>
          </w:tcPr>
          <w:p w:rsidR="00000000" w:rsidRPr="007D72F0" w:rsidP="007D72F0">
            <w:pPr>
              <w:pStyle w:val="BodyText"/>
            </w:pPr>
            <w:r w:rsidRPr="007D72F0">
              <w:t>Banking documentation</w:t>
            </w:r>
          </w:p>
          <w:p w:rsidR="00000000" w:rsidRPr="007D72F0" w:rsidP="007D72F0">
            <w:pPr>
              <w:pStyle w:val="BodyText"/>
            </w:pPr>
            <w:r w:rsidRPr="007D72F0">
              <w:t xml:space="preserve">Credit transactions </w:t>
            </w:r>
          </w:p>
          <w:p w:rsidR="00000000" w:rsidRPr="007D72F0" w:rsidP="007D72F0">
            <w:pPr>
              <w:pStyle w:val="BodyText"/>
            </w:pPr>
            <w:r w:rsidRPr="007D72F0">
              <w:t>Creditors and debtors systems</w:t>
            </w:r>
          </w:p>
          <w:p w:rsidR="00000000" w:rsidRPr="007D72F0" w:rsidP="007D72F0">
            <w:pPr>
              <w:pStyle w:val="BodyText"/>
            </w:pPr>
            <w:r w:rsidRPr="007D72F0">
              <w:t>Costing procedures</w:t>
            </w:r>
          </w:p>
          <w:p w:rsidR="00000000" w:rsidRPr="007D72F0" w:rsidP="007D72F0">
            <w:pPr>
              <w:pStyle w:val="BodyText"/>
            </w:pPr>
            <w:r w:rsidRPr="007D72F0">
              <w:t>Draft financial forecasts/budgets</w:t>
            </w:r>
          </w:p>
          <w:p w:rsidR="00000000" w:rsidRPr="007D72F0" w:rsidP="007D72F0">
            <w:pPr>
              <w:pStyle w:val="BodyText"/>
            </w:pPr>
            <w:r w:rsidRPr="007D72F0">
              <w:t>Stock records</w:t>
            </w:r>
          </w:p>
          <w:p w:rsidR="00000000" w:rsidRPr="007D72F0" w:rsidP="007D72F0">
            <w:pPr>
              <w:pStyle w:val="BodyText"/>
            </w:pPr>
            <w:r w:rsidRPr="007D72F0">
              <w:t>Petty cash</w:t>
            </w:r>
          </w:p>
          <w:p w:rsidR="00000000" w:rsidRPr="007D72F0" w:rsidP="007D72F0">
            <w:pPr>
              <w:pStyle w:val="BodyText"/>
            </w:pPr>
            <w:r w:rsidRPr="007D72F0">
              <w:t>Asset registers</w:t>
            </w:r>
          </w:p>
          <w:p w:rsidR="00000000" w:rsidP="007D72F0">
            <w:pPr>
              <w:pStyle w:val="BodyText"/>
              <w:rPr>
                <w:lang w:val="en-NZ"/>
              </w:rPr>
            </w:pPr>
            <w:r w:rsidRPr="007D72F0">
              <w:t xml:space="preserve">Payroll records </w:t>
            </w:r>
          </w:p>
        </w:tc>
      </w:tr>
      <w:tr w:rsidTr="007632D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p>
        </w:tc>
      </w:tr>
      <w:tr w:rsidTr="007632D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7D72F0" w:rsidP="007D72F0">
            <w:pPr>
              <w:pStyle w:val="BodyText"/>
            </w:pPr>
            <w:r w:rsidRPr="007D72F0">
              <w:rPr>
                <w:rStyle w:val="SpecialBold"/>
              </w:rPr>
              <w:t>Financial reports may include</w:t>
            </w:r>
            <w:r w:rsidRPr="007D72F0">
              <w:t>:</w:t>
            </w:r>
          </w:p>
          <w:p w:rsidR="00000000" w:rsidP="007D72F0">
            <w:pPr>
              <w:pStyle w:val="BodyText"/>
              <w:rPr>
                <w:lang w:val="en-NZ"/>
              </w:rPr>
            </w:pPr>
            <w:r w:rsidRPr="007D72F0">
              <w:rPr>
                <w:rStyle w:val="SpecialBold"/>
              </w:rPr>
              <w:t>NB These will vary in complexity acco</w:t>
            </w:r>
            <w:r w:rsidRPr="007D72F0">
              <w:rPr>
                <w:rStyle w:val="SpecialBold"/>
              </w:rPr>
              <w:t>rding to the scale of the business and the level of support employed from accountants and financial consultants</w:t>
            </w:r>
          </w:p>
        </w:tc>
        <w:tc>
          <w:tcPr>
            <w:tcW w:w="4500" w:type="dxa"/>
            <w:tcBorders>
              <w:top w:val="nil"/>
              <w:left w:val="nil"/>
              <w:bottom w:val="nil"/>
              <w:right w:val="nil"/>
            </w:tcBorders>
            <w:tcMar>
              <w:top w:w="0" w:type="dxa"/>
              <w:left w:w="62" w:type="dxa"/>
              <w:bottom w:w="0" w:type="dxa"/>
              <w:right w:w="62" w:type="dxa"/>
            </w:tcMar>
          </w:tcPr>
          <w:p w:rsidR="00000000" w:rsidRPr="007D72F0" w:rsidP="007D72F0">
            <w:pPr>
              <w:pStyle w:val="BodyText"/>
            </w:pPr>
            <w:r w:rsidRPr="007D72F0">
              <w:t xml:space="preserve">Cash flow forecasts </w:t>
            </w:r>
          </w:p>
          <w:p w:rsidR="00000000" w:rsidRPr="007D72F0" w:rsidP="007D72F0">
            <w:pPr>
              <w:pStyle w:val="BodyText"/>
            </w:pPr>
            <w:r w:rsidRPr="007D72F0">
              <w:t>Budget reports</w:t>
            </w:r>
          </w:p>
          <w:p w:rsidR="00000000" w:rsidRPr="007D72F0" w:rsidP="007D72F0">
            <w:pPr>
              <w:pStyle w:val="BodyText"/>
            </w:pPr>
            <w:r w:rsidRPr="007D72F0">
              <w:t>Reconciliations</w:t>
            </w:r>
          </w:p>
          <w:p w:rsidR="00000000" w:rsidRPr="007D72F0" w:rsidP="007D72F0">
            <w:pPr>
              <w:pStyle w:val="BodyText"/>
            </w:pPr>
            <w:r w:rsidRPr="007D72F0">
              <w:t>Taxation documentation</w:t>
            </w:r>
          </w:p>
          <w:p w:rsidR="00000000" w:rsidRPr="007D72F0" w:rsidP="007D72F0">
            <w:pPr>
              <w:pStyle w:val="BodyText"/>
            </w:pPr>
            <w:r w:rsidRPr="007D72F0">
              <w:t>Profit and loss statements</w:t>
            </w:r>
          </w:p>
          <w:p w:rsidR="00000000" w:rsidP="007D72F0">
            <w:pPr>
              <w:pStyle w:val="BodyText"/>
              <w:rPr>
                <w:lang w:val="en-NZ"/>
              </w:rPr>
            </w:pPr>
            <w:r w:rsidRPr="007D72F0">
              <w:t xml:space="preserve">Detailed ledger accounts </w:t>
            </w:r>
          </w:p>
        </w:tc>
      </w:tr>
      <w:tr w:rsidTr="007632D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p>
        </w:tc>
      </w:tr>
      <w:tr w:rsidTr="007632D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r w:rsidRPr="007D72F0">
              <w:rPr>
                <w:rStyle w:val="SpecialBold"/>
              </w:rPr>
              <w:t>Operational strategies may include</w:t>
            </w:r>
            <w:r w:rsidRPr="007D72F0">
              <w:t xml:space="preserve">: </w:t>
            </w:r>
          </w:p>
        </w:tc>
        <w:tc>
          <w:tcPr>
            <w:tcW w:w="4500" w:type="dxa"/>
            <w:tcBorders>
              <w:top w:val="nil"/>
              <w:left w:val="nil"/>
              <w:bottom w:val="nil"/>
              <w:right w:val="nil"/>
            </w:tcBorders>
            <w:tcMar>
              <w:top w:w="0" w:type="dxa"/>
              <w:left w:w="62" w:type="dxa"/>
              <w:bottom w:w="0" w:type="dxa"/>
              <w:right w:w="62" w:type="dxa"/>
            </w:tcMar>
          </w:tcPr>
          <w:p w:rsidR="00000000" w:rsidRPr="007D72F0" w:rsidP="007D72F0">
            <w:pPr>
              <w:pStyle w:val="BodyText"/>
            </w:pPr>
            <w:r w:rsidRPr="007D72F0">
              <w:t>Management and administrative systems and procedures</w:t>
            </w:r>
          </w:p>
          <w:p w:rsidR="00000000" w:rsidRPr="007D72F0" w:rsidP="007D72F0">
            <w:pPr>
              <w:pStyle w:val="BodyText"/>
            </w:pPr>
            <w:r w:rsidRPr="007D72F0">
              <w:t>Office systems</w:t>
            </w:r>
          </w:p>
          <w:p w:rsidR="00000000" w:rsidRPr="007D72F0" w:rsidP="007D72F0">
            <w:pPr>
              <w:pStyle w:val="BodyText"/>
            </w:pPr>
            <w:r w:rsidRPr="007D72F0">
              <w:t>Marketing approaches</w:t>
            </w:r>
          </w:p>
          <w:p w:rsidR="00000000" w:rsidRPr="007D72F0" w:rsidP="007D72F0">
            <w:pPr>
              <w:pStyle w:val="BodyText"/>
            </w:pPr>
            <w:r w:rsidRPr="007D72F0">
              <w:t>Staffing procedures</w:t>
            </w:r>
          </w:p>
          <w:p w:rsidR="00000000" w:rsidRPr="007D72F0" w:rsidP="007D72F0">
            <w:pPr>
              <w:pStyle w:val="BodyText"/>
            </w:pPr>
            <w:r w:rsidRPr="007D72F0">
              <w:t>Daily operation procedures</w:t>
            </w:r>
          </w:p>
          <w:p w:rsidR="00000000" w:rsidP="007D72F0">
            <w:pPr>
              <w:pStyle w:val="BodyText"/>
              <w:rPr>
                <w:lang w:val="en-NZ"/>
              </w:rPr>
            </w:pPr>
            <w:r w:rsidRPr="007D72F0">
              <w:t xml:space="preserve">Environmental strategies </w:t>
            </w:r>
          </w:p>
        </w:tc>
      </w:tr>
      <w:tr w:rsidTr="007632D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p>
        </w:tc>
      </w:tr>
      <w:tr w:rsidTr="007632D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r w:rsidRPr="007D72F0">
              <w:rPr>
                <w:rStyle w:val="SpecialBold"/>
              </w:rPr>
              <w:t>Marketing strategies may include</w:t>
            </w:r>
            <w:r w:rsidRPr="007D72F0">
              <w:t xml:space="preserve">: </w:t>
            </w:r>
          </w:p>
        </w:tc>
        <w:tc>
          <w:tcPr>
            <w:tcW w:w="4500" w:type="dxa"/>
            <w:tcBorders>
              <w:top w:val="nil"/>
              <w:left w:val="nil"/>
              <w:bottom w:val="nil"/>
              <w:right w:val="nil"/>
            </w:tcBorders>
            <w:tcMar>
              <w:top w:w="0" w:type="dxa"/>
              <w:left w:w="62" w:type="dxa"/>
              <w:bottom w:w="0" w:type="dxa"/>
              <w:right w:w="62" w:type="dxa"/>
            </w:tcMar>
          </w:tcPr>
          <w:p w:rsidR="00000000" w:rsidRPr="007D72F0" w:rsidP="007D72F0">
            <w:pPr>
              <w:pStyle w:val="BodyText"/>
            </w:pPr>
            <w:r w:rsidRPr="007D72F0">
              <w:t>Promotional and public relations activities</w:t>
            </w:r>
          </w:p>
          <w:p w:rsidR="00000000" w:rsidRPr="007D72F0" w:rsidP="007D72F0">
            <w:pPr>
              <w:pStyle w:val="BodyText"/>
            </w:pPr>
            <w:r w:rsidRPr="007D72F0">
              <w:t>Development of marketing/promotional materials</w:t>
            </w:r>
          </w:p>
          <w:p w:rsidR="00000000" w:rsidRPr="007D72F0" w:rsidP="007D72F0">
            <w:pPr>
              <w:pStyle w:val="BodyText"/>
            </w:pPr>
            <w:r w:rsidRPr="007D72F0">
              <w:t>Publicity and media relations</w:t>
            </w:r>
          </w:p>
          <w:p w:rsidR="00000000" w:rsidRPr="007D72F0" w:rsidP="007D72F0">
            <w:pPr>
              <w:pStyle w:val="BodyText"/>
            </w:pPr>
            <w:r w:rsidRPr="007D72F0">
              <w:t>Advertising</w:t>
            </w:r>
          </w:p>
          <w:p w:rsidR="00000000" w:rsidP="007D72F0">
            <w:pPr>
              <w:pStyle w:val="BodyText"/>
              <w:rPr>
                <w:lang w:val="en-NZ"/>
              </w:rPr>
            </w:pPr>
            <w:r w:rsidRPr="007D72F0">
              <w:t xml:space="preserve">Pricing strategies </w:t>
            </w:r>
          </w:p>
        </w:tc>
      </w:tr>
      <w:tr w:rsidTr="007632D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p>
        </w:tc>
      </w:tr>
      <w:tr w:rsidTr="007632D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r w:rsidRPr="007D72F0">
              <w:rPr>
                <w:rStyle w:val="SpecialBold"/>
              </w:rPr>
              <w:t>Stock may include</w:t>
            </w:r>
            <w:r w:rsidRPr="007D72F0">
              <w:t xml:space="preserve">: </w:t>
            </w:r>
          </w:p>
        </w:tc>
        <w:tc>
          <w:tcPr>
            <w:tcW w:w="4500" w:type="dxa"/>
            <w:tcBorders>
              <w:top w:val="nil"/>
              <w:left w:val="nil"/>
              <w:bottom w:val="nil"/>
              <w:right w:val="nil"/>
            </w:tcBorders>
            <w:tcMar>
              <w:top w:w="0" w:type="dxa"/>
              <w:left w:w="62" w:type="dxa"/>
              <w:bottom w:w="0" w:type="dxa"/>
              <w:right w:w="62" w:type="dxa"/>
            </w:tcMar>
          </w:tcPr>
          <w:p w:rsidR="00000000" w:rsidRPr="007D72F0" w:rsidP="007D72F0">
            <w:pPr>
              <w:pStyle w:val="BodyText"/>
            </w:pPr>
            <w:r w:rsidRPr="007D72F0">
              <w:t>Materials and equipment required to prepare and dispense medicines</w:t>
            </w:r>
          </w:p>
          <w:p w:rsidR="00000000" w:rsidRPr="007D72F0" w:rsidP="007D72F0">
            <w:pPr>
              <w:pStyle w:val="BodyText"/>
            </w:pPr>
            <w:r w:rsidRPr="007D72F0">
              <w:t>Materials and equipment used in the treatment of clients</w:t>
            </w:r>
          </w:p>
          <w:p w:rsidR="00000000" w:rsidRPr="007D72F0" w:rsidP="007D72F0">
            <w:pPr>
              <w:pStyle w:val="BodyText"/>
            </w:pPr>
            <w:r w:rsidRPr="007D72F0">
              <w:t>Medicinal preparations provided to clients</w:t>
            </w:r>
          </w:p>
          <w:p w:rsidR="00000000" w:rsidRPr="007D72F0" w:rsidP="007D72F0">
            <w:pPr>
              <w:pStyle w:val="BodyText"/>
            </w:pPr>
            <w:r w:rsidRPr="007D72F0">
              <w:t>Stationery and administrative supplies</w:t>
            </w:r>
          </w:p>
          <w:p w:rsidR="00000000" w:rsidRPr="007D72F0" w:rsidP="007D72F0">
            <w:pPr>
              <w:pStyle w:val="BodyText"/>
            </w:pPr>
            <w:r w:rsidRPr="007D72F0">
              <w:t>Information materials provided to clients</w:t>
            </w:r>
          </w:p>
          <w:p w:rsidR="00000000" w:rsidP="007D72F0">
            <w:pPr>
              <w:pStyle w:val="BodyText"/>
              <w:rPr>
                <w:lang w:val="en-NZ"/>
              </w:rPr>
            </w:pPr>
            <w:r w:rsidRPr="007D72F0">
              <w:t xml:space="preserve">Other promotional materials </w:t>
            </w:r>
          </w:p>
        </w:tc>
      </w:tr>
      <w:tr w:rsidTr="007632D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p>
        </w:tc>
      </w:tr>
      <w:tr w:rsidTr="007632D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r w:rsidRPr="007D72F0">
              <w:rPr>
                <w:rStyle w:val="SpecialBold"/>
              </w:rPr>
              <w:t xml:space="preserve">Statutory and regulatory requirements may </w:t>
            </w:r>
            <w:r w:rsidRPr="007D72F0">
              <w:rPr>
                <w:rStyle w:val="SpecialBold"/>
              </w:rPr>
              <w:t>include local</w:t>
            </w:r>
            <w:r w:rsidRPr="007D72F0">
              <w:t xml:space="preserve">, </w:t>
            </w:r>
            <w:r w:rsidRPr="007D72F0">
              <w:rPr>
                <w:rStyle w:val="SpecialBold"/>
              </w:rPr>
              <w:t>state and national legislation and regulations affecting business operations such as</w:t>
            </w:r>
            <w:r w:rsidRPr="007D72F0">
              <w:t xml:space="preserve">: </w:t>
            </w:r>
          </w:p>
        </w:tc>
        <w:tc>
          <w:tcPr>
            <w:tcW w:w="4500" w:type="dxa"/>
            <w:tcBorders>
              <w:top w:val="nil"/>
              <w:left w:val="nil"/>
              <w:bottom w:val="nil"/>
              <w:right w:val="nil"/>
            </w:tcBorders>
            <w:tcMar>
              <w:top w:w="0" w:type="dxa"/>
              <w:left w:w="62" w:type="dxa"/>
              <w:bottom w:w="0" w:type="dxa"/>
              <w:right w:w="62" w:type="dxa"/>
            </w:tcMar>
          </w:tcPr>
          <w:p w:rsidR="00000000" w:rsidRPr="007D72F0" w:rsidP="007D72F0">
            <w:pPr>
              <w:pStyle w:val="BodyText"/>
            </w:pPr>
            <w:r w:rsidRPr="007D72F0">
              <w:t>Business registration</w:t>
            </w:r>
          </w:p>
          <w:p w:rsidR="00000000" w:rsidRPr="007D72F0" w:rsidP="007D72F0">
            <w:pPr>
              <w:pStyle w:val="BodyText"/>
            </w:pPr>
            <w:r w:rsidRPr="007D72F0">
              <w:t>Planning and other permissions</w:t>
            </w:r>
          </w:p>
          <w:p w:rsidR="00000000" w:rsidRPr="007D72F0" w:rsidP="007D72F0">
            <w:pPr>
              <w:pStyle w:val="BodyText"/>
            </w:pPr>
            <w:r w:rsidRPr="007D72F0">
              <w:t>Fire, occupational and environmental legislation</w:t>
            </w:r>
          </w:p>
          <w:p w:rsidR="00000000" w:rsidRPr="007D72F0" w:rsidP="007D72F0">
            <w:pPr>
              <w:pStyle w:val="BodyText"/>
            </w:pPr>
            <w:r w:rsidRPr="007D72F0">
              <w:t>Taxation, copyright and trademark regulations</w:t>
            </w:r>
          </w:p>
          <w:p w:rsidR="00000000" w:rsidRPr="007D72F0" w:rsidP="007D72F0">
            <w:pPr>
              <w:pStyle w:val="BodyText"/>
            </w:pPr>
            <w:r w:rsidRPr="007D72F0">
              <w:t xml:space="preserve">Codes </w:t>
            </w:r>
            <w:r w:rsidRPr="007D72F0">
              <w:t>of practice standards</w:t>
            </w:r>
          </w:p>
          <w:p w:rsidR="00000000" w:rsidRPr="007D72F0" w:rsidP="007D72F0">
            <w:pPr>
              <w:pStyle w:val="BodyText"/>
            </w:pPr>
            <w:r w:rsidRPr="007D72F0">
              <w:t>Anti-competition/monopoly and consumer-based legislation</w:t>
            </w:r>
          </w:p>
          <w:p w:rsidR="00000000" w:rsidRPr="007D72F0" w:rsidP="007D72F0">
            <w:pPr>
              <w:pStyle w:val="BodyText"/>
            </w:pPr>
            <w:r w:rsidRPr="007D72F0">
              <w:t>Anti-discrimination Act</w:t>
            </w:r>
          </w:p>
          <w:p w:rsidR="00000000" w:rsidRPr="007D72F0" w:rsidP="007D72F0">
            <w:pPr>
              <w:pStyle w:val="BodyText"/>
            </w:pPr>
            <w:r w:rsidRPr="007D72F0">
              <w:t>Equal Employment Opportunities Act</w:t>
            </w:r>
          </w:p>
          <w:p w:rsidR="00000000" w:rsidP="007D72F0">
            <w:pPr>
              <w:pStyle w:val="BodyText"/>
              <w:rPr>
                <w:lang w:val="en-NZ"/>
              </w:rPr>
            </w:pPr>
            <w:r w:rsidRPr="007D72F0">
              <w:t xml:space="preserve">Therapeutic Goods Act </w:t>
            </w:r>
          </w:p>
        </w:tc>
      </w:tr>
      <w:tr w:rsidTr="007632D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p>
        </w:tc>
      </w:tr>
      <w:tr w:rsidTr="007632D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7D72F0" w:rsidP="007D72F0">
            <w:pPr>
              <w:pStyle w:val="BodyText"/>
            </w:pPr>
            <w:r w:rsidRPr="007D72F0">
              <w:rPr>
                <w:rStyle w:val="SpecialBold"/>
              </w:rPr>
              <w:t>Human resource strategies may include</w:t>
            </w:r>
            <w:r w:rsidRPr="007D72F0">
              <w:t>:</w:t>
            </w:r>
          </w:p>
          <w:p w:rsidR="00000000" w:rsidP="007D72F0">
            <w:pPr>
              <w:pStyle w:val="BodyText"/>
              <w:rPr>
                <w:lang w:val="en-NZ"/>
              </w:rPr>
            </w:pPr>
            <w:r w:rsidRPr="007D72F0">
              <w:rPr>
                <w:rStyle w:val="SpecialBold"/>
              </w:rPr>
              <w:t>NB These will vary in detail according to number of personnel involved either as practitioner partners or employees</w:t>
            </w:r>
          </w:p>
        </w:tc>
        <w:tc>
          <w:tcPr>
            <w:tcW w:w="4500" w:type="dxa"/>
            <w:tcBorders>
              <w:top w:val="nil"/>
              <w:left w:val="nil"/>
              <w:bottom w:val="nil"/>
              <w:right w:val="nil"/>
            </w:tcBorders>
            <w:tcMar>
              <w:top w:w="0" w:type="dxa"/>
              <w:left w:w="62" w:type="dxa"/>
              <w:bottom w:w="0" w:type="dxa"/>
              <w:right w:w="62" w:type="dxa"/>
            </w:tcMar>
          </w:tcPr>
          <w:p w:rsidR="00000000" w:rsidRPr="007D72F0" w:rsidP="007D72F0">
            <w:pPr>
              <w:pStyle w:val="BodyText"/>
            </w:pPr>
            <w:r w:rsidRPr="007D72F0">
              <w:t>Recruitment, policies and procedures</w:t>
            </w:r>
          </w:p>
          <w:p w:rsidR="00000000" w:rsidRPr="007D72F0" w:rsidP="007D72F0">
            <w:pPr>
              <w:pStyle w:val="BodyText"/>
            </w:pPr>
            <w:r w:rsidRPr="007D72F0">
              <w:t>Training and assessment</w:t>
            </w:r>
          </w:p>
          <w:p w:rsidR="00000000" w:rsidRPr="007D72F0" w:rsidP="007D72F0">
            <w:pPr>
              <w:pStyle w:val="BodyText"/>
            </w:pPr>
            <w:r w:rsidRPr="007D72F0">
              <w:t>Performance management strategies</w:t>
            </w:r>
          </w:p>
          <w:p w:rsidR="00000000" w:rsidRPr="007D72F0" w:rsidP="007D72F0">
            <w:pPr>
              <w:pStyle w:val="BodyText"/>
            </w:pPr>
            <w:r w:rsidRPr="007D72F0">
              <w:t>Personnel documentation</w:t>
            </w:r>
          </w:p>
          <w:p w:rsidR="00000000" w:rsidRPr="007D72F0" w:rsidP="007D72F0">
            <w:pPr>
              <w:pStyle w:val="BodyText"/>
            </w:pPr>
            <w:r w:rsidRPr="007D72F0">
              <w:t>Workplace communicati</w:t>
            </w:r>
            <w:r w:rsidRPr="007D72F0">
              <w:t>ons</w:t>
            </w:r>
          </w:p>
          <w:p w:rsidR="00000000" w:rsidRPr="007D72F0" w:rsidP="007D72F0">
            <w:pPr>
              <w:pStyle w:val="BodyText"/>
            </w:pPr>
            <w:r w:rsidRPr="007D72F0">
              <w:t>Planning and facilitation of meetings</w:t>
            </w:r>
          </w:p>
          <w:p w:rsidR="00000000" w:rsidRPr="007D72F0" w:rsidP="007D72F0">
            <w:pPr>
              <w:pStyle w:val="BodyText"/>
            </w:pPr>
            <w:r w:rsidRPr="007D72F0">
              <w:t>Implementation of statutory requirements</w:t>
            </w:r>
          </w:p>
          <w:p w:rsidR="00000000" w:rsidRPr="007D72F0" w:rsidP="007D72F0">
            <w:pPr>
              <w:pStyle w:val="BodyText"/>
            </w:pPr>
            <w:r w:rsidRPr="007D72F0">
              <w:t>Workplace health and safety</w:t>
            </w:r>
          </w:p>
          <w:p w:rsidR="00000000" w:rsidRPr="007D72F0" w:rsidP="007D72F0">
            <w:pPr>
              <w:pStyle w:val="BodyText"/>
            </w:pPr>
            <w:r w:rsidRPr="007D72F0">
              <w:t>Time and stress management</w:t>
            </w:r>
          </w:p>
          <w:p w:rsidR="00000000" w:rsidP="007D72F0">
            <w:pPr>
              <w:pStyle w:val="BodyText"/>
              <w:rPr>
                <w:lang w:val="en-NZ"/>
              </w:rPr>
            </w:pPr>
            <w:r w:rsidRPr="007D72F0">
              <w:t xml:space="preserve">Support networks </w:t>
            </w:r>
          </w:p>
        </w:tc>
      </w:tr>
      <w:tr w:rsidTr="007632D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p>
        </w:tc>
      </w:tr>
      <w:tr w:rsidTr="007632D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r w:rsidRPr="007D72F0">
              <w:rPr>
                <w:rStyle w:val="SpecialBold"/>
              </w:rPr>
              <w:t>Employee records may include</w:t>
            </w:r>
            <w:r w:rsidRPr="007D72F0">
              <w:t xml:space="preserve">: </w:t>
            </w:r>
          </w:p>
        </w:tc>
        <w:tc>
          <w:tcPr>
            <w:tcW w:w="4500" w:type="dxa"/>
            <w:tcBorders>
              <w:top w:val="nil"/>
              <w:left w:val="nil"/>
              <w:bottom w:val="nil"/>
              <w:right w:val="nil"/>
            </w:tcBorders>
            <w:tcMar>
              <w:top w:w="0" w:type="dxa"/>
              <w:left w:w="62" w:type="dxa"/>
              <w:bottom w:w="0" w:type="dxa"/>
              <w:right w:w="62" w:type="dxa"/>
            </w:tcMar>
          </w:tcPr>
          <w:p w:rsidR="00000000" w:rsidRPr="007D72F0" w:rsidP="007D72F0">
            <w:pPr>
              <w:pStyle w:val="BodyText"/>
            </w:pPr>
            <w:r w:rsidRPr="007D72F0">
              <w:t>Job/position descriptions</w:t>
            </w:r>
          </w:p>
          <w:p w:rsidR="00000000" w:rsidRPr="007D72F0" w:rsidP="007D72F0">
            <w:pPr>
              <w:pStyle w:val="BodyText"/>
            </w:pPr>
            <w:r w:rsidRPr="007D72F0">
              <w:t>Employee records (including tax file number, remuneration, leave and training records, records of disciplinary action, time and wages sheets)</w:t>
            </w:r>
          </w:p>
          <w:p w:rsidR="00000000" w:rsidRPr="007D72F0" w:rsidP="007D72F0">
            <w:pPr>
              <w:pStyle w:val="BodyText"/>
            </w:pPr>
            <w:r w:rsidRPr="007D72F0">
              <w:t>Records of taxation and superannuation payments made</w:t>
            </w:r>
          </w:p>
          <w:p w:rsidR="00000000" w:rsidRPr="007D72F0" w:rsidP="007D72F0">
            <w:pPr>
              <w:pStyle w:val="BodyText"/>
            </w:pPr>
            <w:r w:rsidRPr="007D72F0">
              <w:t>OHS records</w:t>
            </w:r>
          </w:p>
          <w:p w:rsidR="00000000" w:rsidP="007D72F0">
            <w:pPr>
              <w:pStyle w:val="BodyText"/>
              <w:rPr>
                <w:lang w:val="en-NZ"/>
              </w:rPr>
            </w:pPr>
            <w:r w:rsidRPr="007D72F0">
              <w:t xml:space="preserve">Relevant awards and/or industrial agreements </w:t>
            </w:r>
          </w:p>
        </w:tc>
      </w:tr>
      <w:tr w:rsidTr="007632D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D72F0">
            <w:pPr>
              <w:pStyle w:val="BodyText"/>
              <w:rPr>
                <w:lang w:val="en-NZ"/>
              </w:rPr>
            </w:pPr>
          </w:p>
        </w:tc>
      </w:tr>
      <w:tr w:rsidTr="007632D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7D72F0" w:rsidP="007D72F0">
            <w:pPr>
              <w:pStyle w:val="BodyText"/>
            </w:pPr>
            <w:r w:rsidRPr="007D72F0">
              <w:rPr>
                <w:rStyle w:val="SpecialBold"/>
              </w:rPr>
              <w:t>Manage diversity involves</w:t>
            </w:r>
            <w:r w:rsidRPr="007D72F0">
              <w:t>:</w:t>
            </w:r>
          </w:p>
          <w:p w:rsidR="00000000" w:rsidP="007D72F0">
            <w:pPr>
              <w:pStyle w:val="BodyText"/>
              <w:rPr>
                <w:lang w:val="en-NZ"/>
              </w:rPr>
            </w:pPr>
            <w:r w:rsidRPr="007D72F0">
              <w:rPr>
                <w:rStyle w:val="SpecialBold"/>
              </w:rPr>
              <w:t>Valuing and utilising the different skills</w:t>
            </w:r>
            <w:r w:rsidRPr="007D72F0">
              <w:t xml:space="preserve">, </w:t>
            </w:r>
            <w:r w:rsidRPr="007D72F0">
              <w:rPr>
                <w:rStyle w:val="SpecialBold"/>
              </w:rPr>
              <w:t>backgrounds and capabilities of self and staff and developing strategies to encourage and enable their effective integration into the business</w:t>
            </w:r>
            <w:r w:rsidRPr="007D72F0">
              <w:t xml:space="preserve">. </w:t>
            </w:r>
            <w:r w:rsidRPr="007D72F0">
              <w:rPr>
                <w:rStyle w:val="SpecialBold"/>
              </w:rPr>
              <w:t>Diversity may include for example</w:t>
            </w:r>
            <w:r w:rsidRPr="007D72F0">
              <w:t xml:space="preserve">: </w:t>
            </w:r>
          </w:p>
        </w:tc>
        <w:tc>
          <w:tcPr>
            <w:tcW w:w="4500" w:type="dxa"/>
            <w:tcBorders>
              <w:top w:val="nil"/>
              <w:left w:val="nil"/>
              <w:bottom w:val="nil"/>
              <w:right w:val="nil"/>
            </w:tcBorders>
            <w:tcMar>
              <w:top w:w="0" w:type="dxa"/>
              <w:left w:w="62" w:type="dxa"/>
              <w:bottom w:w="0" w:type="dxa"/>
              <w:right w:w="62" w:type="dxa"/>
            </w:tcMar>
          </w:tcPr>
          <w:p w:rsidR="00000000" w:rsidRPr="007D72F0" w:rsidP="007D72F0">
            <w:pPr>
              <w:pStyle w:val="BodyText"/>
            </w:pPr>
            <w:r w:rsidRPr="007D72F0">
              <w:t>Gend</w:t>
            </w:r>
            <w:r w:rsidRPr="007D72F0">
              <w:t>er</w:t>
            </w:r>
          </w:p>
          <w:p w:rsidR="00000000" w:rsidRPr="007D72F0" w:rsidP="007D72F0">
            <w:pPr>
              <w:pStyle w:val="BodyText"/>
            </w:pPr>
            <w:r w:rsidRPr="007D72F0">
              <w:t>Culture</w:t>
            </w:r>
          </w:p>
          <w:p w:rsidR="00000000" w:rsidRPr="007D72F0" w:rsidP="007D72F0">
            <w:pPr>
              <w:pStyle w:val="BodyText"/>
            </w:pPr>
            <w:r w:rsidRPr="007D72F0">
              <w:t>Language</w:t>
            </w:r>
          </w:p>
          <w:p w:rsidR="00000000" w:rsidRPr="007D72F0" w:rsidP="007D72F0">
            <w:pPr>
              <w:pStyle w:val="BodyText"/>
            </w:pPr>
            <w:r w:rsidRPr="007D72F0">
              <w:t>Network of contact</w:t>
            </w:r>
          </w:p>
          <w:p w:rsidR="00000000" w:rsidRPr="007D72F0" w:rsidP="007D72F0">
            <w:pPr>
              <w:pStyle w:val="BodyText"/>
            </w:pPr>
            <w:r w:rsidRPr="007D72F0">
              <w:t>Work preference</w:t>
            </w:r>
          </w:p>
          <w:p w:rsidR="00000000" w:rsidRPr="007D72F0" w:rsidP="007D72F0">
            <w:pPr>
              <w:pStyle w:val="BodyText"/>
            </w:pPr>
            <w:r w:rsidRPr="007D72F0">
              <w:t>Competencies</w:t>
            </w:r>
          </w:p>
          <w:p w:rsidR="00000000" w:rsidRPr="007D72F0" w:rsidP="007D72F0">
            <w:pPr>
              <w:pStyle w:val="BodyText"/>
            </w:pPr>
            <w:r w:rsidRPr="007D72F0">
              <w:t>Education</w:t>
            </w:r>
          </w:p>
          <w:p w:rsidR="00000000" w:rsidP="007D72F0">
            <w:pPr>
              <w:pStyle w:val="BodyText"/>
              <w:rPr>
                <w:lang w:val="en-NZ"/>
              </w:rPr>
            </w:pPr>
            <w:r w:rsidRPr="007D72F0">
              <w:t xml:space="preserve">Work history </w:t>
            </w:r>
          </w:p>
        </w:tc>
      </w:tr>
      <w:tr w:rsidTr="007632D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7D72F0" w:rsidP="007D72F0">
            <w:pPr>
              <w:pStyle w:val="BodyText"/>
            </w:pPr>
          </w:p>
        </w:tc>
      </w:tr>
    </w:tbl>
    <w:p w:rsidR="00000000" w:rsidRPr="007D72F0" w:rsidP="007D72F0">
      <w:pPr>
        <w:pStyle w:val="BodyText"/>
      </w:pPr>
    </w:p>
    <w:p w:rsidR="00000000" w:rsidRPr="007D72F0" w:rsidP="007D72F0">
      <w:pPr>
        <w:pStyle w:val="AllowPageBreak"/>
      </w:pPr>
    </w:p>
    <w:p w:rsidR="00000000" w:rsidRPr="007D72F0" w:rsidP="007D72F0">
      <w:pPr>
        <w:pStyle w:val="Heading1"/>
      </w:pPr>
      <w:bookmarkStart w:id="12" w:name="O_311306"/>
      <w:bookmarkEnd w:id="12"/>
      <w:r w:rsidRPr="007D72F0">
        <w:t>Unit Sector(s)</w:t>
      </w:r>
    </w:p>
    <w:p w:rsidR="00000000" w:rsidRPr="007D72F0" w:rsidP="007D72F0"/>
    <w:sectPr w:rsidSect="007D72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2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32DB" w:rsidP="007632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2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2DB" w:rsidP="007D72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632DB" w:rsidP="007D72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632DB" w:rsidP="007D72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2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32DB" w:rsidP="007632D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2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2DB" w:rsidP="007D72F0">
    <w:pPr>
      <w:pStyle w:val="Header"/>
      <w:framePr w:wrap="around"/>
    </w:pPr>
    <w:r>
      <w:fldChar w:fldCharType="begin"/>
    </w:r>
    <w:r>
      <w:instrText xml:space="preserve"> TITLE   \* MERGEFORMAT </w:instrText>
    </w:r>
    <w:r>
      <w:fldChar w:fldCharType="separate"/>
    </w:r>
    <w:r>
      <w:t>HLTCOM405B Administer a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632DB" w:rsidP="007D72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72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D72F0"/>
    <w:pPr>
      <w:spacing w:before="360" w:after="60"/>
      <w:outlineLvl w:val="0"/>
    </w:pPr>
    <w:rPr>
      <w:sz w:val="32"/>
    </w:rPr>
  </w:style>
  <w:style w:type="paragraph" w:styleId="Heading2">
    <w:name w:val="heading 2"/>
    <w:basedOn w:val="HeadingBase"/>
    <w:next w:val="BodyText"/>
    <w:link w:val="Heading2Char"/>
    <w:qFormat/>
    <w:rsid w:val="007D72F0"/>
    <w:pPr>
      <w:keepLines/>
      <w:spacing w:before="240" w:after="120"/>
      <w:outlineLvl w:val="1"/>
    </w:pPr>
    <w:rPr>
      <w:sz w:val="28"/>
      <w:szCs w:val="40"/>
    </w:rPr>
  </w:style>
  <w:style w:type="paragraph" w:styleId="Heading3">
    <w:name w:val="heading 3"/>
    <w:basedOn w:val="HeadingBase"/>
    <w:next w:val="BodyText"/>
    <w:link w:val="Heading3Char"/>
    <w:qFormat/>
    <w:rsid w:val="007D72F0"/>
    <w:pPr>
      <w:spacing w:before="180" w:after="120"/>
      <w:outlineLvl w:val="2"/>
    </w:pPr>
    <w:rPr>
      <w:spacing w:val="-10"/>
      <w:kern w:val="32"/>
    </w:rPr>
  </w:style>
  <w:style w:type="paragraph" w:styleId="Heading4">
    <w:name w:val="heading 4"/>
    <w:basedOn w:val="HeadingBase"/>
    <w:next w:val="BodyText"/>
    <w:link w:val="Heading4Char"/>
    <w:qFormat/>
    <w:rsid w:val="007D72F0"/>
    <w:pPr>
      <w:spacing w:before="160" w:after="120"/>
      <w:outlineLvl w:val="3"/>
    </w:pPr>
    <w:rPr>
      <w:sz w:val="22"/>
    </w:rPr>
  </w:style>
  <w:style w:type="paragraph" w:styleId="Heading5">
    <w:name w:val="heading 5"/>
    <w:basedOn w:val="HeadingBase"/>
    <w:next w:val="Normal"/>
    <w:link w:val="Heading5Char"/>
    <w:qFormat/>
    <w:rsid w:val="007D72F0"/>
    <w:pPr>
      <w:spacing w:before="80"/>
      <w:outlineLvl w:val="4"/>
    </w:pPr>
    <w:rPr>
      <w:color w:val="918585"/>
      <w:sz w:val="20"/>
    </w:rPr>
  </w:style>
  <w:style w:type="paragraph" w:styleId="Heading6">
    <w:name w:val="heading 6"/>
    <w:basedOn w:val="HeadingBase"/>
    <w:next w:val="Normal"/>
    <w:link w:val="Heading6Char"/>
    <w:qFormat/>
    <w:rsid w:val="007D72F0"/>
    <w:pPr>
      <w:spacing w:before="60"/>
      <w:outlineLvl w:val="5"/>
    </w:pPr>
    <w:rPr>
      <w:color w:val="918585"/>
      <w:sz w:val="20"/>
    </w:rPr>
  </w:style>
  <w:style w:type="paragraph" w:styleId="Heading7">
    <w:name w:val="heading 7"/>
    <w:basedOn w:val="Normal"/>
    <w:next w:val="Normal"/>
    <w:link w:val="Heading7Char"/>
    <w:qFormat/>
    <w:rsid w:val="007D72F0"/>
    <w:pPr>
      <w:ind w:left="720"/>
      <w:outlineLvl w:val="6"/>
    </w:pPr>
    <w:rPr>
      <w:i/>
    </w:rPr>
  </w:style>
  <w:style w:type="paragraph" w:styleId="Heading8">
    <w:name w:val="heading 8"/>
    <w:basedOn w:val="Normal"/>
    <w:next w:val="Normal"/>
    <w:link w:val="Heading8Char"/>
    <w:qFormat/>
    <w:rsid w:val="007D72F0"/>
    <w:pPr>
      <w:ind w:left="720"/>
      <w:outlineLvl w:val="7"/>
    </w:pPr>
    <w:rPr>
      <w:i/>
    </w:rPr>
  </w:style>
  <w:style w:type="paragraph" w:styleId="Heading9">
    <w:name w:val="heading 9"/>
    <w:basedOn w:val="Normal"/>
    <w:next w:val="Normal"/>
    <w:link w:val="Heading9Char"/>
    <w:qFormat/>
    <w:rsid w:val="007D72F0"/>
    <w:pPr>
      <w:ind w:left="720"/>
      <w:outlineLvl w:val="8"/>
    </w:pPr>
    <w:rPr>
      <w:i/>
    </w:rPr>
  </w:style>
  <w:style w:type="character" w:default="1" w:styleId="DefaultParagraphFont">
    <w:name w:val="Default Paragraph Font"/>
    <w:uiPriority w:val="1"/>
    <w:unhideWhenUsed/>
    <w:rsid w:val="007D72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72F0"/>
  </w:style>
  <w:style w:type="character" w:customStyle="1" w:styleId="Heading1Char">
    <w:name w:val="Heading 1 Char"/>
    <w:basedOn w:val="DefaultParagraphFont"/>
    <w:link w:val="Heading1"/>
    <w:rsid w:val="007D72F0"/>
    <w:rPr>
      <w:rFonts w:ascii="Times New Roman" w:eastAsia="Times New Roman" w:hAnsi="Times New Roman" w:cs="Times New Roman"/>
      <w:b/>
      <w:sz w:val="32"/>
      <w:szCs w:val="20"/>
      <w:lang w:eastAsia="en-US"/>
    </w:rPr>
  </w:style>
  <w:style w:type="paragraph" w:styleId="BodyText">
    <w:name w:val="Body Text"/>
    <w:basedOn w:val="Normal"/>
    <w:link w:val="BodyTextChar"/>
    <w:rsid w:val="007D72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72F0"/>
    <w:rPr>
      <w:rFonts w:ascii="Times New Roman" w:eastAsia="Times New Roman" w:hAnsi="Times New Roman" w:cs="Times New Roman"/>
      <w:sz w:val="24"/>
      <w:lang w:val="en-US" w:eastAsia="en-US"/>
    </w:rPr>
  </w:style>
  <w:style w:type="paragraph" w:styleId="Footer">
    <w:name w:val="footer"/>
    <w:basedOn w:val="Normal"/>
    <w:link w:val="FooterChar"/>
    <w:rsid w:val="007D72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72F0"/>
    <w:rPr>
      <w:rFonts w:ascii="Times New Roman" w:eastAsia="Times New Roman" w:hAnsi="Times New Roman" w:cs="Times New Roman"/>
      <w:sz w:val="16"/>
      <w:lang w:val="en-US" w:eastAsia="en-US"/>
    </w:rPr>
  </w:style>
  <w:style w:type="character" w:customStyle="1" w:styleId="SpecialBold">
    <w:name w:val="Special Bold"/>
    <w:basedOn w:val="DefaultParagraphFont"/>
    <w:rsid w:val="007D72F0"/>
    <w:rPr>
      <w:b/>
      <w:spacing w:val="0"/>
    </w:rPr>
  </w:style>
  <w:style w:type="paragraph" w:styleId="Header">
    <w:name w:val="header"/>
    <w:basedOn w:val="Normal"/>
    <w:link w:val="HeaderChar"/>
    <w:rsid w:val="007D72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72F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D72F0"/>
    <w:pPr>
      <w:spacing w:before="240" w:after="120"/>
      <w:outlineLvl w:val="0"/>
    </w:pPr>
    <w:rPr>
      <w:rFonts w:ascii="Times New Roman" w:hAnsi="Times New Roman"/>
      <w:b/>
      <w:sz w:val="28"/>
    </w:rPr>
  </w:style>
  <w:style w:type="paragraph" w:customStyle="1" w:styleId="AllowPageBreak">
    <w:name w:val="AllowPageBreak"/>
    <w:rsid w:val="007D72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72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72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72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72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72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72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D72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D72F0"/>
    <w:rPr>
      <w:rFonts w:ascii="Courier New" w:eastAsia="Times New Roman" w:hAnsi="Courier New" w:cs="Times New Roman"/>
      <w:i/>
      <w:szCs w:val="20"/>
      <w:lang w:val="en-US" w:eastAsia="en-US"/>
    </w:rPr>
  </w:style>
  <w:style w:type="paragraph" w:customStyle="1" w:styleId="HeadingBase">
    <w:name w:val="Heading Base"/>
    <w:rsid w:val="007D72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72F0"/>
    <w:pPr>
      <w:tabs>
        <w:tab w:val="right" w:leader="dot" w:pos="9072"/>
      </w:tabs>
      <w:ind w:left="567"/>
    </w:pPr>
    <w:rPr>
      <w:szCs w:val="22"/>
    </w:rPr>
  </w:style>
  <w:style w:type="paragraph" w:customStyle="1" w:styleId="TOCBase">
    <w:name w:val="TOC Base"/>
    <w:rsid w:val="007D72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72F0"/>
    <w:pPr>
      <w:tabs>
        <w:tab w:val="right" w:leader="dot" w:pos="9072"/>
      </w:tabs>
      <w:spacing w:before="40" w:after="40"/>
      <w:ind w:left="284"/>
    </w:pPr>
    <w:rPr>
      <w:rFonts w:ascii="Times New Roman" w:hAnsi="Times New Roman"/>
    </w:rPr>
  </w:style>
  <w:style w:type="paragraph" w:styleId="TOC1">
    <w:name w:val="toc 1"/>
    <w:basedOn w:val="TOCBase"/>
    <w:next w:val="Normal"/>
    <w:rsid w:val="007D72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72F0"/>
    <w:pPr>
      <w:spacing w:before="5040"/>
      <w:jc w:val="center"/>
    </w:pPr>
    <w:rPr>
      <w:sz w:val="48"/>
      <w:szCs w:val="72"/>
      <w:lang w:val="en-US"/>
    </w:rPr>
  </w:style>
  <w:style w:type="character" w:customStyle="1" w:styleId="TitleChar">
    <w:name w:val="Title Char"/>
    <w:basedOn w:val="DefaultParagraphFont"/>
    <w:link w:val="Title"/>
    <w:rsid w:val="007D72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72F0"/>
    <w:pPr>
      <w:tabs>
        <w:tab w:val="left" w:pos="3600"/>
        <w:tab w:val="left" w:pos="3958"/>
      </w:tabs>
    </w:pPr>
  </w:style>
  <w:style w:type="paragraph" w:styleId="List">
    <w:name w:val="List"/>
    <w:basedOn w:val="BodyText"/>
    <w:next w:val="BodyText"/>
    <w:rsid w:val="007D72F0"/>
    <w:pPr>
      <w:tabs>
        <w:tab w:val="left" w:pos="340"/>
      </w:tabs>
      <w:spacing w:before="60" w:after="60"/>
      <w:ind w:left="340" w:hanging="340"/>
    </w:pPr>
  </w:style>
  <w:style w:type="paragraph" w:styleId="ListBullet">
    <w:name w:val="List Bullet"/>
    <w:basedOn w:val="List"/>
    <w:rsid w:val="007D72F0"/>
    <w:pPr>
      <w:numPr>
        <w:numId w:val="11"/>
      </w:numPr>
      <w:tabs>
        <w:tab w:val="clear" w:pos="340"/>
      </w:tabs>
      <w:spacing w:before="40" w:after="40"/>
    </w:pPr>
  </w:style>
  <w:style w:type="paragraph" w:customStyle="1" w:styleId="Note">
    <w:name w:val="Note"/>
    <w:basedOn w:val="BodyText"/>
    <w:rsid w:val="007D72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72F0"/>
    <w:pPr>
      <w:framePr w:wrap="auto" w:hAnchor="text" w:y="6049"/>
    </w:pPr>
    <w:rPr>
      <w:color w:val="000000"/>
      <w:sz w:val="40"/>
    </w:rPr>
  </w:style>
  <w:style w:type="paragraph" w:customStyle="1" w:styleId="TOCTitle">
    <w:name w:val="TOCTitle"/>
    <w:basedOn w:val="Heading1"/>
    <w:rsid w:val="007D72F0"/>
    <w:pPr>
      <w:spacing w:after="240"/>
      <w:jc w:val="center"/>
      <w:outlineLvl w:val="9"/>
    </w:pPr>
    <w:rPr>
      <w:caps/>
    </w:rPr>
  </w:style>
  <w:style w:type="paragraph" w:customStyle="1" w:styleId="Version">
    <w:name w:val="Version"/>
    <w:rsid w:val="007D72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72F0"/>
    <w:pPr>
      <w:numPr>
        <w:numId w:val="12"/>
      </w:numPr>
      <w:tabs>
        <w:tab w:val="clear" w:pos="680"/>
      </w:tabs>
    </w:pPr>
  </w:style>
  <w:style w:type="paragraph" w:styleId="Index1">
    <w:name w:val="index 1"/>
    <w:basedOn w:val="Normal"/>
    <w:next w:val="Normal"/>
    <w:semiHidden/>
    <w:rsid w:val="007D72F0"/>
    <w:pPr>
      <w:keepNext w:val="0"/>
      <w:tabs>
        <w:tab w:val="right" w:pos="4176"/>
      </w:tabs>
      <w:ind w:left="198" w:hanging="198"/>
    </w:pPr>
    <w:rPr>
      <w:rFonts w:ascii="Garamond" w:hAnsi="Garamond"/>
    </w:rPr>
  </w:style>
  <w:style w:type="paragraph" w:styleId="IndexHeading">
    <w:name w:val="index heading"/>
    <w:basedOn w:val="Normal"/>
    <w:next w:val="Index1"/>
    <w:semiHidden/>
    <w:rsid w:val="007D72F0"/>
    <w:pPr>
      <w:spacing w:before="120" w:after="120"/>
    </w:pPr>
    <w:rPr>
      <w:rFonts w:ascii="Arial" w:hAnsi="Arial"/>
      <w:b/>
      <w:color w:val="918585"/>
      <w:sz w:val="24"/>
    </w:rPr>
  </w:style>
  <w:style w:type="paragraph" w:customStyle="1" w:styleId="Chapter">
    <w:name w:val="Chapter"/>
    <w:basedOn w:val="Normal"/>
    <w:rsid w:val="007D72F0"/>
    <w:pPr>
      <w:spacing w:before="240"/>
    </w:pPr>
    <w:rPr>
      <w:rFonts w:ascii="Times New Roman" w:hAnsi="Times New Roman"/>
      <w:smallCaps/>
      <w:spacing w:val="80"/>
      <w:sz w:val="28"/>
    </w:rPr>
  </w:style>
  <w:style w:type="paragraph" w:customStyle="1" w:styleId="InChapter">
    <w:name w:val="InChapter"/>
    <w:basedOn w:val="Heading3"/>
    <w:rsid w:val="007D72F0"/>
    <w:pPr>
      <w:spacing w:after="240"/>
      <w:outlineLvl w:val="9"/>
    </w:pPr>
    <w:rPr>
      <w:noProof/>
    </w:rPr>
  </w:style>
  <w:style w:type="paragraph" w:styleId="Index2">
    <w:name w:val="index 2"/>
    <w:basedOn w:val="Normal"/>
    <w:next w:val="Normal"/>
    <w:semiHidden/>
    <w:rsid w:val="007D72F0"/>
    <w:pPr>
      <w:tabs>
        <w:tab w:val="right" w:pos="4176"/>
      </w:tabs>
      <w:ind w:left="568" w:hanging="284"/>
    </w:pPr>
    <w:rPr>
      <w:rFonts w:ascii="Garamond" w:hAnsi="Garamond"/>
    </w:rPr>
  </w:style>
  <w:style w:type="paragraph" w:customStyle="1" w:styleId="Byline">
    <w:name w:val="Byline"/>
    <w:rsid w:val="007D72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72F0"/>
    <w:pPr>
      <w:tabs>
        <w:tab w:val="clear" w:pos="3600"/>
        <w:tab w:val="clear" w:pos="3958"/>
      </w:tabs>
      <w:jc w:val="right"/>
    </w:pPr>
  </w:style>
  <w:style w:type="character" w:styleId="Emphasis">
    <w:name w:val="Emphasis"/>
    <w:basedOn w:val="DefaultParagraphFont"/>
    <w:qFormat/>
    <w:rsid w:val="007D72F0"/>
    <w:rPr>
      <w:i/>
    </w:rPr>
  </w:style>
  <w:style w:type="paragraph" w:styleId="Caption">
    <w:name w:val="caption"/>
    <w:basedOn w:val="BodyText"/>
    <w:next w:val="Normal"/>
    <w:qFormat/>
    <w:rsid w:val="007D72F0"/>
    <w:pPr>
      <w:framePr w:w="2268" w:hSpace="181" w:vSpace="181" w:wrap="around" w:vAnchor="text" w:hAnchor="page" w:x="1135" w:y="285" w:anchorLock="1"/>
    </w:pPr>
    <w:rPr>
      <w:i/>
    </w:rPr>
  </w:style>
  <w:style w:type="paragraph" w:customStyle="1" w:styleId="MiniTOCTitle">
    <w:name w:val="MiniTOCTitle"/>
    <w:basedOn w:val="Heading4"/>
    <w:rsid w:val="007D72F0"/>
    <w:pPr>
      <w:spacing w:before="240"/>
      <w:outlineLvl w:val="9"/>
    </w:pPr>
    <w:rPr>
      <w:noProof/>
      <w:sz w:val="24"/>
    </w:rPr>
  </w:style>
  <w:style w:type="paragraph" w:customStyle="1" w:styleId="MiniTOCItem">
    <w:name w:val="MiniTOCItem"/>
    <w:basedOn w:val="ListBullet"/>
    <w:rsid w:val="007D72F0"/>
    <w:pPr>
      <w:numPr>
        <w:numId w:val="0"/>
      </w:numPr>
      <w:tabs>
        <w:tab w:val="right" w:leader="dot" w:pos="6521"/>
      </w:tabs>
      <w:spacing w:before="0" w:after="0"/>
    </w:pPr>
  </w:style>
  <w:style w:type="paragraph" w:customStyle="1" w:styleId="TOFTitle">
    <w:name w:val="TOFTitle"/>
    <w:basedOn w:val="TOCTitle"/>
    <w:rsid w:val="007D72F0"/>
  </w:style>
  <w:style w:type="paragraph" w:styleId="TableofFigures">
    <w:name w:val="table of figures"/>
    <w:basedOn w:val="Normal"/>
    <w:next w:val="Normal"/>
    <w:semiHidden/>
    <w:rsid w:val="007D72F0"/>
    <w:pPr>
      <w:tabs>
        <w:tab w:val="right" w:leader="dot" w:pos="9072"/>
      </w:tabs>
      <w:ind w:left="970" w:hanging="403"/>
    </w:pPr>
    <w:rPr>
      <w:rFonts w:ascii="Times New Roman" w:hAnsi="Times New Roman"/>
      <w:b/>
    </w:rPr>
  </w:style>
  <w:style w:type="paragraph" w:styleId="ListNumber">
    <w:name w:val="List Number"/>
    <w:basedOn w:val="List"/>
    <w:rsid w:val="007D72F0"/>
    <w:pPr>
      <w:numPr>
        <w:numId w:val="9"/>
      </w:numPr>
    </w:pPr>
  </w:style>
  <w:style w:type="character" w:customStyle="1" w:styleId="WingdingSymbols">
    <w:name w:val="Wingding Symbols"/>
    <w:rsid w:val="007D72F0"/>
    <w:rPr>
      <w:rFonts w:ascii="Wingdings" w:hAnsi="Wingdings"/>
    </w:rPr>
  </w:style>
  <w:style w:type="paragraph" w:customStyle="1" w:styleId="TableHeading">
    <w:name w:val="Table Heading"/>
    <w:basedOn w:val="HeadingBase"/>
    <w:rsid w:val="007D72F0"/>
    <w:pPr>
      <w:keepLines/>
      <w:pBdr>
        <w:bottom w:val="single" w:sz="6" w:space="1" w:color="918585"/>
      </w:pBdr>
      <w:spacing w:before="240"/>
    </w:pPr>
  </w:style>
  <w:style w:type="character" w:customStyle="1" w:styleId="HotSpot">
    <w:name w:val="HotSpot"/>
    <w:rsid w:val="007D72F0"/>
    <w:rPr>
      <w:color w:val="0033CC"/>
      <w:u w:val="none"/>
    </w:rPr>
  </w:style>
  <w:style w:type="paragraph" w:customStyle="1" w:styleId="BodyTextRight">
    <w:name w:val="Body Text Right"/>
    <w:basedOn w:val="BodyText"/>
    <w:rsid w:val="007D72F0"/>
    <w:pPr>
      <w:spacing w:before="0" w:after="0"/>
      <w:jc w:val="right"/>
    </w:pPr>
  </w:style>
  <w:style w:type="paragraph" w:styleId="Index3">
    <w:name w:val="index 3"/>
    <w:basedOn w:val="ListNumber2"/>
    <w:next w:val="Normal"/>
    <w:semiHidden/>
    <w:rsid w:val="007D72F0"/>
    <w:pPr>
      <w:numPr>
        <w:numId w:val="0"/>
      </w:numPr>
      <w:tabs>
        <w:tab w:val="right" w:leader="dot" w:pos="4176"/>
      </w:tabs>
    </w:pPr>
  </w:style>
  <w:style w:type="paragraph" w:styleId="ListNumber2">
    <w:name w:val="List Number 2"/>
    <w:basedOn w:val="List2"/>
    <w:rsid w:val="007D72F0"/>
    <w:pPr>
      <w:numPr>
        <w:numId w:val="8"/>
      </w:numPr>
      <w:tabs>
        <w:tab w:val="clear" w:pos="1060"/>
      </w:tabs>
    </w:pPr>
  </w:style>
  <w:style w:type="paragraph" w:customStyle="1" w:styleId="MarginNote">
    <w:name w:val="Margin Note"/>
    <w:basedOn w:val="BodyText"/>
    <w:rsid w:val="007D72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72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72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D72F0"/>
    <w:rPr>
      <w:sz w:val="32"/>
    </w:rPr>
  </w:style>
  <w:style w:type="paragraph" w:customStyle="1" w:styleId="HeadingProcedure">
    <w:name w:val="Heading Procedure"/>
    <w:basedOn w:val="HeadingBase"/>
    <w:next w:val="Normal"/>
    <w:rsid w:val="007D72F0"/>
    <w:pPr>
      <w:tabs>
        <w:tab w:val="left" w:pos="0"/>
      </w:tabs>
      <w:spacing w:before="120" w:after="60"/>
    </w:pPr>
    <w:rPr>
      <w:i/>
      <w:color w:val="918585"/>
      <w:sz w:val="22"/>
    </w:rPr>
  </w:style>
  <w:style w:type="paragraph" w:customStyle="1" w:styleId="TableBodyText">
    <w:name w:val="Table Body Text"/>
    <w:basedOn w:val="BodyText"/>
    <w:rsid w:val="007D72F0"/>
    <w:pPr>
      <w:spacing w:before="60" w:after="60"/>
    </w:pPr>
  </w:style>
  <w:style w:type="paragraph" w:styleId="ListContinue">
    <w:name w:val="List Continue"/>
    <w:basedOn w:val="List"/>
    <w:rsid w:val="007D72F0"/>
    <w:pPr>
      <w:ind w:firstLine="0"/>
    </w:pPr>
  </w:style>
  <w:style w:type="paragraph" w:customStyle="1" w:styleId="ListNote">
    <w:name w:val="List Note"/>
    <w:basedOn w:val="List"/>
    <w:rsid w:val="007D72F0"/>
    <w:pPr>
      <w:pBdr>
        <w:top w:val="single" w:sz="6" w:space="2" w:color="918585"/>
        <w:bottom w:val="single" w:sz="6" w:space="2" w:color="918585"/>
      </w:pBdr>
      <w:tabs>
        <w:tab w:val="left" w:pos="1021"/>
      </w:tabs>
      <w:ind w:firstLine="0"/>
    </w:pPr>
  </w:style>
  <w:style w:type="paragraph" w:customStyle="1" w:styleId="Warning">
    <w:name w:val="Warning"/>
    <w:basedOn w:val="BodyText"/>
    <w:rsid w:val="007D72F0"/>
    <w:pPr>
      <w:shd w:val="clear" w:color="auto" w:fill="D9D9D9"/>
      <w:tabs>
        <w:tab w:val="left" w:pos="992"/>
      </w:tabs>
      <w:ind w:left="119" w:right="119"/>
    </w:pPr>
    <w:rPr>
      <w:sz w:val="20"/>
    </w:rPr>
  </w:style>
  <w:style w:type="paragraph" w:customStyle="1" w:styleId="MarginIcons">
    <w:name w:val="Margin Icons"/>
    <w:basedOn w:val="BodyText"/>
    <w:rsid w:val="007D72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72F0"/>
    <w:rPr>
      <w:rFonts w:ascii="Courier New" w:hAnsi="Courier New"/>
    </w:rPr>
  </w:style>
  <w:style w:type="paragraph" w:customStyle="1" w:styleId="NoteBullet">
    <w:name w:val="Note Bullet"/>
    <w:basedOn w:val="Note"/>
    <w:rsid w:val="007D72F0"/>
    <w:pPr>
      <w:tabs>
        <w:tab w:val="clear" w:pos="680"/>
      </w:tabs>
      <w:spacing w:before="60" w:after="60"/>
    </w:pPr>
  </w:style>
  <w:style w:type="paragraph" w:customStyle="1" w:styleId="SubHeading2">
    <w:name w:val="SubHeading2"/>
    <w:basedOn w:val="HeadingBase"/>
    <w:rsid w:val="007D72F0"/>
    <w:pPr>
      <w:spacing w:before="240" w:after="60"/>
    </w:pPr>
    <w:rPr>
      <w:sz w:val="20"/>
    </w:rPr>
  </w:style>
  <w:style w:type="paragraph" w:customStyle="1" w:styleId="SubHeading1">
    <w:name w:val="SubHeading1"/>
    <w:basedOn w:val="HeadingBase"/>
    <w:rsid w:val="007D72F0"/>
    <w:pPr>
      <w:spacing w:before="240" w:after="60"/>
    </w:pPr>
    <w:rPr>
      <w:color w:val="918585"/>
      <w:sz w:val="22"/>
    </w:rPr>
  </w:style>
  <w:style w:type="paragraph" w:customStyle="1" w:styleId="SideHeading">
    <w:name w:val="Side Heading"/>
    <w:basedOn w:val="HeadingBase"/>
    <w:rsid w:val="007D72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72F0"/>
    <w:pPr>
      <w:numPr>
        <w:numId w:val="10"/>
      </w:numPr>
    </w:pPr>
  </w:style>
  <w:style w:type="paragraph" w:styleId="PlainText">
    <w:name w:val="Plain Text"/>
    <w:basedOn w:val="Normal"/>
    <w:link w:val="PlainTextChar"/>
    <w:rsid w:val="007D72F0"/>
    <w:rPr>
      <w:sz w:val="20"/>
    </w:rPr>
  </w:style>
  <w:style w:type="character" w:customStyle="1" w:styleId="PlainTextChar">
    <w:name w:val="Plain Text Char"/>
    <w:basedOn w:val="DefaultParagraphFont"/>
    <w:link w:val="PlainText"/>
    <w:rsid w:val="007D72F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D72F0"/>
    <w:rPr>
      <w:b/>
      <w:smallCaps/>
    </w:rPr>
  </w:style>
  <w:style w:type="paragraph" w:customStyle="1" w:styleId="TableListNumber">
    <w:name w:val="Table List Number"/>
    <w:basedOn w:val="ListNumber"/>
    <w:rsid w:val="007D72F0"/>
    <w:pPr>
      <w:numPr>
        <w:numId w:val="0"/>
      </w:numPr>
    </w:pPr>
  </w:style>
  <w:style w:type="paragraph" w:styleId="TOC4">
    <w:name w:val="toc 4"/>
    <w:basedOn w:val="TOCBase"/>
    <w:next w:val="Normal"/>
    <w:semiHidden/>
    <w:rsid w:val="007D72F0"/>
    <w:pPr>
      <w:tabs>
        <w:tab w:val="right" w:leader="dot" w:pos="9071"/>
      </w:tabs>
      <w:ind w:left="1701"/>
    </w:pPr>
  </w:style>
  <w:style w:type="paragraph" w:customStyle="1" w:styleId="ListAlpha">
    <w:name w:val="List Alpha"/>
    <w:basedOn w:val="List"/>
    <w:rsid w:val="007D72F0"/>
    <w:pPr>
      <w:numPr>
        <w:numId w:val="7"/>
      </w:numPr>
    </w:pPr>
  </w:style>
  <w:style w:type="paragraph" w:customStyle="1" w:styleId="ListAlpha2">
    <w:name w:val="List Alpha 2"/>
    <w:basedOn w:val="List2"/>
    <w:rsid w:val="007D72F0"/>
    <w:pPr>
      <w:numPr>
        <w:numId w:val="6"/>
      </w:numPr>
    </w:pPr>
  </w:style>
  <w:style w:type="paragraph" w:styleId="List2">
    <w:name w:val="List 2"/>
    <w:basedOn w:val="BodyText"/>
    <w:rsid w:val="007D72F0"/>
    <w:pPr>
      <w:tabs>
        <w:tab w:val="left" w:pos="680"/>
      </w:tabs>
      <w:spacing w:before="60" w:after="60"/>
      <w:ind w:left="680" w:hanging="340"/>
    </w:pPr>
  </w:style>
  <w:style w:type="paragraph" w:styleId="List3">
    <w:name w:val="List 3"/>
    <w:basedOn w:val="BodyText"/>
    <w:rsid w:val="007D72F0"/>
    <w:pPr>
      <w:tabs>
        <w:tab w:val="left" w:pos="1021"/>
      </w:tabs>
      <w:spacing w:before="60" w:after="60"/>
      <w:ind w:left="1020" w:hanging="340"/>
    </w:pPr>
  </w:style>
  <w:style w:type="paragraph" w:styleId="List4">
    <w:name w:val="List 4"/>
    <w:basedOn w:val="BodyText"/>
    <w:rsid w:val="007D72F0"/>
    <w:pPr>
      <w:tabs>
        <w:tab w:val="left" w:pos="1361"/>
      </w:tabs>
      <w:spacing w:before="60" w:after="60"/>
      <w:ind w:left="1361" w:hanging="340"/>
    </w:pPr>
  </w:style>
  <w:style w:type="paragraph" w:styleId="List5">
    <w:name w:val="List 5"/>
    <w:basedOn w:val="BodyText"/>
    <w:rsid w:val="007D72F0"/>
    <w:pPr>
      <w:tabs>
        <w:tab w:val="left" w:pos="1701"/>
      </w:tabs>
      <w:spacing w:before="60" w:after="60"/>
      <w:ind w:left="1701" w:hanging="340"/>
    </w:pPr>
  </w:style>
  <w:style w:type="paragraph" w:styleId="ListBullet3">
    <w:name w:val="List Bullet 3"/>
    <w:basedOn w:val="List3"/>
    <w:rsid w:val="007D72F0"/>
    <w:pPr>
      <w:numPr>
        <w:numId w:val="13"/>
      </w:numPr>
      <w:tabs>
        <w:tab w:val="clear" w:pos="1021"/>
      </w:tabs>
      <w:ind w:left="1037" w:hanging="357"/>
    </w:pPr>
  </w:style>
  <w:style w:type="paragraph" w:styleId="ListBullet4">
    <w:name w:val="List Bullet 4"/>
    <w:basedOn w:val="List4"/>
    <w:rsid w:val="007D72F0"/>
    <w:pPr>
      <w:numPr>
        <w:numId w:val="1"/>
      </w:numPr>
    </w:pPr>
  </w:style>
  <w:style w:type="paragraph" w:styleId="ListBullet5">
    <w:name w:val="List Bullet 5"/>
    <w:basedOn w:val="List5"/>
    <w:rsid w:val="007D72F0"/>
    <w:pPr>
      <w:numPr>
        <w:numId w:val="2"/>
      </w:numPr>
    </w:pPr>
  </w:style>
  <w:style w:type="paragraph" w:styleId="ListContinue2">
    <w:name w:val="List Continue 2"/>
    <w:basedOn w:val="List2"/>
    <w:rsid w:val="007D72F0"/>
    <w:pPr>
      <w:ind w:firstLine="0"/>
    </w:pPr>
  </w:style>
  <w:style w:type="paragraph" w:styleId="ListContinue3">
    <w:name w:val="List Continue 3"/>
    <w:basedOn w:val="List3"/>
    <w:rsid w:val="007D72F0"/>
    <w:pPr>
      <w:ind w:left="1021" w:firstLine="0"/>
    </w:pPr>
  </w:style>
  <w:style w:type="paragraph" w:styleId="ListContinue4">
    <w:name w:val="List Continue 4"/>
    <w:basedOn w:val="List4"/>
    <w:rsid w:val="007D72F0"/>
    <w:pPr>
      <w:ind w:firstLine="0"/>
    </w:pPr>
  </w:style>
  <w:style w:type="paragraph" w:styleId="ListContinue5">
    <w:name w:val="List Continue 5"/>
    <w:basedOn w:val="List5"/>
    <w:rsid w:val="007D72F0"/>
    <w:pPr>
      <w:ind w:firstLine="0"/>
    </w:pPr>
  </w:style>
  <w:style w:type="paragraph" w:styleId="ListNumber3">
    <w:name w:val="List Number 3"/>
    <w:basedOn w:val="List3"/>
    <w:rsid w:val="007D72F0"/>
    <w:pPr>
      <w:numPr>
        <w:numId w:val="3"/>
      </w:numPr>
    </w:pPr>
  </w:style>
  <w:style w:type="paragraph" w:styleId="ListNumber4">
    <w:name w:val="List Number 4"/>
    <w:basedOn w:val="List4"/>
    <w:rsid w:val="007D72F0"/>
    <w:pPr>
      <w:numPr>
        <w:numId w:val="4"/>
      </w:numPr>
    </w:pPr>
  </w:style>
  <w:style w:type="paragraph" w:styleId="ListNumber5">
    <w:name w:val="List Number 5"/>
    <w:basedOn w:val="List5"/>
    <w:rsid w:val="007D72F0"/>
    <w:pPr>
      <w:numPr>
        <w:numId w:val="5"/>
      </w:numPr>
    </w:pPr>
  </w:style>
  <w:style w:type="paragraph" w:styleId="BlockText">
    <w:name w:val="Block Text"/>
    <w:basedOn w:val="Normal"/>
    <w:rsid w:val="007D72F0"/>
    <w:pPr>
      <w:spacing w:after="120"/>
      <w:ind w:left="1440" w:right="1440"/>
    </w:pPr>
  </w:style>
  <w:style w:type="character" w:customStyle="1" w:styleId="Subscript">
    <w:name w:val="Subscript"/>
    <w:basedOn w:val="DefaultParagraphFont"/>
    <w:rsid w:val="007D72F0"/>
    <w:rPr>
      <w:sz w:val="16"/>
      <w:vertAlign w:val="subscript"/>
    </w:rPr>
  </w:style>
  <w:style w:type="character" w:customStyle="1" w:styleId="Superscript">
    <w:name w:val="Superscript"/>
    <w:basedOn w:val="DefaultParagraphFont"/>
    <w:rsid w:val="007D72F0"/>
    <w:rPr>
      <w:sz w:val="16"/>
      <w:vertAlign w:val="superscript"/>
    </w:rPr>
  </w:style>
  <w:style w:type="character" w:customStyle="1" w:styleId="Symbols">
    <w:name w:val="Symbols"/>
    <w:basedOn w:val="DefaultParagraphFont"/>
    <w:rsid w:val="007D72F0"/>
    <w:rPr>
      <w:rFonts w:ascii="Symbol" w:hAnsi="Symbol"/>
    </w:rPr>
  </w:style>
  <w:style w:type="character" w:customStyle="1" w:styleId="MenuOptions">
    <w:name w:val="Menu Options"/>
    <w:basedOn w:val="DefaultParagraphFont"/>
    <w:rsid w:val="007D72F0"/>
    <w:rPr>
      <w:rFonts w:ascii="Arial Narrow" w:hAnsi="Arial Narrow"/>
      <w:smallCaps/>
    </w:rPr>
  </w:style>
  <w:style w:type="character" w:customStyle="1" w:styleId="Buttons">
    <w:name w:val="Buttons"/>
    <w:basedOn w:val="DefaultParagraphFont"/>
    <w:rsid w:val="007D72F0"/>
    <w:rPr>
      <w:b/>
    </w:rPr>
  </w:style>
  <w:style w:type="character" w:customStyle="1" w:styleId="Underlined">
    <w:name w:val="Underlined"/>
    <w:basedOn w:val="DefaultParagraphFont"/>
    <w:rsid w:val="007D72F0"/>
    <w:rPr>
      <w:u w:val="single"/>
    </w:rPr>
  </w:style>
  <w:style w:type="paragraph" w:customStyle="1" w:styleId="TableBodyTextRight">
    <w:name w:val="Table Body Text Right"/>
    <w:basedOn w:val="TableBodyText"/>
    <w:rsid w:val="007D72F0"/>
    <w:pPr>
      <w:widowControl w:val="0"/>
      <w:autoSpaceDE w:val="0"/>
      <w:autoSpaceDN w:val="0"/>
      <w:adjustRightInd w:val="0"/>
      <w:jc w:val="right"/>
    </w:pPr>
    <w:rPr>
      <w:rFonts w:cs="Arial"/>
      <w:szCs w:val="18"/>
    </w:rPr>
  </w:style>
  <w:style w:type="paragraph" w:customStyle="1" w:styleId="CopyrightText">
    <w:name w:val="Copyright Text"/>
    <w:basedOn w:val="BodyText"/>
    <w:rsid w:val="007D72F0"/>
    <w:rPr>
      <w:sz w:val="18"/>
    </w:rPr>
  </w:style>
  <w:style w:type="paragraph" w:customStyle="1" w:styleId="BodySmallRight">
    <w:name w:val="Body Small Right"/>
    <w:basedOn w:val="BodyTextRight"/>
    <w:rsid w:val="007D72F0"/>
    <w:rPr>
      <w:sz w:val="18"/>
      <w:szCs w:val="18"/>
    </w:rPr>
  </w:style>
  <w:style w:type="paragraph" w:customStyle="1" w:styleId="MarginEdition">
    <w:name w:val="Margin Edition"/>
    <w:basedOn w:val="MarginNote"/>
    <w:rsid w:val="007D72F0"/>
    <w:pPr>
      <w:spacing w:before="0" w:after="0"/>
    </w:pPr>
    <w:rPr>
      <w:rFonts w:ascii="Times New Roman" w:hAnsi="Times New Roman"/>
      <w:color w:val="999999"/>
    </w:rPr>
  </w:style>
  <w:style w:type="paragraph" w:customStyle="1" w:styleId="Spacer">
    <w:name w:val="Spacer"/>
    <w:basedOn w:val="Normal"/>
    <w:rsid w:val="007D72F0"/>
    <w:rPr>
      <w:sz w:val="2"/>
      <w:szCs w:val="2"/>
    </w:rPr>
  </w:style>
  <w:style w:type="character" w:customStyle="1" w:styleId="Small">
    <w:name w:val="Small"/>
    <w:basedOn w:val="DefaultParagraphFont"/>
    <w:rsid w:val="007D72F0"/>
    <w:rPr>
      <w:sz w:val="16"/>
    </w:rPr>
  </w:style>
  <w:style w:type="paragraph" w:customStyle="1" w:styleId="WideTable">
    <w:name w:val="Wide Table"/>
    <w:basedOn w:val="Normal"/>
    <w:rsid w:val="007D72F0"/>
    <w:pPr>
      <w:ind w:left="-1418"/>
    </w:pPr>
    <w:rPr>
      <w:sz w:val="2"/>
      <w:szCs w:val="2"/>
    </w:rPr>
  </w:style>
  <w:style w:type="character" w:styleId="PageNumber">
    <w:name w:val="page number"/>
    <w:basedOn w:val="DefaultParagraphFont"/>
    <w:rsid w:val="007D72F0"/>
  </w:style>
  <w:style w:type="paragraph" w:styleId="Quote">
    <w:name w:val="Quote"/>
    <w:basedOn w:val="Heading1"/>
    <w:link w:val="QuoteChar"/>
    <w:qFormat/>
    <w:rsid w:val="007D72F0"/>
    <w:rPr>
      <w:b w:val="0"/>
      <w:sz w:val="72"/>
      <w:szCs w:val="72"/>
      <w:lang w:val="en-NZ"/>
    </w:rPr>
  </w:style>
  <w:style w:type="character" w:customStyle="1" w:styleId="QuoteChar">
    <w:name w:val="Quote Char"/>
    <w:basedOn w:val="DefaultParagraphFont"/>
    <w:link w:val="Quote"/>
    <w:rsid w:val="007D72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72F0"/>
    <w:pPr>
      <w:pageBreakBefore/>
    </w:pPr>
  </w:style>
  <w:style w:type="paragraph" w:customStyle="1" w:styleId="Border">
    <w:name w:val="Border"/>
    <w:basedOn w:val="Normal"/>
    <w:qFormat/>
    <w:rsid w:val="007D72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72F0"/>
    <w:rPr>
      <w:b/>
      <w:bCs/>
      <w:i/>
      <w:iCs/>
      <w:color w:val="auto"/>
    </w:rPr>
  </w:style>
  <w:style w:type="paragraph" w:styleId="IntenseQuote">
    <w:name w:val="Intense Quote"/>
    <w:basedOn w:val="Normal"/>
    <w:next w:val="Normal"/>
    <w:link w:val="IntenseQuoteChar"/>
    <w:uiPriority w:val="30"/>
    <w:qFormat/>
    <w:rsid w:val="007D72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72F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D72F0"/>
    <w:rPr>
      <w:smallCaps/>
      <w:color w:val="auto"/>
      <w:u w:val="single"/>
    </w:rPr>
  </w:style>
  <w:style w:type="character" w:styleId="IntenseReference">
    <w:name w:val="Intense Reference"/>
    <w:basedOn w:val="DefaultParagraphFont"/>
    <w:uiPriority w:val="32"/>
    <w:qFormat/>
    <w:rsid w:val="007D72F0"/>
    <w:rPr>
      <w:b/>
      <w:bCs/>
      <w:smallCaps/>
      <w:color w:val="auto"/>
      <w:spacing w:val="5"/>
      <w:u w:val="single"/>
    </w:rPr>
  </w:style>
  <w:style w:type="paragraph" w:customStyle="1" w:styleId="2ColumnHeading">
    <w:name w:val="2Column Heading"/>
    <w:basedOn w:val="BodyText"/>
    <w:qFormat/>
    <w:rsid w:val="007D72F0"/>
    <w:pPr>
      <w:spacing w:after="60"/>
      <w:ind w:left="-2268"/>
    </w:pPr>
    <w:rPr>
      <w:b/>
    </w:rPr>
  </w:style>
  <w:style w:type="paragraph" w:customStyle="1" w:styleId="Heading1TOC">
    <w:name w:val="Heading1 TOC"/>
    <w:basedOn w:val="Normal"/>
    <w:qFormat/>
    <w:rsid w:val="007D72F0"/>
    <w:pPr>
      <w:spacing w:before="240" w:after="120"/>
    </w:pPr>
    <w:rPr>
      <w:rFonts w:ascii="Times New Roman" w:hAnsi="Times New Roman"/>
      <w:b/>
      <w:sz w:val="32"/>
    </w:rPr>
  </w:style>
  <w:style w:type="paragraph" w:customStyle="1" w:styleId="Heading2TOC">
    <w:name w:val="Heading2 TOC"/>
    <w:basedOn w:val="Normal"/>
    <w:qFormat/>
    <w:rsid w:val="007D72F0"/>
    <w:pPr>
      <w:spacing w:before="240" w:after="60"/>
    </w:pPr>
    <w:rPr>
      <w:rFonts w:ascii="Times New Roman" w:hAnsi="Times New Roman"/>
      <w:b/>
      <w:sz w:val="28"/>
    </w:rPr>
  </w:style>
  <w:style w:type="character" w:customStyle="1" w:styleId="Underline">
    <w:name w:val="Underline"/>
    <w:basedOn w:val="DefaultParagraphFont"/>
    <w:qFormat/>
    <w:rsid w:val="007D72F0"/>
    <w:rPr>
      <w:u w:val="single"/>
    </w:rPr>
  </w:style>
  <w:style w:type="character" w:customStyle="1" w:styleId="BoldandItalics">
    <w:name w:val="Bold and Italics"/>
    <w:qFormat/>
    <w:rsid w:val="007D72F0"/>
    <w:rPr>
      <w:b/>
      <w:i/>
      <w:u w:val="none"/>
    </w:rPr>
  </w:style>
  <w:style w:type="paragraph" w:styleId="BalloonText">
    <w:name w:val="Balloon Text"/>
    <w:basedOn w:val="Normal"/>
    <w:link w:val="BalloonTextChar"/>
    <w:rsid w:val="007D72F0"/>
    <w:rPr>
      <w:rFonts w:ascii="Tahoma" w:hAnsi="Tahoma" w:cs="Tahoma"/>
      <w:sz w:val="16"/>
      <w:szCs w:val="16"/>
    </w:rPr>
  </w:style>
  <w:style w:type="character" w:customStyle="1" w:styleId="BalloonTextChar">
    <w:name w:val="Balloon Text Char"/>
    <w:basedOn w:val="DefaultParagraphFont"/>
    <w:link w:val="BalloonText"/>
    <w:rsid w:val="007D72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D72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72F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1366</Words>
  <Characters>8985</Characters>
  <Application>Microsoft Office Word</Application>
  <DocSecurity>0</DocSecurity>
  <Lines>400</Lines>
  <Paragraphs>221</Paragraphs>
  <ScaleCrop>false</ScaleCrop>
  <Company>Author-it Software Corporation Ltd.</Company>
  <LinksUpToDate>false</LinksUpToDate>
  <CharactersWithSpaces>10196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HLTCOM405B Administer a practice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2012-05-26T16:51:00Z</dcterms:created>
  <dcterms:modified xsi:type="dcterms:W3CDTF">2012-05-26T16:51:00Z</dcterms:modified>
</cp:coreProperties>
</file>