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825" w:rsidP="00FC38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HLTTHE003 Provide intra-operative equipment and technical support</w:t>
      </w:r>
      <w:r>
        <w:fldChar w:fldCharType="end"/>
      </w:r>
    </w:p>
    <w:p w:rsidR="00FC3825" w:rsidP="00FC3825">
      <w:pPr>
        <w:pStyle w:val="Version"/>
        <w:sectPr w:rsidSect="00756E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E3B" w:rsidP="00756E3B">
      <w:pPr>
        <w:pStyle w:val="SuperHeading"/>
      </w:pPr>
      <w:r w:rsidRPr="00756E3B">
        <w:t>HLTTHE003 Provide intra-operative equipment and technical support</w:t>
      </w:r>
    </w:p>
    <w:p w:rsidR="00000000" w:rsidRPr="00756E3B" w:rsidP="00756E3B">
      <w:pPr>
        <w:pStyle w:val="Heading1"/>
      </w:pPr>
      <w:bookmarkStart w:id="1" w:name="O_744176"/>
      <w:bookmarkEnd w:id="1"/>
      <w:r w:rsidRPr="00756E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56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B" w:rsidP="00756E3B">
            <w:pPr>
              <w:pStyle w:val="BodyText"/>
            </w:pPr>
            <w:r w:rsidRPr="00756E3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B">
            <w:pPr>
              <w:pStyle w:val="BodyText"/>
              <w:rPr>
                <w:lang w:val="en-NZ"/>
              </w:rPr>
            </w:pPr>
            <w:r w:rsidRPr="00756E3B">
              <w:rPr>
                <w:rStyle w:val="SpecialBold"/>
              </w:rPr>
              <w:t>Comments</w:t>
            </w:r>
          </w:p>
        </w:tc>
      </w:tr>
      <w:tr w:rsidTr="00756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B">
            <w:pPr>
              <w:pStyle w:val="BodyText"/>
              <w:rPr>
                <w:lang w:val="en-NZ"/>
              </w:rPr>
            </w:pPr>
            <w:r w:rsidRPr="00756E3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B" w:rsidP="00756E3B">
            <w:pPr>
              <w:pStyle w:val="BodyText"/>
            </w:pPr>
            <w:r w:rsidRPr="00756E3B">
              <w:t xml:space="preserve">This version was released in </w:t>
            </w:r>
            <w:r w:rsidRPr="00756E3B">
              <w:rPr>
                <w:rStyle w:val="Emphasis"/>
              </w:rPr>
              <w:t>HLT Health Training Package release 2.0</w:t>
            </w:r>
            <w:r w:rsidRPr="00756E3B">
              <w:t xml:space="preserve"> and meets the requirements of the 2012 Standards for Training Packages.</w:t>
            </w:r>
          </w:p>
          <w:p w:rsidR="00000000" w:rsidRPr="00756E3B" w:rsidP="00756E3B">
            <w:pPr>
              <w:pStyle w:val="BodyText"/>
            </w:pPr>
            <w:r w:rsidRPr="00756E3B">
              <w:t>Significant changes to the elements and performance criteria. New evidence requirements for assessment, including volume and frequency requirements.</w:t>
            </w:r>
          </w:p>
        </w:tc>
      </w:tr>
    </w:tbl>
    <w:p w:rsidR="00FC3825" w:rsidP="00756E3B">
      <w:pPr>
        <w:pStyle w:val="BodyText"/>
      </w:pPr>
    </w:p>
    <w:p w:rsidR="00FC3825" w:rsidP="00756E3B">
      <w:pPr>
        <w:pStyle w:val="BodyText"/>
      </w:pPr>
    </w:p>
    <w:p w:rsidR="00000000" w:rsidRPr="00756E3B" w:rsidP="00756E3B">
      <w:pPr>
        <w:pStyle w:val="Heading1"/>
      </w:pPr>
      <w:bookmarkStart w:id="2" w:name="O_744177"/>
      <w:bookmarkEnd w:id="2"/>
      <w:r w:rsidRPr="00756E3B">
        <w:t>Application</w:t>
      </w:r>
    </w:p>
    <w:p w:rsidR="00000000" w:rsidRPr="00756E3B" w:rsidP="00FC3825">
      <w:pPr>
        <w:pStyle w:val="BodyText"/>
      </w:pPr>
      <w:r w:rsidRPr="00756E3B">
        <w:t>Th</w:t>
      </w:r>
      <w:r w:rsidRPr="00756E3B">
        <w:t xml:space="preserve">is unit describes the skills and knowledge required to provide equipment and technical support during operative procedures. </w:t>
      </w:r>
    </w:p>
    <w:p w:rsidR="00000000" w:rsidRPr="00756E3B" w:rsidP="00FC3825">
      <w:pPr>
        <w:pStyle w:val="BodyText"/>
      </w:pPr>
      <w:r w:rsidRPr="00756E3B">
        <w:t>This unit applies to operating theatre technicians and other theatre staff who work under the direction of surgical and anaestheti</w:t>
      </w:r>
      <w:r w:rsidRPr="00756E3B">
        <w:t>c medical staff.</w:t>
      </w:r>
    </w:p>
    <w:p w:rsidR="00000000" w:rsidRPr="00FC3825" w:rsidP="00FC3825">
      <w:pPr>
        <w:pStyle w:val="BodyText"/>
        <w:rPr>
          <w:i/>
        </w:rPr>
      </w:pPr>
      <w:r w:rsidRPr="00FC3825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FC3825">
        <w:rPr>
          <w:i/>
        </w:rPr>
        <w:t>.</w:t>
      </w:r>
    </w:p>
    <w:p w:rsidR="00000000" w:rsidRPr="00756E3B" w:rsidP="00756E3B">
      <w:pPr>
        <w:pStyle w:val="Heading1"/>
      </w:pPr>
      <w:bookmarkStart w:id="3" w:name="O_744181"/>
      <w:bookmarkEnd w:id="3"/>
      <w:r w:rsidRPr="00756E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56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B" w:rsidP="00756E3B">
            <w:pPr>
              <w:pStyle w:val="BodyText"/>
            </w:pPr>
            <w:r w:rsidRPr="00756E3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B">
            <w:pPr>
              <w:pStyle w:val="BodyText"/>
              <w:rPr>
                <w:lang w:val="en-NZ"/>
              </w:rPr>
            </w:pPr>
            <w:r w:rsidRPr="00756E3B">
              <w:rPr>
                <w:rStyle w:val="SpecialBold"/>
              </w:rPr>
              <w:t>PERFORMANCE CRITERIA</w:t>
            </w:r>
          </w:p>
        </w:tc>
      </w:tr>
      <w:tr w:rsidTr="00756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B" w:rsidP="00756E3B">
            <w:pPr>
              <w:pStyle w:val="BodyText"/>
            </w:pPr>
            <w:r w:rsidRPr="00756E3B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B">
            <w:pPr>
              <w:pStyle w:val="BodyText"/>
              <w:rPr>
                <w:lang w:val="en-NZ"/>
              </w:rPr>
            </w:pPr>
            <w:r w:rsidRPr="00756E3B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756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B">
            <w:pPr>
              <w:pStyle w:val="BodyText"/>
              <w:rPr>
                <w:lang w:val="en-NZ"/>
              </w:rPr>
            </w:pPr>
            <w:r w:rsidRPr="00756E3B">
              <w:t>1. Maintain sterile field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B" w:rsidP="00756E3B">
            <w:pPr>
              <w:pStyle w:val="BodyText"/>
            </w:pPr>
            <w:r w:rsidRPr="00756E3B">
              <w:t>1.1 Conform with aseptic principles when moving around a sterile field to</w:t>
            </w:r>
            <w:r w:rsidRPr="00756E3B">
              <w:t xml:space="preserve"> prevent contamination</w:t>
            </w:r>
          </w:p>
          <w:p w:rsidR="00000000" w:rsidP="00756E3B">
            <w:pPr>
              <w:pStyle w:val="BodyText"/>
              <w:rPr>
                <w:lang w:val="en-NZ"/>
              </w:rPr>
            </w:pPr>
            <w:r w:rsidRPr="00756E3B">
              <w:t>1.2 Report personal and other staff breaches of aseptic principles to the relevant staff in accordance with organisation policy and procedures</w:t>
            </w:r>
          </w:p>
        </w:tc>
      </w:tr>
      <w:tr w:rsidTr="00756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B">
            <w:pPr>
              <w:pStyle w:val="BodyText"/>
              <w:rPr>
                <w:lang w:val="en-NZ"/>
              </w:rPr>
            </w:pPr>
          </w:p>
        </w:tc>
      </w:tr>
      <w:tr w:rsidTr="00756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B">
            <w:pPr>
              <w:pStyle w:val="BodyText"/>
              <w:rPr>
                <w:lang w:val="en-NZ"/>
              </w:rPr>
            </w:pPr>
            <w:r w:rsidRPr="00756E3B">
              <w:t xml:space="preserve">2. Monitor equipment performance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B" w:rsidP="00756E3B">
            <w:pPr>
              <w:pStyle w:val="BodyText"/>
            </w:pPr>
            <w:r w:rsidRPr="00756E3B">
              <w:t>2.1 Switch on warning devices and check correct oper</w:t>
            </w:r>
            <w:r w:rsidRPr="00756E3B">
              <w:t xml:space="preserve">ation </w:t>
            </w:r>
          </w:p>
          <w:p w:rsidR="00000000" w:rsidRPr="00756E3B" w:rsidP="00756E3B">
            <w:pPr>
              <w:pStyle w:val="BodyText"/>
            </w:pPr>
            <w:r w:rsidRPr="00756E3B">
              <w:t>2.2 Check levels of gas, electrical and vacuum supplies are adequate for procedure and confirm back-up supply as required</w:t>
            </w:r>
          </w:p>
          <w:p w:rsidR="00000000" w:rsidRPr="00756E3B" w:rsidP="00756E3B">
            <w:pPr>
              <w:pStyle w:val="BodyText"/>
            </w:pPr>
            <w:r w:rsidRPr="00756E3B">
              <w:t>2.3 Observe equipment while in use, recognise faults, and take immediate action to avoid danger to clients, staff and equipment</w:t>
            </w:r>
            <w:r w:rsidRPr="00756E3B">
              <w:t xml:space="preserve"> in accordance with organisation policy and procedures</w:t>
            </w:r>
          </w:p>
          <w:p w:rsidR="00000000" w:rsidRPr="00756E3B" w:rsidP="00756E3B">
            <w:pPr>
              <w:pStyle w:val="BodyText"/>
            </w:pPr>
            <w:r w:rsidRPr="00756E3B">
              <w:t xml:space="preserve">2.4 Follow established procedures to rectify faulty equipment </w:t>
            </w:r>
          </w:p>
          <w:p w:rsidR="00000000" w:rsidP="00756E3B">
            <w:pPr>
              <w:pStyle w:val="BodyText"/>
              <w:rPr>
                <w:lang w:val="en-NZ"/>
              </w:rPr>
            </w:pPr>
            <w:r w:rsidRPr="00756E3B">
              <w:t>2.5 Complete accurate equipment documentation in accordance with organisation policy and procedures</w:t>
            </w:r>
          </w:p>
        </w:tc>
      </w:tr>
      <w:tr w:rsidTr="00756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B">
            <w:pPr>
              <w:pStyle w:val="BodyText"/>
              <w:rPr>
                <w:lang w:val="en-NZ"/>
              </w:rPr>
            </w:pPr>
          </w:p>
        </w:tc>
      </w:tr>
      <w:tr w:rsidTr="00756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B">
            <w:pPr>
              <w:pStyle w:val="BodyText"/>
              <w:rPr>
                <w:lang w:val="en-NZ"/>
              </w:rPr>
            </w:pPr>
            <w:r w:rsidRPr="00756E3B">
              <w:t xml:space="preserve">3. Attach and detach equipment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B" w:rsidP="00756E3B">
            <w:pPr>
              <w:pStyle w:val="BodyText"/>
            </w:pPr>
            <w:r w:rsidRPr="00756E3B">
              <w:t>3.1 Select and use appropriate</w:t>
            </w:r>
            <w:r w:rsidRPr="00756E3B">
              <w:rPr>
                <w:rStyle w:val="Emphasis"/>
              </w:rPr>
              <w:t xml:space="preserve"> </w:t>
            </w:r>
            <w:r w:rsidRPr="00756E3B">
              <w:t xml:space="preserve">personal protective equipment </w:t>
            </w:r>
          </w:p>
          <w:p w:rsidR="00000000" w:rsidRPr="00756E3B" w:rsidP="00756E3B">
            <w:pPr>
              <w:pStyle w:val="BodyText"/>
            </w:pPr>
            <w:r w:rsidRPr="00756E3B">
              <w:t>3.2 Select appropriate client attachments and attach safely and securely to appropriate sites under the guidance of medical staff</w:t>
            </w:r>
          </w:p>
          <w:p w:rsidR="00000000" w:rsidRPr="00756E3B" w:rsidP="00756E3B">
            <w:pPr>
              <w:pStyle w:val="BodyText"/>
            </w:pPr>
            <w:r w:rsidRPr="00756E3B">
              <w:t xml:space="preserve">3.3 Re-position client attachments during theatre procedures as </w:t>
            </w:r>
            <w:r w:rsidRPr="00756E3B">
              <w:t>required</w:t>
            </w:r>
          </w:p>
          <w:p w:rsidR="00000000" w:rsidRPr="00756E3B" w:rsidP="00756E3B">
            <w:pPr>
              <w:pStyle w:val="BodyText"/>
            </w:pPr>
            <w:r w:rsidRPr="00756E3B">
              <w:t>3.4 Safely detach client attachments using techniques that minimise risk of damage to client, staff or equipment</w:t>
            </w:r>
          </w:p>
          <w:p w:rsidR="00000000" w:rsidP="00756E3B">
            <w:pPr>
              <w:pStyle w:val="BodyText"/>
              <w:rPr>
                <w:lang w:val="en-NZ"/>
              </w:rPr>
            </w:pPr>
            <w:r w:rsidRPr="00756E3B">
              <w:t>3.5 Provide counter-traction during orthopaedic and plastic procedures and manipulations as directed</w:t>
            </w:r>
          </w:p>
        </w:tc>
      </w:tr>
      <w:tr w:rsidTr="00756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B">
            <w:pPr>
              <w:pStyle w:val="BodyText"/>
              <w:rPr>
                <w:lang w:val="en-NZ"/>
              </w:rPr>
            </w:pPr>
          </w:p>
        </w:tc>
      </w:tr>
      <w:tr w:rsidTr="00756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B">
            <w:pPr>
              <w:pStyle w:val="BodyText"/>
              <w:rPr>
                <w:lang w:val="en-NZ"/>
              </w:rPr>
            </w:pPr>
            <w:r w:rsidRPr="00756E3B">
              <w:t xml:space="preserve">4. Connect irrigation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B" w:rsidP="00756E3B">
            <w:pPr>
              <w:pStyle w:val="BodyText"/>
            </w:pPr>
            <w:r w:rsidRPr="00756E3B">
              <w:t>4.1 Se</w:t>
            </w:r>
            <w:r w:rsidRPr="00756E3B">
              <w:t xml:space="preserve">lect correct irrigation and sequencing for operative procedure under the guidance of the medical staff </w:t>
            </w:r>
          </w:p>
          <w:p w:rsidR="00000000" w:rsidRPr="00756E3B" w:rsidP="00756E3B">
            <w:pPr>
              <w:pStyle w:val="BodyText"/>
            </w:pPr>
            <w:r w:rsidRPr="00756E3B">
              <w:t xml:space="preserve">4.2 Check information about irrigation type, sterile integrity and expiry date </w:t>
            </w:r>
          </w:p>
          <w:p w:rsidR="00000000" w:rsidRPr="00756E3B" w:rsidP="00756E3B">
            <w:pPr>
              <w:pStyle w:val="BodyText"/>
            </w:pPr>
            <w:r w:rsidRPr="00756E3B">
              <w:t>4.3 Connect irrigation to sterile giving set using correct aseptic techn</w:t>
            </w:r>
            <w:r w:rsidRPr="00756E3B">
              <w:t>iques</w:t>
            </w:r>
          </w:p>
          <w:p w:rsidR="00000000" w:rsidRPr="00756E3B" w:rsidP="00756E3B">
            <w:pPr>
              <w:pStyle w:val="BodyText"/>
            </w:pPr>
            <w:r w:rsidRPr="00756E3B">
              <w:t>4.4 Change irrigation using aseptic techniques</w:t>
            </w:r>
          </w:p>
          <w:p w:rsidR="00000000" w:rsidRPr="00756E3B" w:rsidP="00756E3B">
            <w:pPr>
              <w:pStyle w:val="BodyText"/>
            </w:pPr>
            <w:r w:rsidRPr="00756E3B">
              <w:t>4.5 Communicate the volume, type and number of irrigation bags to scout nurse</w:t>
            </w:r>
          </w:p>
          <w:p w:rsidR="00000000" w:rsidP="00756E3B">
            <w:pPr>
              <w:pStyle w:val="BodyText"/>
              <w:rPr>
                <w:lang w:val="en-NZ"/>
              </w:rPr>
            </w:pPr>
            <w:r w:rsidRPr="00756E3B">
              <w:t>4.6 Dispose of used irrigation bags/giving sets according to organisational policy and procedures</w:t>
            </w:r>
          </w:p>
        </w:tc>
      </w:tr>
      <w:tr w:rsidTr="00756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B">
            <w:pPr>
              <w:pStyle w:val="BodyText"/>
              <w:rPr>
                <w:lang w:val="en-NZ"/>
              </w:rPr>
            </w:pPr>
          </w:p>
        </w:tc>
      </w:tr>
      <w:tr w:rsidTr="00756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B">
            <w:pPr>
              <w:pStyle w:val="BodyText"/>
              <w:rPr>
                <w:lang w:val="en-NZ"/>
              </w:rPr>
            </w:pPr>
            <w:r w:rsidRPr="00756E3B">
              <w:t>5. Adjust surgical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B" w:rsidP="00756E3B">
            <w:pPr>
              <w:pStyle w:val="BodyText"/>
            </w:pPr>
            <w:r w:rsidRPr="00756E3B">
              <w:t>5.1 Handle surgical equipment under the guidance of medical staff and within manufacturer’s guidelines</w:t>
            </w:r>
          </w:p>
          <w:p w:rsidR="00000000" w:rsidRPr="00756E3B" w:rsidP="00756E3B">
            <w:pPr>
              <w:pStyle w:val="BodyText"/>
            </w:pPr>
            <w:r w:rsidRPr="00756E3B">
              <w:t>5.2 Connect surgical equipment to electrical, vacuum, gas supply in accordance with standard operating procedures</w:t>
            </w:r>
          </w:p>
          <w:p w:rsidR="00000000" w:rsidRPr="00756E3B" w:rsidP="00756E3B">
            <w:pPr>
              <w:pStyle w:val="BodyText"/>
            </w:pPr>
            <w:r w:rsidRPr="00756E3B">
              <w:t>5.3 Adjust</w:t>
            </w:r>
            <w:r w:rsidRPr="00756E3B">
              <w:t xml:space="preserve"> surgical equipment settings in accordance with manufacturer’s guidelines under guidance of surgical and anaesthetic medical staff </w:t>
            </w:r>
          </w:p>
          <w:p w:rsidR="00000000" w:rsidRPr="00756E3B" w:rsidP="00756E3B">
            <w:pPr>
              <w:pStyle w:val="BodyText"/>
            </w:pPr>
            <w:r w:rsidRPr="00756E3B">
              <w:t>5.4 Clearly communicate accurate readings to medical staff as required</w:t>
            </w:r>
          </w:p>
          <w:p w:rsidR="00000000" w:rsidRPr="00756E3B" w:rsidP="00756E3B">
            <w:pPr>
              <w:pStyle w:val="BodyText"/>
            </w:pPr>
            <w:r w:rsidRPr="00756E3B">
              <w:t>5.5 Recognise and clearly communicate alarms/warnings</w:t>
            </w:r>
            <w:r w:rsidRPr="00756E3B">
              <w:t>, abnormal readings and equipment usage times to medical staff as required</w:t>
            </w:r>
          </w:p>
          <w:p w:rsidR="00000000" w:rsidRPr="00756E3B" w:rsidP="00756E3B">
            <w:pPr>
              <w:pStyle w:val="BodyText"/>
            </w:pPr>
            <w:r w:rsidRPr="00756E3B">
              <w:t>5.6 Use aseptic techniques to pass sterile equipment/lines from the surgical team and connect to surgical equipment</w:t>
            </w:r>
          </w:p>
        </w:tc>
      </w:tr>
    </w:tbl>
    <w:p w:rsidR="00000000" w:rsidRPr="00756E3B" w:rsidP="00756E3B">
      <w:pPr>
        <w:pStyle w:val="BodyText"/>
      </w:pPr>
    </w:p>
    <w:p w:rsidR="00000000" w:rsidRPr="00756E3B" w:rsidP="00756E3B">
      <w:pPr>
        <w:pStyle w:val="AllowPageBreak"/>
      </w:pPr>
    </w:p>
    <w:p w:rsidR="00000000" w:rsidRPr="00756E3B" w:rsidP="00756E3B">
      <w:pPr>
        <w:pStyle w:val="Heading1"/>
      </w:pPr>
      <w:bookmarkStart w:id="4" w:name="O_744182"/>
      <w:bookmarkEnd w:id="4"/>
      <w:r w:rsidRPr="00756E3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56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B">
            <w:pPr>
              <w:pStyle w:val="BodyText"/>
              <w:rPr>
                <w:lang w:val="en-NZ"/>
              </w:rPr>
            </w:pPr>
            <w:r w:rsidRPr="00756E3B">
              <w:rPr>
                <w:rStyle w:val="Emphasis"/>
              </w:rPr>
              <w:t>The Foundation Skills descri</w:t>
            </w:r>
            <w:r w:rsidRPr="00756E3B">
              <w:rPr>
                <w:rStyle w:val="Emphasis"/>
              </w:rPr>
              <w:t xml:space="preserve">be those required skills (language, literacy, numeracy and employment </w:t>
            </w:r>
            <w:r w:rsidRPr="00756E3B">
              <w:t xml:space="preserve">skills) that are essential </w:t>
            </w:r>
            <w:r w:rsidRPr="00756E3B">
              <w:rPr>
                <w:rStyle w:val="Emphasis"/>
              </w:rPr>
              <w:t>to performance.</w:t>
            </w:r>
          </w:p>
        </w:tc>
      </w:tr>
      <w:tr w:rsidTr="00756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B" w:rsidP="00756E3B">
            <w:pPr>
              <w:pStyle w:val="BodyText"/>
            </w:pPr>
          </w:p>
          <w:p w:rsidR="00000000" w:rsidRPr="00756E3B" w:rsidP="00756E3B">
            <w:pPr>
              <w:pStyle w:val="BodyText"/>
            </w:pPr>
            <w:r w:rsidRPr="00756E3B">
              <w:t>Foundation skills essential to performance are explicit in the performance criteria of this unit of competency.</w:t>
            </w:r>
          </w:p>
        </w:tc>
      </w:tr>
    </w:tbl>
    <w:p w:rsidR="00FC3825" w:rsidP="00756E3B">
      <w:pPr>
        <w:pStyle w:val="BodyText"/>
      </w:pPr>
    </w:p>
    <w:p w:rsidR="00FC3825" w:rsidP="00756E3B">
      <w:pPr>
        <w:pStyle w:val="BodyText"/>
      </w:pPr>
    </w:p>
    <w:p w:rsidR="00000000" w:rsidRPr="00756E3B" w:rsidP="00756E3B">
      <w:pPr>
        <w:pStyle w:val="Heading1"/>
      </w:pPr>
      <w:bookmarkStart w:id="5" w:name="O_744184"/>
      <w:bookmarkEnd w:id="5"/>
      <w:r w:rsidRPr="00756E3B">
        <w:t>Unit Mapping Information</w:t>
      </w:r>
    </w:p>
    <w:p w:rsidR="00000000" w:rsidRPr="00756E3B" w:rsidP="00FC3825">
      <w:pPr>
        <w:pStyle w:val="BodyText"/>
      </w:pPr>
      <w:r w:rsidRPr="00756E3B">
        <w:t xml:space="preserve">No equivalent unit. </w:t>
      </w:r>
    </w:p>
    <w:p w:rsidR="00000000" w:rsidRPr="00756E3B" w:rsidP="00756E3B">
      <w:pPr>
        <w:pStyle w:val="Heading1"/>
      </w:pPr>
      <w:bookmarkStart w:id="6" w:name="O_744191"/>
      <w:bookmarkEnd w:id="6"/>
      <w:r w:rsidRPr="00756E3B">
        <w:t>Links</w:t>
      </w:r>
    </w:p>
    <w:p w:rsidR="00000000" w:rsidRPr="00756E3B" w:rsidP="00FC3825">
      <w:pPr>
        <w:pStyle w:val="BodyText"/>
      </w:pPr>
      <w:r w:rsidRPr="00756E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636D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56E3B" w:rsidP="00756E3B"/>
    <w:sectPr w:rsidSect="00756E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3B" w:rsidRPr="00FC3825" w:rsidP="00FC38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825" w:rsidP="00756E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3825" w:rsidP="00756E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C3825" w:rsidP="00756E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8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E3B" w:rsidRPr="00FC3825" w:rsidP="00FC38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825" w:rsidRPr="002D2AF8" w:rsidP="00756E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HLTTHE003 Provide intra-operative equipment and technical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C3825" w:rsidP="00756E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E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E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E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E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E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E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E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E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E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E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E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E3B"/>
  </w:style>
  <w:style w:type="character" w:customStyle="1" w:styleId="Heading1Char">
    <w:name w:val="Heading 1 Char"/>
    <w:basedOn w:val="DefaultParagraphFont"/>
    <w:link w:val="Heading1"/>
    <w:rsid w:val="00756E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E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E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6E3B"/>
    <w:rPr>
      <w:b/>
      <w:spacing w:val="0"/>
    </w:rPr>
  </w:style>
  <w:style w:type="character" w:styleId="Emphasis">
    <w:name w:val="Emphasis"/>
    <w:basedOn w:val="DefaultParagraphFont"/>
    <w:qFormat/>
    <w:rsid w:val="00756E3B"/>
    <w:rPr>
      <w:i/>
    </w:rPr>
  </w:style>
  <w:style w:type="paragraph" w:customStyle="1" w:styleId="SuperHeading">
    <w:name w:val="SuperHeading"/>
    <w:basedOn w:val="Normal"/>
    <w:rsid w:val="00756E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E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E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E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E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E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E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E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E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E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E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E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E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E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E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E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E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6E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6E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E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E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E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E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E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E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E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E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E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E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E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E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E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6E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E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E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E3B"/>
  </w:style>
  <w:style w:type="paragraph" w:styleId="TableofFigures">
    <w:name w:val="table of figures"/>
    <w:basedOn w:val="Normal"/>
    <w:next w:val="Normal"/>
    <w:semiHidden/>
    <w:rsid w:val="00756E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E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6E3B"/>
    <w:rPr>
      <w:rFonts w:ascii="Wingdings" w:hAnsi="Wingdings"/>
    </w:rPr>
  </w:style>
  <w:style w:type="paragraph" w:customStyle="1" w:styleId="TableHeading">
    <w:name w:val="Table Heading"/>
    <w:basedOn w:val="HeadingBase"/>
    <w:rsid w:val="00756E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E3B"/>
    <w:rPr>
      <w:color w:val="0033CC"/>
      <w:u w:val="none"/>
    </w:rPr>
  </w:style>
  <w:style w:type="paragraph" w:customStyle="1" w:styleId="BodyTextRight">
    <w:name w:val="Body Text Right"/>
    <w:basedOn w:val="BodyText"/>
    <w:rsid w:val="00756E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E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E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E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E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E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E3B"/>
    <w:rPr>
      <w:sz w:val="32"/>
    </w:rPr>
  </w:style>
  <w:style w:type="paragraph" w:customStyle="1" w:styleId="HeadingProcedure">
    <w:name w:val="Heading Procedure"/>
    <w:basedOn w:val="HeadingBase"/>
    <w:next w:val="Normal"/>
    <w:rsid w:val="00756E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E3B"/>
    <w:pPr>
      <w:spacing w:before="60" w:after="60"/>
    </w:pPr>
  </w:style>
  <w:style w:type="paragraph" w:styleId="ListContinue">
    <w:name w:val="List Continue"/>
    <w:basedOn w:val="List"/>
    <w:rsid w:val="00756E3B"/>
    <w:pPr>
      <w:ind w:firstLine="0"/>
    </w:pPr>
  </w:style>
  <w:style w:type="paragraph" w:customStyle="1" w:styleId="ListNote">
    <w:name w:val="List Note"/>
    <w:basedOn w:val="List"/>
    <w:rsid w:val="00756E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E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E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E3B"/>
    <w:rPr>
      <w:rFonts w:ascii="Courier New" w:hAnsi="Courier New"/>
    </w:rPr>
  </w:style>
  <w:style w:type="paragraph" w:customStyle="1" w:styleId="NoteBullet">
    <w:name w:val="Note Bullet"/>
    <w:basedOn w:val="Note"/>
    <w:rsid w:val="00756E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E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E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E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E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6E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E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E3B"/>
    <w:rPr>
      <w:b/>
      <w:smallCaps/>
    </w:rPr>
  </w:style>
  <w:style w:type="paragraph" w:customStyle="1" w:styleId="TableListNumber">
    <w:name w:val="Table List Number"/>
    <w:basedOn w:val="ListNumber"/>
    <w:rsid w:val="00756E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E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E3B"/>
    <w:pPr>
      <w:numPr>
        <w:numId w:val="7"/>
      </w:numPr>
    </w:pPr>
  </w:style>
  <w:style w:type="paragraph" w:customStyle="1" w:styleId="ListAlpha2">
    <w:name w:val="List Alpha 2"/>
    <w:basedOn w:val="List2"/>
    <w:rsid w:val="00756E3B"/>
    <w:pPr>
      <w:numPr>
        <w:numId w:val="6"/>
      </w:numPr>
    </w:pPr>
  </w:style>
  <w:style w:type="paragraph" w:styleId="List2">
    <w:name w:val="List 2"/>
    <w:basedOn w:val="BodyText"/>
    <w:rsid w:val="00756E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E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E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E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E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E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6E3B"/>
    <w:pPr>
      <w:numPr>
        <w:numId w:val="2"/>
      </w:numPr>
    </w:pPr>
  </w:style>
  <w:style w:type="paragraph" w:styleId="ListContinue2">
    <w:name w:val="List Continue 2"/>
    <w:basedOn w:val="List2"/>
    <w:rsid w:val="00756E3B"/>
    <w:pPr>
      <w:ind w:firstLine="0"/>
    </w:pPr>
  </w:style>
  <w:style w:type="paragraph" w:styleId="ListContinue3">
    <w:name w:val="List Continue 3"/>
    <w:basedOn w:val="List3"/>
    <w:rsid w:val="00756E3B"/>
    <w:pPr>
      <w:ind w:left="1021" w:firstLine="0"/>
    </w:pPr>
  </w:style>
  <w:style w:type="paragraph" w:styleId="ListContinue4">
    <w:name w:val="List Continue 4"/>
    <w:basedOn w:val="List4"/>
    <w:rsid w:val="00756E3B"/>
    <w:pPr>
      <w:ind w:firstLine="0"/>
    </w:pPr>
  </w:style>
  <w:style w:type="paragraph" w:styleId="ListContinue5">
    <w:name w:val="List Continue 5"/>
    <w:basedOn w:val="List5"/>
    <w:rsid w:val="00756E3B"/>
    <w:pPr>
      <w:ind w:firstLine="0"/>
    </w:pPr>
  </w:style>
  <w:style w:type="paragraph" w:styleId="ListNumber3">
    <w:name w:val="List Number 3"/>
    <w:basedOn w:val="List3"/>
    <w:rsid w:val="00756E3B"/>
    <w:pPr>
      <w:numPr>
        <w:numId w:val="3"/>
      </w:numPr>
    </w:pPr>
  </w:style>
  <w:style w:type="paragraph" w:styleId="ListNumber4">
    <w:name w:val="List Number 4"/>
    <w:basedOn w:val="List4"/>
    <w:rsid w:val="00756E3B"/>
    <w:pPr>
      <w:numPr>
        <w:numId w:val="4"/>
      </w:numPr>
    </w:pPr>
  </w:style>
  <w:style w:type="paragraph" w:styleId="ListNumber5">
    <w:name w:val="List Number 5"/>
    <w:basedOn w:val="List5"/>
    <w:rsid w:val="00756E3B"/>
    <w:pPr>
      <w:numPr>
        <w:numId w:val="5"/>
      </w:numPr>
    </w:pPr>
  </w:style>
  <w:style w:type="paragraph" w:styleId="BlockText">
    <w:name w:val="Block Text"/>
    <w:basedOn w:val="Normal"/>
    <w:rsid w:val="00756E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E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E3B"/>
    <w:rPr>
      <w:sz w:val="16"/>
      <w:vertAlign w:val="superscript"/>
    </w:rPr>
  </w:style>
  <w:style w:type="character" w:customStyle="1" w:styleId="Symbols">
    <w:name w:val="Symbols"/>
    <w:basedOn w:val="DefaultParagraphFont"/>
    <w:rsid w:val="00756E3B"/>
    <w:rPr>
      <w:rFonts w:ascii="Symbol" w:hAnsi="Symbol"/>
    </w:rPr>
  </w:style>
  <w:style w:type="character" w:customStyle="1" w:styleId="MenuOptions">
    <w:name w:val="Menu Options"/>
    <w:basedOn w:val="DefaultParagraphFont"/>
    <w:rsid w:val="00756E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E3B"/>
    <w:rPr>
      <w:b/>
    </w:rPr>
  </w:style>
  <w:style w:type="character" w:customStyle="1" w:styleId="Underlined">
    <w:name w:val="Underlined"/>
    <w:basedOn w:val="DefaultParagraphFont"/>
    <w:rsid w:val="00756E3B"/>
    <w:rPr>
      <w:u w:val="single"/>
    </w:rPr>
  </w:style>
  <w:style w:type="paragraph" w:customStyle="1" w:styleId="TableBodyTextRight">
    <w:name w:val="Table Body Text Right"/>
    <w:basedOn w:val="TableBodyText"/>
    <w:rsid w:val="00756E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E3B"/>
    <w:rPr>
      <w:sz w:val="18"/>
    </w:rPr>
  </w:style>
  <w:style w:type="paragraph" w:customStyle="1" w:styleId="BodySmallRight">
    <w:name w:val="Body Small Right"/>
    <w:basedOn w:val="BodyTextRight"/>
    <w:rsid w:val="00756E3B"/>
    <w:rPr>
      <w:sz w:val="18"/>
      <w:szCs w:val="18"/>
    </w:rPr>
  </w:style>
  <w:style w:type="paragraph" w:customStyle="1" w:styleId="MarginEdition">
    <w:name w:val="Margin Edition"/>
    <w:basedOn w:val="MarginNote"/>
    <w:rsid w:val="00756E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E3B"/>
    <w:rPr>
      <w:sz w:val="2"/>
      <w:szCs w:val="2"/>
    </w:rPr>
  </w:style>
  <w:style w:type="character" w:customStyle="1" w:styleId="Small">
    <w:name w:val="Small"/>
    <w:basedOn w:val="DefaultParagraphFont"/>
    <w:rsid w:val="00756E3B"/>
    <w:rPr>
      <w:sz w:val="16"/>
    </w:rPr>
  </w:style>
  <w:style w:type="paragraph" w:customStyle="1" w:styleId="WideTable">
    <w:name w:val="Wide Table"/>
    <w:basedOn w:val="Normal"/>
    <w:rsid w:val="00756E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E3B"/>
  </w:style>
  <w:style w:type="paragraph" w:styleId="Quote">
    <w:name w:val="Quote"/>
    <w:basedOn w:val="Heading1"/>
    <w:link w:val="QuoteChar"/>
    <w:qFormat/>
    <w:rsid w:val="00756E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E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E3B"/>
    <w:pPr>
      <w:pageBreakBefore/>
    </w:pPr>
  </w:style>
  <w:style w:type="paragraph" w:customStyle="1" w:styleId="Border">
    <w:name w:val="Border"/>
    <w:basedOn w:val="Normal"/>
    <w:qFormat/>
    <w:rsid w:val="00756E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E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E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E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E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E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E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E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E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E3B"/>
    <w:rPr>
      <w:u w:val="single"/>
    </w:rPr>
  </w:style>
  <w:style w:type="character" w:customStyle="1" w:styleId="BoldandItalics">
    <w:name w:val="Bold and Italics"/>
    <w:qFormat/>
    <w:rsid w:val="00756E3B"/>
    <w:rPr>
      <w:b/>
      <w:i/>
      <w:u w:val="none"/>
    </w:rPr>
  </w:style>
  <w:style w:type="paragraph" w:styleId="BalloonText">
    <w:name w:val="Balloon Text"/>
    <w:basedOn w:val="Normal"/>
    <w:link w:val="BalloonTextChar"/>
    <w:rsid w:val="00756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E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E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E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E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E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E3B"/>
    <w:pPr>
      <w:spacing w:before="0" w:after="0"/>
    </w:pPr>
  </w:style>
  <w:style w:type="paragraph" w:customStyle="1" w:styleId="BodyTextBold">
    <w:name w:val="Body Text Bold"/>
    <w:basedOn w:val="BodyText"/>
    <w:qFormat/>
    <w:rsid w:val="00756E3B"/>
    <w:rPr>
      <w:b/>
    </w:rPr>
  </w:style>
  <w:style w:type="character" w:styleId="Hyperlink">
    <w:name w:val="Hyperlink"/>
    <w:basedOn w:val="DefaultParagraphFont"/>
    <w:uiPriority w:val="99"/>
    <w:unhideWhenUsed/>
    <w:rsid w:val="00FC38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3770</Characters>
  <Application>Microsoft Office Word</Application>
  <DocSecurity>0</DocSecurity>
  <Lines>130</Lines>
  <Paragraphs>65</Paragraphs>
  <ScaleCrop>false</ScaleCrop>
  <Company>Author-it Software Corporation Ltd.</Company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HLTTHE003 Provide intra-operative equipment and technical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2023-07-02T02:13:00Z</dcterms:created>
  <dcterms:modified xsi:type="dcterms:W3CDTF">2023-07-02T02:13:00Z</dcterms:modified>
</cp:coreProperties>
</file>