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6FE" w:rsidP="00F82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HLTTHE002 Assist with preparation of clients for operative procedures</w:t>
      </w:r>
      <w:r>
        <w:fldChar w:fldCharType="end"/>
      </w:r>
    </w:p>
    <w:p w:rsidR="00F826FE" w:rsidP="00F826FE">
      <w:pPr>
        <w:pStyle w:val="Version"/>
        <w:sectPr w:rsidSect="000F6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032" w:rsidP="000F6032">
      <w:pPr>
        <w:pStyle w:val="SuperHeading"/>
      </w:pPr>
      <w:r w:rsidRPr="000F6032">
        <w:t>HLTTHE002 Assist with preparation of clients for operative procedures</w:t>
      </w:r>
    </w:p>
    <w:p w:rsidR="00000000" w:rsidRPr="000F6032" w:rsidP="000F6032">
      <w:pPr>
        <w:pStyle w:val="Heading1"/>
      </w:pPr>
      <w:bookmarkStart w:id="1" w:name="O_744143"/>
      <w:bookmarkEnd w:id="1"/>
      <w:r w:rsidRPr="000F6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  <w:r w:rsidRPr="000F603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rPr>
                <w:rStyle w:val="SpecialBold"/>
              </w:rPr>
              <w:t>Comments</w:t>
            </w: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  <w:r w:rsidRPr="000F6032">
              <w:t xml:space="preserve">This version was released in </w:t>
            </w:r>
            <w:r w:rsidRPr="000F6032">
              <w:rPr>
                <w:rStyle w:val="Emphasis"/>
              </w:rPr>
              <w:t>HLT Health Training Package release 2.0</w:t>
            </w:r>
            <w:r w:rsidRPr="000F6032">
              <w:t xml:space="preserve"> and meets the requirements of the 2012 Standards for Training Packages.</w:t>
            </w:r>
          </w:p>
          <w:p w:rsidR="00000000" w:rsidRPr="000F6032" w:rsidP="000F6032">
            <w:pPr>
              <w:pStyle w:val="BodyText"/>
            </w:pPr>
            <w:r w:rsidRPr="000F6032">
              <w:t>Significant changes to the elements and performance criteria. New evidence requirements for assessment, including volume and frequency requirements. Removed prerequisite.</w:t>
            </w:r>
          </w:p>
        </w:tc>
      </w:tr>
    </w:tbl>
    <w:p w:rsidR="00F826FE" w:rsidP="000F6032">
      <w:pPr>
        <w:pStyle w:val="BodyText"/>
      </w:pPr>
    </w:p>
    <w:p w:rsidR="00F826FE" w:rsidP="000F6032">
      <w:pPr>
        <w:pStyle w:val="BodyText"/>
      </w:pPr>
    </w:p>
    <w:p w:rsidR="00000000" w:rsidRPr="000F6032" w:rsidP="000F6032">
      <w:pPr>
        <w:pStyle w:val="Heading1"/>
      </w:pPr>
      <w:bookmarkStart w:id="2" w:name="O_744144"/>
      <w:bookmarkEnd w:id="2"/>
      <w:r w:rsidRPr="000F6032">
        <w:t>Application</w:t>
      </w:r>
    </w:p>
    <w:p w:rsidR="00000000" w:rsidRPr="000F6032" w:rsidP="00F826FE">
      <w:pPr>
        <w:pStyle w:val="BodyText"/>
      </w:pPr>
      <w:r w:rsidRPr="000F6032">
        <w:t xml:space="preserve">This unit of competency describes the skills and knowledge required to prepare, transfer and position clients for operative procedures. </w:t>
      </w:r>
    </w:p>
    <w:p w:rsidR="00000000" w:rsidRPr="000F6032" w:rsidP="00F826FE">
      <w:pPr>
        <w:pStyle w:val="BodyText"/>
      </w:pPr>
      <w:r w:rsidRPr="000F6032">
        <w:t>This unit applies to operating theatre technicians and other theatre staff who work under the supe</w:t>
      </w:r>
      <w:r w:rsidRPr="000F6032">
        <w:t>rvision of the anaesthetist and other members of the operating room team.</w:t>
      </w:r>
    </w:p>
    <w:p w:rsidR="00000000" w:rsidRPr="00F826FE" w:rsidP="00F826FE">
      <w:pPr>
        <w:pStyle w:val="BodyText"/>
        <w:rPr>
          <w:i/>
        </w:rPr>
      </w:pPr>
      <w:r w:rsidRPr="00F826F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F826FE">
        <w:rPr>
          <w:i/>
        </w:rPr>
        <w:t>.</w:t>
      </w:r>
    </w:p>
    <w:p w:rsidR="00000000" w:rsidRPr="000F6032" w:rsidP="000F6032">
      <w:pPr>
        <w:pStyle w:val="Heading1"/>
      </w:pPr>
      <w:bookmarkStart w:id="3" w:name="O_744148"/>
      <w:bookmarkEnd w:id="3"/>
      <w:r w:rsidRPr="000F60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  <w:r w:rsidRPr="000F6032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rPr>
                <w:rStyle w:val="SpecialBold"/>
              </w:rPr>
              <w:t>PERFORMANCE CRITERIA</w:t>
            </w: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  <w:r w:rsidRPr="000F6032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t>1. Prepare clients for procedure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  <w:r w:rsidRPr="000F6032">
              <w:t>1.1 Determine preparation needs from review of information</w:t>
            </w:r>
          </w:p>
          <w:p w:rsidR="00000000" w:rsidRPr="000F6032" w:rsidP="000F6032">
            <w:pPr>
              <w:pStyle w:val="BodyText"/>
            </w:pPr>
            <w:r w:rsidRPr="000F6032">
              <w:t>1.2 Select and use personal protective equipment appropriate to procedure</w:t>
            </w:r>
          </w:p>
          <w:p w:rsidR="00000000" w:rsidRPr="000F6032" w:rsidP="000F6032">
            <w:pPr>
              <w:pStyle w:val="BodyText"/>
            </w:pPr>
            <w:r w:rsidRPr="000F6032">
              <w:t xml:space="preserve">1.3 Adopt standard and additional infection control guidelines and precautions according to organisation </w:t>
            </w:r>
            <w:r w:rsidRPr="000F6032">
              <w:t>documented procedu</w:t>
            </w:r>
            <w:r w:rsidRPr="000F6032">
              <w:t>re</w:t>
            </w:r>
          </w:p>
          <w:p w:rsidR="00000000" w:rsidRPr="000F6032" w:rsidP="000F6032">
            <w:pPr>
              <w:pStyle w:val="BodyText"/>
            </w:pPr>
            <w:r w:rsidRPr="000F6032">
              <w:t xml:space="preserve">1.4 Attach equipment safely and securely to appropriate sites </w:t>
            </w:r>
          </w:p>
          <w:p w:rsidR="00000000" w:rsidRPr="000F6032" w:rsidP="000F6032">
            <w:pPr>
              <w:pStyle w:val="BodyText"/>
            </w:pPr>
            <w:r w:rsidRPr="000F6032">
              <w:t>1.5 Safely detach equipment when no longer required with minimum risk of damage to client, staff or equipment</w:t>
            </w:r>
          </w:p>
          <w:p w:rsidR="00000000" w:rsidRPr="000F6032" w:rsidP="000F6032">
            <w:pPr>
              <w:pStyle w:val="BodyText"/>
            </w:pPr>
            <w:r w:rsidRPr="000F6032">
              <w:t>1.6 Safely store equipment in accordance with manufacturer’s recommendations, or</w:t>
            </w:r>
            <w:r w:rsidRPr="000F6032">
              <w:t xml:space="preserve"> prepare ready for re-use</w:t>
            </w:r>
          </w:p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t>1.7 Follow established procedures if equipment is found to be faulty</w:t>
            </w: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t>2. Assist with client transfer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  <w:r w:rsidRPr="000F6032">
              <w:t>2.1 Identify correct operating table and table orientation before client is transferred</w:t>
            </w:r>
          </w:p>
          <w:p w:rsidR="00000000" w:rsidRPr="000F6032" w:rsidP="000F6032">
            <w:pPr>
              <w:pStyle w:val="BodyText"/>
            </w:pPr>
            <w:r w:rsidRPr="000F6032">
              <w:t>2.2 Inform</w:t>
            </w:r>
            <w:r w:rsidRPr="000F6032">
              <w:rPr>
                <w:rStyle w:val="Emphasis"/>
              </w:rPr>
              <w:t xml:space="preserve"> </w:t>
            </w:r>
            <w:r w:rsidRPr="000F6032">
              <w:t>relevant perso</w:t>
            </w:r>
            <w:r w:rsidRPr="000F6032">
              <w:t>nnel of actions to be performed</w:t>
            </w:r>
          </w:p>
          <w:p w:rsidR="00000000" w:rsidRPr="000F6032" w:rsidP="000F6032">
            <w:pPr>
              <w:pStyle w:val="BodyText"/>
            </w:pPr>
            <w:r w:rsidRPr="000F6032">
              <w:t>2.3 Detach equipment not required following correct procedure and infection control requirements</w:t>
            </w:r>
          </w:p>
          <w:p w:rsidR="00000000" w:rsidRPr="000F6032" w:rsidP="000F6032">
            <w:pPr>
              <w:pStyle w:val="BodyText"/>
            </w:pPr>
            <w:r w:rsidRPr="000F6032">
              <w:t xml:space="preserve">2.4 Safely and correctly adjust equipment attached to client during transfer </w:t>
            </w:r>
          </w:p>
          <w:p w:rsidR="00000000" w:rsidRPr="000F6032" w:rsidP="000F6032">
            <w:pPr>
              <w:pStyle w:val="BodyText"/>
            </w:pPr>
            <w:r w:rsidRPr="000F6032">
              <w:t>2.5 Maintain a safe working area and clear passag</w:t>
            </w:r>
            <w:r w:rsidRPr="000F6032">
              <w:t xml:space="preserve">e at all times assessing and controlling for manual task risk factors </w:t>
            </w:r>
          </w:p>
          <w:p w:rsidR="00000000" w:rsidRPr="000F6032" w:rsidP="000F6032">
            <w:pPr>
              <w:pStyle w:val="BodyText"/>
            </w:pPr>
            <w:r w:rsidRPr="000F6032">
              <w:t xml:space="preserve">2.6 Minimise and respond to client discomfort during transfer </w:t>
            </w:r>
          </w:p>
          <w:p w:rsidR="00000000" w:rsidRPr="000F6032" w:rsidP="000F6032">
            <w:pPr>
              <w:pStyle w:val="BodyText"/>
            </w:pPr>
            <w:r w:rsidRPr="000F6032">
              <w:t>2.7 Re-connect and position equipment once transfer is completed following infection control requirements</w:t>
            </w:r>
          </w:p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t>2.8 Maintain cli</w:t>
            </w:r>
            <w:r w:rsidRPr="000F6032">
              <w:t>ent’s dignity before, during and after transfer</w:t>
            </w: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t>3. Position clients for operative procedure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  <w:r w:rsidRPr="000F6032">
              <w:t>3.1 Inform client of positioning procedure, reassure and seek co-operation as required</w:t>
            </w:r>
          </w:p>
          <w:p w:rsidR="00000000" w:rsidRPr="000F6032" w:rsidP="000F6032">
            <w:pPr>
              <w:pStyle w:val="BodyText"/>
            </w:pPr>
            <w:r w:rsidRPr="000F6032">
              <w:t>3.2 Ensure relevant equipment is available and correctly positioned</w:t>
            </w:r>
          </w:p>
          <w:p w:rsidR="00000000" w:rsidRPr="000F6032" w:rsidP="000F6032">
            <w:pPr>
              <w:pStyle w:val="BodyText"/>
            </w:pPr>
            <w:r w:rsidRPr="000F6032">
              <w:t>3.3 T</w:t>
            </w:r>
            <w:r w:rsidRPr="000F6032">
              <w:t xml:space="preserve">ake into account individual client needs and confirm </w:t>
            </w:r>
            <w:r w:rsidRPr="000F6032">
              <w:t>with relevant personnel</w:t>
            </w:r>
          </w:p>
          <w:p w:rsidR="00000000" w:rsidRPr="000F6032" w:rsidP="000F6032">
            <w:pPr>
              <w:pStyle w:val="BodyText"/>
            </w:pPr>
            <w:r w:rsidRPr="000F6032">
              <w:t xml:space="preserve">3.4 Follow correct manual handling procedures and seek assistance </w:t>
            </w:r>
          </w:p>
          <w:p w:rsidR="00000000" w:rsidRPr="000F6032" w:rsidP="000F6032">
            <w:pPr>
              <w:pStyle w:val="BodyText"/>
            </w:pPr>
            <w:r w:rsidRPr="000F6032">
              <w:t>3.5 Safely position client</w:t>
            </w:r>
            <w:r w:rsidRPr="000F6032">
              <w:rPr>
                <w:rStyle w:val="Emphasis"/>
              </w:rPr>
              <w:t xml:space="preserve"> </w:t>
            </w:r>
            <w:r w:rsidRPr="000F6032">
              <w:t>to meet the requirements of the anaesthetist and surgeon and the clients condition</w:t>
            </w:r>
          </w:p>
          <w:p w:rsidR="00000000" w:rsidRPr="000F6032" w:rsidP="000F6032">
            <w:pPr>
              <w:pStyle w:val="BodyText"/>
            </w:pPr>
            <w:r w:rsidRPr="000F6032">
              <w:t>3.</w:t>
            </w:r>
            <w:r w:rsidRPr="000F6032">
              <w:t xml:space="preserve">6 Seek confirmation of correct position from anaesthetist and surgeon </w:t>
            </w:r>
          </w:p>
          <w:p w:rsidR="00000000" w:rsidRPr="000F6032" w:rsidP="000F6032">
            <w:pPr>
              <w:pStyle w:val="BodyText"/>
            </w:pPr>
            <w:r w:rsidRPr="000F6032">
              <w:t xml:space="preserve">3.7 Maintain the client in correct position as required, using assistive equipment when available </w:t>
            </w:r>
          </w:p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t xml:space="preserve">3.8 Maintain client’s dignity during positioning </w:t>
            </w: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</w:p>
        </w:tc>
      </w:tr>
    </w:tbl>
    <w:p w:rsidR="00F826FE" w:rsidP="000F6032">
      <w:pPr>
        <w:pStyle w:val="BodyText"/>
      </w:pPr>
    </w:p>
    <w:p w:rsidR="00F826FE" w:rsidP="000F6032">
      <w:pPr>
        <w:pStyle w:val="BodyText"/>
      </w:pPr>
    </w:p>
    <w:p w:rsidR="00000000" w:rsidRPr="000F6032" w:rsidP="000F6032">
      <w:pPr>
        <w:pStyle w:val="Heading1"/>
      </w:pPr>
      <w:bookmarkStart w:id="4" w:name="O_744149"/>
      <w:bookmarkEnd w:id="4"/>
      <w:r w:rsidRPr="000F603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032">
            <w:pPr>
              <w:pStyle w:val="BodyText"/>
              <w:rPr>
                <w:lang w:val="en-NZ"/>
              </w:rPr>
            </w:pPr>
            <w:r w:rsidRPr="000F6032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0F6032">
              <w:t xml:space="preserve">skills) that are essential </w:t>
            </w:r>
            <w:r w:rsidRPr="000F6032">
              <w:rPr>
                <w:rStyle w:val="Emphasis"/>
              </w:rPr>
              <w:t>to performance.</w:t>
            </w:r>
          </w:p>
        </w:tc>
      </w:tr>
      <w:tr w:rsidTr="000F6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032" w:rsidP="000F6032">
            <w:pPr>
              <w:pStyle w:val="BodyText"/>
            </w:pPr>
          </w:p>
          <w:p w:rsidR="00000000" w:rsidRPr="000F6032" w:rsidP="000F6032">
            <w:pPr>
              <w:pStyle w:val="BodyText"/>
            </w:pPr>
            <w:r w:rsidRPr="000F6032">
              <w:t>Foundation skills essential to performance are explicit in the performance criteria of this unit of competency</w:t>
            </w:r>
          </w:p>
        </w:tc>
      </w:tr>
    </w:tbl>
    <w:p w:rsidR="00000000" w:rsidRPr="000F6032" w:rsidP="000F6032">
      <w:pPr>
        <w:pStyle w:val="BodyText"/>
      </w:pPr>
    </w:p>
    <w:p w:rsidR="00000000" w:rsidRPr="000F6032" w:rsidP="000F6032">
      <w:pPr>
        <w:pStyle w:val="AllowPageBreak"/>
      </w:pPr>
    </w:p>
    <w:p w:rsidR="00000000" w:rsidRPr="000F6032" w:rsidP="000F6032">
      <w:pPr>
        <w:pStyle w:val="Heading1"/>
      </w:pPr>
      <w:bookmarkStart w:id="5" w:name="O_744151"/>
      <w:bookmarkEnd w:id="5"/>
      <w:r w:rsidRPr="000F6032">
        <w:t>Unit Mapping Information</w:t>
      </w:r>
    </w:p>
    <w:p w:rsidR="00000000" w:rsidRPr="000F6032" w:rsidP="00F826FE">
      <w:pPr>
        <w:pStyle w:val="BodyText"/>
      </w:pPr>
      <w:r w:rsidRPr="000F6032">
        <w:t xml:space="preserve">No equivalent unit. </w:t>
      </w:r>
    </w:p>
    <w:p w:rsidR="00000000" w:rsidRPr="000F6032" w:rsidP="000F6032">
      <w:pPr>
        <w:pStyle w:val="Heading1"/>
      </w:pPr>
      <w:bookmarkStart w:id="6" w:name="O_744158"/>
      <w:bookmarkEnd w:id="6"/>
      <w:r w:rsidRPr="000F6032">
        <w:t>Links</w:t>
      </w:r>
    </w:p>
    <w:p w:rsidR="00000000" w:rsidRPr="000F6032" w:rsidP="00F826FE">
      <w:pPr>
        <w:pStyle w:val="BodyText"/>
      </w:pPr>
      <w:r w:rsidRPr="000F6032">
        <w:t>Companion Volume implementation guides are found in VETNe</w:t>
      </w:r>
      <w:r w:rsidRPr="000F6032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D39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F6032" w:rsidP="000F6032"/>
    <w:sectPr w:rsidSect="000F60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32" w:rsidRPr="00F826FE" w:rsidP="00F82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FE" w:rsidP="000F6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6FE" w:rsidP="000F6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26FE" w:rsidP="000F6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032" w:rsidRPr="00F826FE" w:rsidP="00F82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FE" w:rsidRPr="002D2AF8" w:rsidP="000F6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HLTTHE002 Assist with preparation of clients for operative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826FE" w:rsidP="000F6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032"/>
  </w:style>
  <w:style w:type="character" w:customStyle="1" w:styleId="Heading1Char">
    <w:name w:val="Heading 1 Char"/>
    <w:basedOn w:val="DefaultParagraphFont"/>
    <w:link w:val="Heading1"/>
    <w:rsid w:val="000F6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0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6032"/>
    <w:rPr>
      <w:b/>
      <w:spacing w:val="0"/>
    </w:rPr>
  </w:style>
  <w:style w:type="character" w:styleId="Emphasis">
    <w:name w:val="Emphasis"/>
    <w:basedOn w:val="DefaultParagraphFont"/>
    <w:qFormat/>
    <w:rsid w:val="000F6032"/>
    <w:rPr>
      <w:i/>
    </w:rPr>
  </w:style>
  <w:style w:type="paragraph" w:customStyle="1" w:styleId="SuperHeading">
    <w:name w:val="SuperHeading"/>
    <w:basedOn w:val="Normal"/>
    <w:rsid w:val="000F6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0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60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6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0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0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6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032"/>
  </w:style>
  <w:style w:type="paragraph" w:styleId="TableofFigures">
    <w:name w:val="table of figures"/>
    <w:basedOn w:val="Normal"/>
    <w:next w:val="Normal"/>
    <w:semiHidden/>
    <w:rsid w:val="000F6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0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6032"/>
    <w:rPr>
      <w:rFonts w:ascii="Wingdings" w:hAnsi="Wingdings"/>
    </w:rPr>
  </w:style>
  <w:style w:type="paragraph" w:customStyle="1" w:styleId="TableHeading">
    <w:name w:val="Table Heading"/>
    <w:basedOn w:val="HeadingBase"/>
    <w:rsid w:val="000F6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032"/>
    <w:rPr>
      <w:color w:val="0033CC"/>
      <w:u w:val="none"/>
    </w:rPr>
  </w:style>
  <w:style w:type="paragraph" w:customStyle="1" w:styleId="BodyTextRight">
    <w:name w:val="Body Text Right"/>
    <w:basedOn w:val="BodyText"/>
    <w:rsid w:val="000F6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0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032"/>
    <w:rPr>
      <w:sz w:val="32"/>
    </w:rPr>
  </w:style>
  <w:style w:type="paragraph" w:customStyle="1" w:styleId="HeadingProcedure">
    <w:name w:val="Heading Procedure"/>
    <w:basedOn w:val="HeadingBase"/>
    <w:next w:val="Normal"/>
    <w:rsid w:val="000F6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032"/>
    <w:pPr>
      <w:spacing w:before="60" w:after="60"/>
    </w:pPr>
  </w:style>
  <w:style w:type="paragraph" w:styleId="ListContinue">
    <w:name w:val="List Continue"/>
    <w:basedOn w:val="List"/>
    <w:rsid w:val="000F6032"/>
    <w:pPr>
      <w:ind w:firstLine="0"/>
    </w:pPr>
  </w:style>
  <w:style w:type="paragraph" w:customStyle="1" w:styleId="ListNote">
    <w:name w:val="List Note"/>
    <w:basedOn w:val="List"/>
    <w:rsid w:val="000F6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032"/>
    <w:rPr>
      <w:rFonts w:ascii="Courier New" w:hAnsi="Courier New"/>
    </w:rPr>
  </w:style>
  <w:style w:type="paragraph" w:customStyle="1" w:styleId="NoteBullet">
    <w:name w:val="Note Bullet"/>
    <w:basedOn w:val="Note"/>
    <w:rsid w:val="000F6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0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6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032"/>
    <w:rPr>
      <w:b/>
      <w:smallCaps/>
    </w:rPr>
  </w:style>
  <w:style w:type="paragraph" w:customStyle="1" w:styleId="TableListNumber">
    <w:name w:val="Table List Number"/>
    <w:basedOn w:val="ListNumber"/>
    <w:rsid w:val="000F6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032"/>
    <w:pPr>
      <w:numPr>
        <w:numId w:val="7"/>
      </w:numPr>
    </w:pPr>
  </w:style>
  <w:style w:type="paragraph" w:customStyle="1" w:styleId="ListAlpha2">
    <w:name w:val="List Alpha 2"/>
    <w:basedOn w:val="List2"/>
    <w:rsid w:val="000F6032"/>
    <w:pPr>
      <w:numPr>
        <w:numId w:val="6"/>
      </w:numPr>
    </w:pPr>
  </w:style>
  <w:style w:type="paragraph" w:styleId="List2">
    <w:name w:val="List 2"/>
    <w:basedOn w:val="BodyText"/>
    <w:rsid w:val="000F6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0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0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6032"/>
    <w:pPr>
      <w:numPr>
        <w:numId w:val="2"/>
      </w:numPr>
    </w:pPr>
  </w:style>
  <w:style w:type="paragraph" w:styleId="ListContinue2">
    <w:name w:val="List Continue 2"/>
    <w:basedOn w:val="List2"/>
    <w:rsid w:val="000F6032"/>
    <w:pPr>
      <w:ind w:firstLine="0"/>
    </w:pPr>
  </w:style>
  <w:style w:type="paragraph" w:styleId="ListContinue3">
    <w:name w:val="List Continue 3"/>
    <w:basedOn w:val="List3"/>
    <w:rsid w:val="000F6032"/>
    <w:pPr>
      <w:ind w:left="1021" w:firstLine="0"/>
    </w:pPr>
  </w:style>
  <w:style w:type="paragraph" w:styleId="ListContinue4">
    <w:name w:val="List Continue 4"/>
    <w:basedOn w:val="List4"/>
    <w:rsid w:val="000F6032"/>
    <w:pPr>
      <w:ind w:firstLine="0"/>
    </w:pPr>
  </w:style>
  <w:style w:type="paragraph" w:styleId="ListContinue5">
    <w:name w:val="List Continue 5"/>
    <w:basedOn w:val="List5"/>
    <w:rsid w:val="000F6032"/>
    <w:pPr>
      <w:ind w:firstLine="0"/>
    </w:pPr>
  </w:style>
  <w:style w:type="paragraph" w:styleId="ListNumber3">
    <w:name w:val="List Number 3"/>
    <w:basedOn w:val="List3"/>
    <w:rsid w:val="000F6032"/>
    <w:pPr>
      <w:numPr>
        <w:numId w:val="3"/>
      </w:numPr>
    </w:pPr>
  </w:style>
  <w:style w:type="paragraph" w:styleId="ListNumber4">
    <w:name w:val="List Number 4"/>
    <w:basedOn w:val="List4"/>
    <w:rsid w:val="000F6032"/>
    <w:pPr>
      <w:numPr>
        <w:numId w:val="4"/>
      </w:numPr>
    </w:pPr>
  </w:style>
  <w:style w:type="paragraph" w:styleId="ListNumber5">
    <w:name w:val="List Number 5"/>
    <w:basedOn w:val="List5"/>
    <w:rsid w:val="000F6032"/>
    <w:pPr>
      <w:numPr>
        <w:numId w:val="5"/>
      </w:numPr>
    </w:pPr>
  </w:style>
  <w:style w:type="paragraph" w:styleId="BlockText">
    <w:name w:val="Block Text"/>
    <w:basedOn w:val="Normal"/>
    <w:rsid w:val="000F6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032"/>
    <w:rPr>
      <w:sz w:val="16"/>
      <w:vertAlign w:val="superscript"/>
    </w:rPr>
  </w:style>
  <w:style w:type="character" w:customStyle="1" w:styleId="Symbols">
    <w:name w:val="Symbols"/>
    <w:basedOn w:val="DefaultParagraphFont"/>
    <w:rsid w:val="000F6032"/>
    <w:rPr>
      <w:rFonts w:ascii="Symbol" w:hAnsi="Symbol"/>
    </w:rPr>
  </w:style>
  <w:style w:type="character" w:customStyle="1" w:styleId="MenuOptions">
    <w:name w:val="Menu Options"/>
    <w:basedOn w:val="DefaultParagraphFont"/>
    <w:rsid w:val="000F6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032"/>
    <w:rPr>
      <w:b/>
    </w:rPr>
  </w:style>
  <w:style w:type="character" w:customStyle="1" w:styleId="Underlined">
    <w:name w:val="Underlined"/>
    <w:basedOn w:val="DefaultParagraphFont"/>
    <w:rsid w:val="000F6032"/>
    <w:rPr>
      <w:u w:val="single"/>
    </w:rPr>
  </w:style>
  <w:style w:type="paragraph" w:customStyle="1" w:styleId="TableBodyTextRight">
    <w:name w:val="Table Body Text Right"/>
    <w:basedOn w:val="TableBodyText"/>
    <w:rsid w:val="000F6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032"/>
    <w:rPr>
      <w:sz w:val="18"/>
    </w:rPr>
  </w:style>
  <w:style w:type="paragraph" w:customStyle="1" w:styleId="BodySmallRight">
    <w:name w:val="Body Small Right"/>
    <w:basedOn w:val="BodyTextRight"/>
    <w:rsid w:val="000F6032"/>
    <w:rPr>
      <w:sz w:val="18"/>
      <w:szCs w:val="18"/>
    </w:rPr>
  </w:style>
  <w:style w:type="paragraph" w:customStyle="1" w:styleId="MarginEdition">
    <w:name w:val="Margin Edition"/>
    <w:basedOn w:val="MarginNote"/>
    <w:rsid w:val="000F6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032"/>
    <w:rPr>
      <w:sz w:val="2"/>
      <w:szCs w:val="2"/>
    </w:rPr>
  </w:style>
  <w:style w:type="character" w:customStyle="1" w:styleId="Small">
    <w:name w:val="Small"/>
    <w:basedOn w:val="DefaultParagraphFont"/>
    <w:rsid w:val="000F6032"/>
    <w:rPr>
      <w:sz w:val="16"/>
    </w:rPr>
  </w:style>
  <w:style w:type="paragraph" w:customStyle="1" w:styleId="WideTable">
    <w:name w:val="Wide Table"/>
    <w:basedOn w:val="Normal"/>
    <w:rsid w:val="000F6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032"/>
  </w:style>
  <w:style w:type="paragraph" w:styleId="Quote">
    <w:name w:val="Quote"/>
    <w:basedOn w:val="Heading1"/>
    <w:link w:val="QuoteChar"/>
    <w:qFormat/>
    <w:rsid w:val="000F6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032"/>
    <w:pPr>
      <w:pageBreakBefore/>
    </w:pPr>
  </w:style>
  <w:style w:type="paragraph" w:customStyle="1" w:styleId="Border">
    <w:name w:val="Border"/>
    <w:basedOn w:val="Normal"/>
    <w:qFormat/>
    <w:rsid w:val="000F6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032"/>
    <w:rPr>
      <w:u w:val="single"/>
    </w:rPr>
  </w:style>
  <w:style w:type="character" w:customStyle="1" w:styleId="BoldandItalics">
    <w:name w:val="Bold and Italics"/>
    <w:qFormat/>
    <w:rsid w:val="000F6032"/>
    <w:rPr>
      <w:b/>
      <w:i/>
      <w:u w:val="none"/>
    </w:rPr>
  </w:style>
  <w:style w:type="paragraph" w:styleId="BalloonText">
    <w:name w:val="Balloon Text"/>
    <w:basedOn w:val="Normal"/>
    <w:link w:val="BalloonTextChar"/>
    <w:rsid w:val="000F6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032"/>
    <w:pPr>
      <w:spacing w:before="0" w:after="0"/>
    </w:pPr>
  </w:style>
  <w:style w:type="paragraph" w:customStyle="1" w:styleId="BodyTextBold">
    <w:name w:val="Body Text Bold"/>
    <w:basedOn w:val="BodyText"/>
    <w:qFormat/>
    <w:rsid w:val="000F6032"/>
    <w:rPr>
      <w:b/>
    </w:rPr>
  </w:style>
  <w:style w:type="character" w:styleId="Hyperlink">
    <w:name w:val="Hyperlink"/>
    <w:basedOn w:val="DefaultParagraphFont"/>
    <w:uiPriority w:val="99"/>
    <w:unhideWhenUsed/>
    <w:rsid w:val="00F82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3363</Characters>
  <Application>Microsoft Office Word</Application>
  <DocSecurity>0</DocSecurity>
  <Lines>120</Lines>
  <Paragraphs>61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HLTTHE002 Assist with preparation of clients for operative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2023-07-02T01:20:00Z</dcterms:created>
  <dcterms:modified xsi:type="dcterms:W3CDTF">2023-07-02T01:20:00Z</dcterms:modified>
</cp:coreProperties>
</file>