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BE0" w:rsidP="00A66BE0">
      <w:pPr>
        <w:pStyle w:val="Title"/>
      </w:pPr>
      <w:r>
        <w:fldChar w:fldCharType="begin"/>
      </w:r>
      <w:r>
        <w:instrText xml:space="preserve"> TITLE   \* MERGEFORMAT </w:instrText>
      </w:r>
      <w:r>
        <w:fldChar w:fldCharType="separate"/>
      </w:r>
      <w:r>
        <w:t>Assessment Requirements for HLTTHE001 Handle and care for operating theatre equipment</w:t>
      </w:r>
      <w:r>
        <w:fldChar w:fldCharType="end"/>
      </w:r>
    </w:p>
    <w:p w:rsidR="00A66BE0" w:rsidP="00A66BE0">
      <w:pPr>
        <w:pStyle w:val="Version"/>
        <w:sectPr w:rsidSect="00D016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6A8" w:rsidP="00D016A8">
      <w:pPr>
        <w:pStyle w:val="SuperHeading"/>
      </w:pPr>
      <w:r w:rsidRPr="00D016A8">
        <w:t>Assessment Requirements for HLTTHE001 Handle and care for operating theatre equipment</w:t>
      </w:r>
    </w:p>
    <w:p w:rsidR="00000000" w:rsidRPr="00D016A8" w:rsidP="00D016A8">
      <w:pPr>
        <w:pStyle w:val="Heading1"/>
      </w:pPr>
      <w:bookmarkStart w:id="1" w:name="O_744033"/>
      <w:bookmarkEnd w:id="1"/>
      <w:r w:rsidRPr="00D016A8">
        <w:t>Modification History</w:t>
      </w:r>
    </w:p>
    <w:tbl>
      <w:tblPr>
        <w:tblW w:w="0" w:type="auto"/>
        <w:tblLayout w:type="fixed"/>
        <w:tblCellMar>
          <w:left w:w="62" w:type="dxa"/>
          <w:right w:w="62" w:type="dxa"/>
        </w:tblCellMar>
        <w:tblLook w:val="0000"/>
      </w:tblPr>
      <w:tblGrid>
        <w:gridCol w:w="2790"/>
        <w:gridCol w:w="6344"/>
      </w:tblGrid>
      <w:tr w:rsidTr="00D016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6A8" w:rsidP="00D016A8">
            <w:pPr>
              <w:pStyle w:val="BodyText"/>
            </w:pPr>
            <w:r w:rsidRPr="00D016A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6A8">
            <w:pPr>
              <w:pStyle w:val="BodyText"/>
              <w:rPr>
                <w:lang w:val="en-NZ"/>
              </w:rPr>
            </w:pPr>
            <w:r w:rsidRPr="00D016A8">
              <w:rPr>
                <w:rStyle w:val="SpecialBold"/>
              </w:rPr>
              <w:t>Comments</w:t>
            </w:r>
          </w:p>
        </w:tc>
      </w:tr>
      <w:tr w:rsidTr="00D016A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16A8">
            <w:pPr>
              <w:pStyle w:val="BodyText"/>
              <w:rPr>
                <w:lang w:val="en-NZ"/>
              </w:rPr>
            </w:pPr>
            <w:r w:rsidRPr="00D016A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16A8" w:rsidP="00D016A8">
            <w:pPr>
              <w:pStyle w:val="BodyText"/>
            </w:pPr>
            <w:r w:rsidRPr="00D016A8">
              <w:t xml:space="preserve">This version was released in </w:t>
            </w:r>
            <w:r w:rsidRPr="00D016A8">
              <w:rPr>
                <w:rStyle w:val="Emphasis"/>
              </w:rPr>
              <w:t>HLT Health Training Package release 2.0</w:t>
            </w:r>
            <w:r w:rsidRPr="00D016A8">
              <w:t xml:space="preserve"> </w:t>
            </w:r>
            <w:r w:rsidRPr="00D016A8">
              <w:t>and meets the requirements of the 2012 Standards for Training Packages.</w:t>
            </w:r>
          </w:p>
          <w:p w:rsidR="00000000" w:rsidRPr="00D016A8" w:rsidP="00D016A8">
            <w:pPr>
              <w:pStyle w:val="BodyText"/>
            </w:pPr>
            <w:r w:rsidRPr="00D016A8">
              <w:t>Merged HLTTH302D/HLTTH404D. Significant changes to the elements and performance criteria. New evidence requirements for assessment, including volume and frequency requirements.</w:t>
            </w:r>
          </w:p>
        </w:tc>
      </w:tr>
    </w:tbl>
    <w:p w:rsidR="00A66BE0" w:rsidP="00D016A8">
      <w:pPr>
        <w:pStyle w:val="BodyText"/>
      </w:pPr>
    </w:p>
    <w:p w:rsidR="00A66BE0" w:rsidP="00D016A8">
      <w:pPr>
        <w:pStyle w:val="BodyText"/>
      </w:pPr>
    </w:p>
    <w:p w:rsidR="00000000" w:rsidRPr="00D016A8" w:rsidP="00D016A8">
      <w:pPr>
        <w:pStyle w:val="Heading1"/>
      </w:pPr>
      <w:bookmarkStart w:id="2" w:name="O_744034"/>
      <w:bookmarkEnd w:id="2"/>
      <w:r w:rsidRPr="00D016A8">
        <w:t>Performance Evidence</w:t>
      </w:r>
    </w:p>
    <w:p w:rsidR="00000000" w:rsidRPr="00D016A8" w:rsidP="00A66BE0">
      <w:pPr>
        <w:pStyle w:val="BodyText"/>
      </w:pPr>
      <w:r w:rsidRPr="00D016A8">
        <w:t>The candidate must show evidence of the ability to complete tasks outlined in elements and performance criteria of this unit, manage tasks and manage contingencies in the context of the job role. There must be evidence tha</w:t>
      </w:r>
      <w:r w:rsidRPr="00D016A8">
        <w:t>t the candidate has:</w:t>
      </w:r>
    </w:p>
    <w:p w:rsidR="00000000" w:rsidRPr="00D016A8" w:rsidP="00D016A8">
      <w:pPr>
        <w:pStyle w:val="ListBullet"/>
      </w:pPr>
      <w:r w:rsidRPr="00D016A8">
        <w:t>followed established technical, infection control and safety procedures and instructions for set-up, shut-down, cleaning and storage of operating theatre equipment on at least 3 occasions</w:t>
      </w:r>
    </w:p>
    <w:p w:rsidR="00000000" w:rsidRPr="00D016A8" w:rsidP="00D016A8">
      <w:pPr>
        <w:pStyle w:val="ListBullet"/>
      </w:pPr>
      <w:r w:rsidRPr="00D016A8">
        <w:t>performed routine maintenance procedures on at least 3 different types of equipment</w:t>
      </w:r>
    </w:p>
    <w:p w:rsidR="00000000" w:rsidRPr="00D016A8" w:rsidP="00D016A8">
      <w:pPr>
        <w:pStyle w:val="AllowPageBreak"/>
      </w:pPr>
    </w:p>
    <w:p w:rsidR="00000000" w:rsidRPr="00D016A8" w:rsidP="00D016A8">
      <w:pPr>
        <w:pStyle w:val="Heading1"/>
      </w:pPr>
      <w:bookmarkStart w:id="3" w:name="O_744035"/>
      <w:bookmarkEnd w:id="3"/>
      <w:r w:rsidRPr="00D016A8">
        <w:t>Knowledge Evidence</w:t>
      </w:r>
    </w:p>
    <w:p w:rsidR="00000000" w:rsidRPr="00D016A8" w:rsidP="00A66BE0">
      <w:pPr>
        <w:pStyle w:val="BodyText"/>
      </w:pPr>
      <w:r w:rsidRPr="00D016A8">
        <w:t>The candidate must be able to demonstrate essential knowledge required to effectively complete tasks outlined in elements and performanc</w:t>
      </w:r>
      <w:r w:rsidRPr="00D016A8">
        <w:t>e criteria of this unit, manage tasks and manage contingencies in the context of the work role. This includes knowledge of:</w:t>
      </w:r>
    </w:p>
    <w:p w:rsidR="00000000" w:rsidRPr="00D016A8" w:rsidP="00D016A8">
      <w:pPr>
        <w:pStyle w:val="ListBullet"/>
      </w:pPr>
      <w:r w:rsidRPr="00D016A8">
        <w:t>scope of operating theatre technician role in working with equipment, including limitations</w:t>
      </w:r>
    </w:p>
    <w:p w:rsidR="00000000" w:rsidRPr="00D016A8" w:rsidP="00D016A8">
      <w:pPr>
        <w:pStyle w:val="ListBullet"/>
      </w:pPr>
      <w:r w:rsidRPr="00D016A8">
        <w:t>medico-legal implications in relation t</w:t>
      </w:r>
      <w:r w:rsidRPr="00D016A8">
        <w:t>o the use of equipment by the technician in the operating suite environment</w:t>
      </w:r>
    </w:p>
    <w:p w:rsidR="00000000" w:rsidRPr="00D016A8" w:rsidP="00D016A8">
      <w:pPr>
        <w:pStyle w:val="ListBullet"/>
      </w:pPr>
      <w:r w:rsidRPr="00D016A8">
        <w:t>standard and additional infection control procedures that apply to:</w:t>
      </w:r>
    </w:p>
    <w:p w:rsidR="00000000" w:rsidRPr="00D016A8" w:rsidP="00D016A8">
      <w:pPr>
        <w:pStyle w:val="ListBullet2"/>
      </w:pPr>
      <w:r w:rsidRPr="00D016A8">
        <w:t>the operating theatre environment</w:t>
      </w:r>
    </w:p>
    <w:p w:rsidR="00000000" w:rsidRPr="00D016A8" w:rsidP="00D016A8">
      <w:pPr>
        <w:pStyle w:val="ListBullet2"/>
      </w:pPr>
      <w:r w:rsidRPr="00D016A8">
        <w:t>equipment within the operating theatre</w:t>
      </w:r>
    </w:p>
    <w:p w:rsidR="00000000" w:rsidRPr="00D016A8" w:rsidP="00D016A8">
      <w:pPr>
        <w:pStyle w:val="ListBullet"/>
      </w:pPr>
      <w:r w:rsidRPr="00D016A8">
        <w:t xml:space="preserve">types of theatre equipment and their </w:t>
      </w:r>
      <w:r w:rsidRPr="00D016A8">
        <w:t>purpose, including:</w:t>
      </w:r>
    </w:p>
    <w:p w:rsidR="00000000" w:rsidRPr="00D016A8" w:rsidP="00D016A8">
      <w:pPr>
        <w:pStyle w:val="ListBullet2"/>
      </w:pPr>
      <w:r w:rsidRPr="00D016A8">
        <w:t>theatre fixtures and fittings</w:t>
      </w:r>
    </w:p>
    <w:p w:rsidR="00000000" w:rsidRPr="00D016A8" w:rsidP="00D016A8">
      <w:pPr>
        <w:pStyle w:val="ListBullet2"/>
      </w:pPr>
      <w:r w:rsidRPr="00D016A8">
        <w:t>furniture</w:t>
      </w:r>
    </w:p>
    <w:p w:rsidR="00000000" w:rsidRPr="00D016A8" w:rsidP="00D016A8">
      <w:pPr>
        <w:pStyle w:val="ListBullet2"/>
      </w:pPr>
      <w:r w:rsidRPr="00D016A8">
        <w:t>surgical equipment</w:t>
      </w:r>
    </w:p>
    <w:p w:rsidR="00000000" w:rsidRPr="00D016A8" w:rsidP="00D016A8">
      <w:pPr>
        <w:pStyle w:val="ListBullet2"/>
      </w:pPr>
      <w:r w:rsidRPr="00D016A8">
        <w:t>consumables and their sustainable use</w:t>
      </w:r>
    </w:p>
    <w:p w:rsidR="00000000" w:rsidRPr="00D016A8" w:rsidP="00D016A8">
      <w:pPr>
        <w:pStyle w:val="ListBullet"/>
      </w:pPr>
      <w:r w:rsidRPr="00D016A8">
        <w:t>features of operating theatre equipment in relation to:</w:t>
      </w:r>
    </w:p>
    <w:p w:rsidR="00000000" w:rsidRPr="00D016A8" w:rsidP="00D016A8">
      <w:pPr>
        <w:pStyle w:val="ListBullet2"/>
      </w:pPr>
      <w:r w:rsidRPr="00D016A8">
        <w:t>set up</w:t>
      </w:r>
    </w:p>
    <w:p w:rsidR="00000000" w:rsidRPr="00D016A8" w:rsidP="00D016A8">
      <w:pPr>
        <w:pStyle w:val="ListBullet2"/>
      </w:pPr>
      <w:r w:rsidRPr="00D016A8">
        <w:t>assembly and connection</w:t>
      </w:r>
    </w:p>
    <w:p w:rsidR="00000000" w:rsidRPr="00D016A8" w:rsidP="00D016A8">
      <w:pPr>
        <w:pStyle w:val="ListBullet2"/>
      </w:pPr>
      <w:r w:rsidRPr="00D016A8">
        <w:t>preparation for use</w:t>
      </w:r>
    </w:p>
    <w:p w:rsidR="00000000" w:rsidRPr="00D016A8" w:rsidP="00D016A8">
      <w:pPr>
        <w:pStyle w:val="ListBullet2"/>
      </w:pPr>
      <w:r w:rsidRPr="00D016A8">
        <w:t>safe manual handling and risk factors for manual tasks</w:t>
      </w:r>
    </w:p>
    <w:p w:rsidR="00000000" w:rsidRPr="00D016A8" w:rsidP="00D016A8">
      <w:pPr>
        <w:pStyle w:val="ListBullet"/>
      </w:pPr>
      <w:r w:rsidRPr="00D016A8">
        <w:t>intra-operative client safety considerations concerning the location and movement of equipment</w:t>
      </w:r>
    </w:p>
    <w:p w:rsidR="00000000" w:rsidRPr="00D016A8" w:rsidP="00D016A8">
      <w:pPr>
        <w:pStyle w:val="ListBullet"/>
      </w:pPr>
      <w:r w:rsidRPr="00D016A8">
        <w:t>routine equipment maintenance procedures, including:</w:t>
      </w:r>
    </w:p>
    <w:p w:rsidR="00000000" w:rsidRPr="00D016A8" w:rsidP="00D016A8">
      <w:pPr>
        <w:pStyle w:val="ListBullet2"/>
      </w:pPr>
      <w:r w:rsidRPr="00D016A8">
        <w:t>checking</w:t>
      </w:r>
    </w:p>
    <w:p w:rsidR="00000000" w:rsidRPr="00D016A8" w:rsidP="00D016A8">
      <w:pPr>
        <w:pStyle w:val="ListBullet2"/>
      </w:pPr>
      <w:r w:rsidRPr="00D016A8">
        <w:t>calibration</w:t>
      </w:r>
    </w:p>
    <w:p w:rsidR="00000000" w:rsidRPr="00D016A8" w:rsidP="00D016A8">
      <w:pPr>
        <w:pStyle w:val="ListBullet2"/>
      </w:pPr>
      <w:r w:rsidRPr="00D016A8">
        <w:t>cleaning</w:t>
      </w:r>
    </w:p>
    <w:p w:rsidR="00000000" w:rsidRPr="00D016A8" w:rsidP="00D016A8">
      <w:pPr>
        <w:pStyle w:val="ListBullet2"/>
      </w:pPr>
      <w:r w:rsidRPr="00D016A8">
        <w:t>replacement of consum</w:t>
      </w:r>
      <w:r w:rsidRPr="00D016A8">
        <w:t>ables</w:t>
      </w:r>
    </w:p>
    <w:p w:rsidR="00000000" w:rsidRPr="00D016A8" w:rsidP="00D016A8">
      <w:pPr>
        <w:pStyle w:val="ListBullet2"/>
      </w:pPr>
      <w:r w:rsidRPr="00D016A8">
        <w:t>scheduled maintenance</w:t>
      </w:r>
    </w:p>
    <w:p w:rsidR="00000000" w:rsidRPr="00D016A8" w:rsidP="00D016A8">
      <w:pPr>
        <w:pStyle w:val="ListBullet"/>
      </w:pPr>
      <w:r w:rsidRPr="00D016A8">
        <w:t>types of problems that occur with operating theatre equipment and when specialist maintenance is required</w:t>
      </w:r>
    </w:p>
    <w:p w:rsidR="00000000" w:rsidRPr="00D016A8" w:rsidP="00D016A8">
      <w:pPr>
        <w:pStyle w:val="ListBullet"/>
      </w:pPr>
      <w:r w:rsidRPr="00D016A8">
        <w:t>procedures for organising specialist maintenance</w:t>
      </w:r>
    </w:p>
    <w:p w:rsidR="00000000" w:rsidRPr="00D016A8" w:rsidP="00D016A8">
      <w:pPr>
        <w:pStyle w:val="AllowPageBreak"/>
      </w:pPr>
    </w:p>
    <w:p w:rsidR="00000000" w:rsidRPr="00D016A8" w:rsidP="00D016A8">
      <w:pPr>
        <w:pStyle w:val="Heading1"/>
      </w:pPr>
      <w:bookmarkStart w:id="4" w:name="O_744036"/>
      <w:bookmarkEnd w:id="4"/>
      <w:r w:rsidRPr="00D016A8">
        <w:t>Assessment Conditions</w:t>
      </w:r>
    </w:p>
    <w:p w:rsidR="00000000" w:rsidRPr="00D016A8" w:rsidP="00A66BE0">
      <w:pPr>
        <w:pStyle w:val="BodyText"/>
      </w:pPr>
      <w:r w:rsidRPr="00D016A8">
        <w:t xml:space="preserve">Skills must have been demonstrated in the workplace or in a simulated environment that reflects workplace conditions. The following conditions must be met for this unit: </w:t>
      </w:r>
    </w:p>
    <w:p w:rsidR="00000000" w:rsidRPr="00D016A8" w:rsidP="00D016A8">
      <w:pPr>
        <w:pStyle w:val="ListBullet"/>
      </w:pPr>
      <w:r w:rsidRPr="00D016A8">
        <w:t xml:space="preserve">use of suitable facilities, equipment and resources, including: </w:t>
      </w:r>
    </w:p>
    <w:p w:rsidR="00000000" w:rsidRPr="00D016A8" w:rsidP="00D016A8">
      <w:pPr>
        <w:pStyle w:val="ListBullet2"/>
      </w:pPr>
      <w:r w:rsidRPr="00D016A8">
        <w:t>a fully equipped o</w:t>
      </w:r>
      <w:r w:rsidRPr="00D016A8">
        <w:t>perating theatre</w:t>
      </w:r>
    </w:p>
    <w:p w:rsidR="00000000" w:rsidRPr="00D016A8" w:rsidP="00D016A8">
      <w:pPr>
        <w:pStyle w:val="ListBullet2"/>
      </w:pPr>
      <w:r w:rsidRPr="00D016A8">
        <w:t>documented procedures for the candidate to follow</w:t>
      </w:r>
    </w:p>
    <w:p w:rsidR="00000000" w:rsidRPr="00D016A8" w:rsidP="00D016A8">
      <w:pPr>
        <w:pStyle w:val="ListBullet"/>
      </w:pPr>
      <w:r w:rsidRPr="00D016A8">
        <w:t>modelling of industry operating conditions, including presence of situations requiring problem solving</w:t>
      </w:r>
    </w:p>
    <w:p w:rsidR="00000000" w:rsidRPr="00D016A8" w:rsidP="00D016A8">
      <w:pPr>
        <w:pStyle w:val="BodyText"/>
      </w:pPr>
    </w:p>
    <w:p w:rsidR="00000000" w:rsidRPr="00D016A8" w:rsidP="00A66BE0">
      <w:pPr>
        <w:pStyle w:val="BodyText"/>
      </w:pPr>
      <w:r w:rsidRPr="00D016A8">
        <w:t>Assessors must satisfy the Standards for Registered Training Organisations (RTOs) 20</w:t>
      </w:r>
      <w:r w:rsidRPr="00D016A8">
        <w:t>15/AQTF mandatory competency requirements for assessors</w:t>
      </w:r>
    </w:p>
    <w:p w:rsidR="00000000" w:rsidRPr="00D016A8" w:rsidP="00D016A8">
      <w:pPr>
        <w:pStyle w:val="Heading1"/>
      </w:pPr>
      <w:bookmarkStart w:id="5" w:name="O_744039"/>
      <w:bookmarkEnd w:id="5"/>
      <w:r w:rsidRPr="00D016A8">
        <w:t>Links</w:t>
      </w:r>
    </w:p>
    <w:p w:rsidR="00000000" w:rsidRPr="00D016A8" w:rsidP="00A66BE0">
      <w:pPr>
        <w:pStyle w:val="BodyText"/>
      </w:pPr>
      <w:r w:rsidRPr="00D016A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1398A">
        <w:rPr>
          <w:rStyle w:val="Hyperlink"/>
        </w:rPr>
        <w:t>https://vetnet.gov.au/Pages/TrainingDocs.aspx?q=ced1390f-48d9-4ab0-bd50-b015e5485705</w:t>
      </w:r>
      <w:r>
        <w:fldChar w:fldCharType="end"/>
      </w:r>
    </w:p>
    <w:p w:rsidR="00000000" w:rsidRPr="00D016A8" w:rsidP="00D016A8"/>
    <w:sectPr w:rsidSect="00D016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A8" w:rsidRPr="00A66BE0" w:rsidP="00A66B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E0" w:rsidP="00D016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6BE0" w:rsidP="00D016A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66BE0" w:rsidP="00D016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6A8" w:rsidRPr="00A66BE0" w:rsidP="00A66B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E0" w:rsidRPr="002D2AF8" w:rsidP="00D016A8">
    <w:pPr>
      <w:pStyle w:val="Header"/>
      <w:framePr w:wrap="around"/>
    </w:pPr>
    <w:r>
      <w:fldChar w:fldCharType="begin"/>
    </w:r>
    <w:r>
      <w:instrText xml:space="preserve"> TITLE   \* MERGEFORMAT </w:instrText>
    </w:r>
    <w:r>
      <w:fldChar w:fldCharType="separate"/>
    </w:r>
    <w:r>
      <w:t>Assessment Requirements for HLTTHE001 Handle and care for operating theatre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66BE0" w:rsidP="00D016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309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EEE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AE9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6A8"/>
    <w:pPr>
      <w:spacing w:before="360" w:after="60"/>
      <w:outlineLvl w:val="0"/>
    </w:pPr>
    <w:rPr>
      <w:sz w:val="32"/>
    </w:rPr>
  </w:style>
  <w:style w:type="paragraph" w:styleId="Heading2">
    <w:name w:val="heading 2"/>
    <w:basedOn w:val="HeadingBase"/>
    <w:next w:val="BodyText"/>
    <w:link w:val="Heading2Char"/>
    <w:qFormat/>
    <w:rsid w:val="00D016A8"/>
    <w:pPr>
      <w:keepLines/>
      <w:spacing w:before="240" w:after="120"/>
      <w:outlineLvl w:val="1"/>
    </w:pPr>
    <w:rPr>
      <w:sz w:val="28"/>
      <w:szCs w:val="40"/>
    </w:rPr>
  </w:style>
  <w:style w:type="paragraph" w:styleId="Heading3">
    <w:name w:val="heading 3"/>
    <w:basedOn w:val="HeadingBase"/>
    <w:next w:val="BodyText"/>
    <w:link w:val="Heading3Char"/>
    <w:qFormat/>
    <w:rsid w:val="00D016A8"/>
    <w:pPr>
      <w:spacing w:before="180" w:after="120"/>
      <w:outlineLvl w:val="2"/>
    </w:pPr>
    <w:rPr>
      <w:spacing w:val="-10"/>
      <w:kern w:val="32"/>
    </w:rPr>
  </w:style>
  <w:style w:type="paragraph" w:styleId="Heading4">
    <w:name w:val="heading 4"/>
    <w:basedOn w:val="HeadingBase"/>
    <w:next w:val="BodyText"/>
    <w:link w:val="Heading4Char"/>
    <w:qFormat/>
    <w:rsid w:val="00D016A8"/>
    <w:pPr>
      <w:spacing w:before="160" w:after="120"/>
      <w:outlineLvl w:val="3"/>
    </w:pPr>
    <w:rPr>
      <w:sz w:val="22"/>
    </w:rPr>
  </w:style>
  <w:style w:type="paragraph" w:styleId="Heading5">
    <w:name w:val="heading 5"/>
    <w:basedOn w:val="HeadingBase"/>
    <w:next w:val="Normal"/>
    <w:link w:val="Heading5Char"/>
    <w:qFormat/>
    <w:rsid w:val="00D016A8"/>
    <w:pPr>
      <w:spacing w:before="80"/>
      <w:outlineLvl w:val="4"/>
    </w:pPr>
    <w:rPr>
      <w:color w:val="918585"/>
      <w:sz w:val="20"/>
    </w:rPr>
  </w:style>
  <w:style w:type="paragraph" w:styleId="Heading6">
    <w:name w:val="heading 6"/>
    <w:basedOn w:val="HeadingBase"/>
    <w:next w:val="Normal"/>
    <w:link w:val="Heading6Char"/>
    <w:qFormat/>
    <w:rsid w:val="00D016A8"/>
    <w:pPr>
      <w:spacing w:before="60"/>
      <w:outlineLvl w:val="5"/>
    </w:pPr>
    <w:rPr>
      <w:color w:val="918585"/>
      <w:sz w:val="20"/>
    </w:rPr>
  </w:style>
  <w:style w:type="paragraph" w:styleId="Heading7">
    <w:name w:val="heading 7"/>
    <w:basedOn w:val="Normal"/>
    <w:next w:val="Normal"/>
    <w:link w:val="Heading7Char"/>
    <w:qFormat/>
    <w:rsid w:val="00D016A8"/>
    <w:pPr>
      <w:ind w:left="720"/>
      <w:outlineLvl w:val="6"/>
    </w:pPr>
    <w:rPr>
      <w:i/>
    </w:rPr>
  </w:style>
  <w:style w:type="paragraph" w:styleId="Heading8">
    <w:name w:val="heading 8"/>
    <w:basedOn w:val="Normal"/>
    <w:next w:val="Normal"/>
    <w:link w:val="Heading8Char"/>
    <w:qFormat/>
    <w:rsid w:val="00D016A8"/>
    <w:pPr>
      <w:ind w:left="720"/>
      <w:outlineLvl w:val="7"/>
    </w:pPr>
    <w:rPr>
      <w:i/>
    </w:rPr>
  </w:style>
  <w:style w:type="paragraph" w:styleId="Heading9">
    <w:name w:val="heading 9"/>
    <w:basedOn w:val="Normal"/>
    <w:next w:val="Normal"/>
    <w:link w:val="Heading9Char"/>
    <w:qFormat/>
    <w:rsid w:val="00D016A8"/>
    <w:pPr>
      <w:ind w:left="720"/>
      <w:outlineLvl w:val="8"/>
    </w:pPr>
    <w:rPr>
      <w:i/>
    </w:rPr>
  </w:style>
  <w:style w:type="character" w:default="1" w:styleId="DefaultParagraphFont">
    <w:name w:val="Default Paragraph Font"/>
    <w:uiPriority w:val="1"/>
    <w:unhideWhenUsed/>
    <w:rsid w:val="00D01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6A8"/>
  </w:style>
  <w:style w:type="character" w:customStyle="1" w:styleId="Heading1Char">
    <w:name w:val="Heading 1 Char"/>
    <w:basedOn w:val="DefaultParagraphFont"/>
    <w:link w:val="Heading1"/>
    <w:rsid w:val="00D016A8"/>
    <w:rPr>
      <w:rFonts w:ascii="Times New Roman" w:eastAsia="Times New Roman" w:hAnsi="Times New Roman" w:cs="Times New Roman"/>
      <w:b/>
      <w:sz w:val="32"/>
      <w:szCs w:val="20"/>
      <w:lang w:eastAsia="en-US"/>
    </w:rPr>
  </w:style>
  <w:style w:type="paragraph" w:styleId="BodyText">
    <w:name w:val="Body Text"/>
    <w:basedOn w:val="Normal"/>
    <w:link w:val="BodyTextChar"/>
    <w:rsid w:val="00D016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6A8"/>
    <w:rPr>
      <w:rFonts w:ascii="Times New Roman" w:eastAsia="Times New Roman" w:hAnsi="Times New Roman" w:cs="Times New Roman"/>
      <w:sz w:val="24"/>
      <w:lang w:eastAsia="en-US"/>
    </w:rPr>
  </w:style>
  <w:style w:type="paragraph" w:styleId="ListBullet">
    <w:name w:val="List Bullet"/>
    <w:basedOn w:val="List"/>
    <w:rsid w:val="00D016A8"/>
    <w:pPr>
      <w:numPr>
        <w:numId w:val="12"/>
      </w:numPr>
      <w:tabs>
        <w:tab w:val="clear" w:pos="340"/>
      </w:tabs>
      <w:spacing w:before="40" w:after="40"/>
    </w:pPr>
  </w:style>
  <w:style w:type="character" w:customStyle="1" w:styleId="SpecialBold">
    <w:name w:val="Special Bold"/>
    <w:basedOn w:val="DefaultParagraphFont"/>
    <w:rsid w:val="00D016A8"/>
    <w:rPr>
      <w:b/>
      <w:spacing w:val="0"/>
    </w:rPr>
  </w:style>
  <w:style w:type="paragraph" w:styleId="ListBullet2">
    <w:name w:val="List Bullet 2"/>
    <w:basedOn w:val="List2"/>
    <w:rsid w:val="00D016A8"/>
    <w:pPr>
      <w:numPr>
        <w:numId w:val="13"/>
      </w:numPr>
      <w:tabs>
        <w:tab w:val="clear" w:pos="680"/>
      </w:tabs>
    </w:pPr>
  </w:style>
  <w:style w:type="character" w:styleId="Emphasis">
    <w:name w:val="Emphasis"/>
    <w:basedOn w:val="DefaultParagraphFont"/>
    <w:qFormat/>
    <w:rsid w:val="00D016A8"/>
    <w:rPr>
      <w:i/>
    </w:rPr>
  </w:style>
  <w:style w:type="paragraph" w:customStyle="1" w:styleId="SuperHeading">
    <w:name w:val="SuperHeading"/>
    <w:basedOn w:val="Normal"/>
    <w:rsid w:val="00D016A8"/>
    <w:pPr>
      <w:spacing w:before="240" w:after="120"/>
      <w:outlineLvl w:val="0"/>
    </w:pPr>
    <w:rPr>
      <w:rFonts w:ascii="Times New Roman" w:hAnsi="Times New Roman"/>
      <w:b/>
      <w:sz w:val="32"/>
    </w:rPr>
  </w:style>
  <w:style w:type="paragraph" w:customStyle="1" w:styleId="AllowPageBreak">
    <w:name w:val="AllowPageBreak"/>
    <w:rsid w:val="00D016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6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6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6A8"/>
    <w:rPr>
      <w:rFonts w:ascii="Courier New" w:eastAsia="Times New Roman" w:hAnsi="Courier New" w:cs="Times New Roman"/>
      <w:i/>
      <w:szCs w:val="20"/>
      <w:lang w:eastAsia="en-US"/>
    </w:rPr>
  </w:style>
  <w:style w:type="paragraph" w:customStyle="1" w:styleId="HeadingBase">
    <w:name w:val="Heading Base"/>
    <w:rsid w:val="00D01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6A8"/>
    <w:pPr>
      <w:tabs>
        <w:tab w:val="right" w:leader="dot" w:pos="9072"/>
      </w:tabs>
      <w:ind w:left="567"/>
    </w:pPr>
    <w:rPr>
      <w:szCs w:val="22"/>
    </w:rPr>
  </w:style>
  <w:style w:type="paragraph" w:customStyle="1" w:styleId="TOCBase">
    <w:name w:val="TOC Base"/>
    <w:rsid w:val="00D01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6A8"/>
    <w:pPr>
      <w:tabs>
        <w:tab w:val="right" w:leader="dot" w:pos="9072"/>
      </w:tabs>
      <w:spacing w:before="40" w:after="40"/>
      <w:ind w:left="284"/>
    </w:pPr>
    <w:rPr>
      <w:rFonts w:ascii="Times New Roman" w:hAnsi="Times New Roman"/>
    </w:rPr>
  </w:style>
  <w:style w:type="paragraph" w:styleId="TOC1">
    <w:name w:val="toc 1"/>
    <w:basedOn w:val="TOCBase"/>
    <w:next w:val="Normal"/>
    <w:rsid w:val="00D016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6A8"/>
    <w:rPr>
      <w:rFonts w:ascii="Times New Roman" w:eastAsia="Times New Roman" w:hAnsi="Times New Roman" w:cs="Times New Roman"/>
      <w:sz w:val="16"/>
      <w:lang w:eastAsia="en-US"/>
    </w:rPr>
  </w:style>
  <w:style w:type="paragraph" w:styleId="Title">
    <w:name w:val="Title"/>
    <w:basedOn w:val="HeadingBase"/>
    <w:link w:val="TitleChar"/>
    <w:qFormat/>
    <w:rsid w:val="00D016A8"/>
    <w:pPr>
      <w:spacing w:before="5040"/>
      <w:jc w:val="center"/>
    </w:pPr>
    <w:rPr>
      <w:sz w:val="48"/>
      <w:szCs w:val="72"/>
      <w:lang w:val="en-US"/>
    </w:rPr>
  </w:style>
  <w:style w:type="character" w:customStyle="1" w:styleId="TitleChar">
    <w:name w:val="Title Char"/>
    <w:basedOn w:val="DefaultParagraphFont"/>
    <w:link w:val="Title"/>
    <w:rsid w:val="00D01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6A8"/>
    <w:pPr>
      <w:tabs>
        <w:tab w:val="left" w:pos="3600"/>
        <w:tab w:val="left" w:pos="3958"/>
      </w:tabs>
    </w:pPr>
  </w:style>
  <w:style w:type="paragraph" w:styleId="List">
    <w:name w:val="List"/>
    <w:basedOn w:val="BodyText"/>
    <w:next w:val="BodyText"/>
    <w:rsid w:val="00D016A8"/>
    <w:pPr>
      <w:tabs>
        <w:tab w:val="left" w:pos="340"/>
      </w:tabs>
      <w:spacing w:before="60" w:after="60"/>
      <w:ind w:left="340" w:hanging="340"/>
    </w:pPr>
  </w:style>
  <w:style w:type="paragraph" w:customStyle="1" w:styleId="Note">
    <w:name w:val="Note"/>
    <w:basedOn w:val="BodyText"/>
    <w:rsid w:val="00D016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6A8"/>
    <w:pPr>
      <w:framePr w:wrap="auto" w:hAnchor="text" w:y="6049"/>
    </w:pPr>
    <w:rPr>
      <w:color w:val="000000"/>
      <w:sz w:val="40"/>
    </w:rPr>
  </w:style>
  <w:style w:type="paragraph" w:customStyle="1" w:styleId="TOCTitle">
    <w:name w:val="TOCTitle"/>
    <w:basedOn w:val="Heading1"/>
    <w:rsid w:val="00D016A8"/>
    <w:pPr>
      <w:spacing w:after="240"/>
      <w:jc w:val="center"/>
      <w:outlineLvl w:val="9"/>
    </w:pPr>
    <w:rPr>
      <w:caps/>
    </w:rPr>
  </w:style>
  <w:style w:type="paragraph" w:customStyle="1" w:styleId="Version">
    <w:name w:val="Version"/>
    <w:rsid w:val="00D016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6A8"/>
    <w:pPr>
      <w:keepNext w:val="0"/>
      <w:tabs>
        <w:tab w:val="right" w:pos="4176"/>
      </w:tabs>
      <w:ind w:left="198" w:hanging="198"/>
    </w:pPr>
    <w:rPr>
      <w:rFonts w:ascii="Garamond" w:hAnsi="Garamond"/>
    </w:rPr>
  </w:style>
  <w:style w:type="paragraph" w:styleId="IndexHeading">
    <w:name w:val="index heading"/>
    <w:basedOn w:val="Normal"/>
    <w:next w:val="Index1"/>
    <w:semiHidden/>
    <w:rsid w:val="00D016A8"/>
    <w:pPr>
      <w:spacing w:before="120" w:after="120"/>
    </w:pPr>
    <w:rPr>
      <w:rFonts w:ascii="Arial" w:hAnsi="Arial"/>
      <w:b/>
      <w:color w:val="918585"/>
      <w:sz w:val="24"/>
    </w:rPr>
  </w:style>
  <w:style w:type="paragraph" w:styleId="Header">
    <w:name w:val="header"/>
    <w:basedOn w:val="Normal"/>
    <w:link w:val="HeaderChar"/>
    <w:rsid w:val="00D01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6A8"/>
    <w:rPr>
      <w:rFonts w:ascii="Times New Roman" w:eastAsia="Times New Roman" w:hAnsi="Times New Roman" w:cs="Times New Roman"/>
      <w:sz w:val="16"/>
      <w:szCs w:val="20"/>
      <w:lang w:val="en-GB" w:eastAsia="en-US"/>
    </w:rPr>
  </w:style>
  <w:style w:type="paragraph" w:customStyle="1" w:styleId="Chapter">
    <w:name w:val="Chapter"/>
    <w:basedOn w:val="Normal"/>
    <w:rsid w:val="00D016A8"/>
    <w:pPr>
      <w:spacing w:before="240"/>
    </w:pPr>
    <w:rPr>
      <w:rFonts w:ascii="Times New Roman" w:hAnsi="Times New Roman"/>
      <w:smallCaps/>
      <w:spacing w:val="80"/>
      <w:sz w:val="28"/>
    </w:rPr>
  </w:style>
  <w:style w:type="paragraph" w:customStyle="1" w:styleId="InChapter">
    <w:name w:val="InChapter"/>
    <w:basedOn w:val="Heading3"/>
    <w:rsid w:val="00D016A8"/>
    <w:pPr>
      <w:spacing w:after="240"/>
      <w:outlineLvl w:val="9"/>
    </w:pPr>
    <w:rPr>
      <w:noProof/>
    </w:rPr>
  </w:style>
  <w:style w:type="paragraph" w:styleId="Index2">
    <w:name w:val="index 2"/>
    <w:basedOn w:val="Normal"/>
    <w:next w:val="Normal"/>
    <w:semiHidden/>
    <w:rsid w:val="00D016A8"/>
    <w:pPr>
      <w:tabs>
        <w:tab w:val="right" w:pos="4176"/>
      </w:tabs>
      <w:ind w:left="568" w:hanging="284"/>
    </w:pPr>
    <w:rPr>
      <w:rFonts w:ascii="Garamond" w:hAnsi="Garamond"/>
    </w:rPr>
  </w:style>
  <w:style w:type="paragraph" w:customStyle="1" w:styleId="Byline">
    <w:name w:val="Byline"/>
    <w:rsid w:val="00D01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6A8"/>
    <w:pPr>
      <w:tabs>
        <w:tab w:val="clear" w:pos="3600"/>
        <w:tab w:val="clear" w:pos="3958"/>
      </w:tabs>
      <w:jc w:val="right"/>
    </w:pPr>
  </w:style>
  <w:style w:type="paragraph" w:styleId="Caption">
    <w:name w:val="caption"/>
    <w:basedOn w:val="BodyText"/>
    <w:next w:val="Normal"/>
    <w:qFormat/>
    <w:rsid w:val="00D016A8"/>
    <w:pPr>
      <w:framePr w:w="2268" w:hSpace="181" w:vSpace="181" w:wrap="around" w:vAnchor="text" w:hAnchor="page" w:x="1135" w:y="285" w:anchorLock="1"/>
    </w:pPr>
    <w:rPr>
      <w:i/>
    </w:rPr>
  </w:style>
  <w:style w:type="paragraph" w:customStyle="1" w:styleId="MiniTOCTitle">
    <w:name w:val="MiniTOCTitle"/>
    <w:basedOn w:val="Heading4"/>
    <w:rsid w:val="00D016A8"/>
    <w:pPr>
      <w:spacing w:before="240"/>
      <w:outlineLvl w:val="9"/>
    </w:pPr>
    <w:rPr>
      <w:noProof/>
      <w:sz w:val="24"/>
    </w:rPr>
  </w:style>
  <w:style w:type="paragraph" w:customStyle="1" w:styleId="MiniTOCItem">
    <w:name w:val="MiniTOCItem"/>
    <w:basedOn w:val="ListBullet"/>
    <w:rsid w:val="00D016A8"/>
    <w:pPr>
      <w:numPr>
        <w:numId w:val="0"/>
      </w:numPr>
      <w:tabs>
        <w:tab w:val="right" w:leader="dot" w:pos="6521"/>
      </w:tabs>
      <w:spacing w:before="0" w:after="0"/>
    </w:pPr>
  </w:style>
  <w:style w:type="paragraph" w:customStyle="1" w:styleId="TOFTitle">
    <w:name w:val="TOFTitle"/>
    <w:basedOn w:val="TOCTitle"/>
    <w:rsid w:val="00D016A8"/>
  </w:style>
  <w:style w:type="paragraph" w:styleId="TableofFigures">
    <w:name w:val="table of figures"/>
    <w:basedOn w:val="Normal"/>
    <w:next w:val="Normal"/>
    <w:semiHidden/>
    <w:rsid w:val="00D016A8"/>
    <w:pPr>
      <w:tabs>
        <w:tab w:val="right" w:leader="dot" w:pos="9072"/>
      </w:tabs>
      <w:ind w:left="970" w:hanging="403"/>
    </w:pPr>
    <w:rPr>
      <w:rFonts w:ascii="Times New Roman" w:hAnsi="Times New Roman"/>
      <w:b/>
    </w:rPr>
  </w:style>
  <w:style w:type="paragraph" w:styleId="ListNumber">
    <w:name w:val="List Number"/>
    <w:basedOn w:val="List"/>
    <w:rsid w:val="00D016A8"/>
    <w:pPr>
      <w:numPr>
        <w:numId w:val="15"/>
      </w:numPr>
      <w:tabs>
        <w:tab w:val="clear" w:pos="340"/>
      </w:tabs>
    </w:pPr>
  </w:style>
  <w:style w:type="character" w:customStyle="1" w:styleId="WingdingSymbols">
    <w:name w:val="Wingding Symbols"/>
    <w:rsid w:val="00D016A8"/>
    <w:rPr>
      <w:rFonts w:ascii="Wingdings" w:hAnsi="Wingdings"/>
    </w:rPr>
  </w:style>
  <w:style w:type="paragraph" w:customStyle="1" w:styleId="TableHeading">
    <w:name w:val="Table Heading"/>
    <w:basedOn w:val="HeadingBase"/>
    <w:rsid w:val="00D016A8"/>
    <w:pPr>
      <w:keepLines/>
      <w:pBdr>
        <w:bottom w:val="single" w:sz="6" w:space="1" w:color="918585"/>
      </w:pBdr>
      <w:spacing w:before="240"/>
    </w:pPr>
  </w:style>
  <w:style w:type="character" w:customStyle="1" w:styleId="HotSpot">
    <w:name w:val="HotSpot"/>
    <w:rsid w:val="00D016A8"/>
    <w:rPr>
      <w:color w:val="0033CC"/>
      <w:u w:val="none"/>
    </w:rPr>
  </w:style>
  <w:style w:type="paragraph" w:customStyle="1" w:styleId="BodyTextRight">
    <w:name w:val="Body Text Right"/>
    <w:basedOn w:val="BodyText"/>
    <w:rsid w:val="00D016A8"/>
    <w:pPr>
      <w:spacing w:before="0" w:after="0"/>
      <w:jc w:val="right"/>
    </w:pPr>
  </w:style>
  <w:style w:type="paragraph" w:styleId="Index3">
    <w:name w:val="index 3"/>
    <w:basedOn w:val="ListNumber2"/>
    <w:next w:val="Normal"/>
    <w:semiHidden/>
    <w:rsid w:val="00D016A8"/>
    <w:pPr>
      <w:numPr>
        <w:numId w:val="0"/>
      </w:numPr>
      <w:tabs>
        <w:tab w:val="right" w:leader="dot" w:pos="4176"/>
      </w:tabs>
    </w:pPr>
  </w:style>
  <w:style w:type="paragraph" w:styleId="ListNumber2">
    <w:name w:val="List Number 2"/>
    <w:basedOn w:val="List2"/>
    <w:rsid w:val="00D016A8"/>
    <w:pPr>
      <w:numPr>
        <w:numId w:val="10"/>
      </w:numPr>
      <w:tabs>
        <w:tab w:val="clear" w:pos="1060"/>
      </w:tabs>
    </w:pPr>
  </w:style>
  <w:style w:type="paragraph" w:customStyle="1" w:styleId="MarginNote">
    <w:name w:val="Margin Note"/>
    <w:basedOn w:val="BodyText"/>
    <w:rsid w:val="00D01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6A8"/>
    <w:rPr>
      <w:sz w:val="32"/>
    </w:rPr>
  </w:style>
  <w:style w:type="paragraph" w:customStyle="1" w:styleId="HeadingProcedure">
    <w:name w:val="Heading Procedure"/>
    <w:basedOn w:val="HeadingBase"/>
    <w:next w:val="Normal"/>
    <w:rsid w:val="00D016A8"/>
    <w:pPr>
      <w:tabs>
        <w:tab w:val="left" w:pos="0"/>
      </w:tabs>
      <w:spacing w:before="120" w:after="60"/>
    </w:pPr>
    <w:rPr>
      <w:i/>
      <w:color w:val="918585"/>
      <w:sz w:val="22"/>
    </w:rPr>
  </w:style>
  <w:style w:type="paragraph" w:customStyle="1" w:styleId="TableBodyText">
    <w:name w:val="Table Body Text"/>
    <w:basedOn w:val="BodyText"/>
    <w:rsid w:val="00D016A8"/>
    <w:pPr>
      <w:spacing w:before="60" w:after="60"/>
    </w:pPr>
  </w:style>
  <w:style w:type="paragraph" w:styleId="ListContinue">
    <w:name w:val="List Continue"/>
    <w:basedOn w:val="List"/>
    <w:rsid w:val="00D016A8"/>
    <w:pPr>
      <w:ind w:firstLine="0"/>
    </w:pPr>
  </w:style>
  <w:style w:type="paragraph" w:customStyle="1" w:styleId="ListNote">
    <w:name w:val="List Note"/>
    <w:basedOn w:val="List"/>
    <w:rsid w:val="00D016A8"/>
    <w:pPr>
      <w:pBdr>
        <w:top w:val="single" w:sz="6" w:space="2" w:color="918585"/>
        <w:bottom w:val="single" w:sz="6" w:space="2" w:color="918585"/>
      </w:pBdr>
      <w:tabs>
        <w:tab w:val="left" w:pos="1021"/>
      </w:tabs>
      <w:ind w:firstLine="0"/>
    </w:pPr>
  </w:style>
  <w:style w:type="paragraph" w:customStyle="1" w:styleId="Warning">
    <w:name w:val="Warning"/>
    <w:basedOn w:val="BodyText"/>
    <w:rsid w:val="00D016A8"/>
    <w:pPr>
      <w:shd w:val="clear" w:color="auto" w:fill="D9D9D9"/>
      <w:tabs>
        <w:tab w:val="left" w:pos="992"/>
      </w:tabs>
      <w:ind w:left="119" w:right="119"/>
    </w:pPr>
    <w:rPr>
      <w:sz w:val="20"/>
    </w:rPr>
  </w:style>
  <w:style w:type="paragraph" w:customStyle="1" w:styleId="MarginIcons">
    <w:name w:val="Margin Icons"/>
    <w:basedOn w:val="BodyText"/>
    <w:rsid w:val="00D01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6A8"/>
    <w:rPr>
      <w:rFonts w:ascii="Courier New" w:hAnsi="Courier New"/>
    </w:rPr>
  </w:style>
  <w:style w:type="paragraph" w:customStyle="1" w:styleId="NoteBullet">
    <w:name w:val="Note Bullet"/>
    <w:basedOn w:val="Note"/>
    <w:rsid w:val="00D016A8"/>
    <w:pPr>
      <w:tabs>
        <w:tab w:val="clear" w:pos="680"/>
      </w:tabs>
      <w:spacing w:before="60" w:after="60"/>
    </w:pPr>
  </w:style>
  <w:style w:type="paragraph" w:customStyle="1" w:styleId="SubHeading2">
    <w:name w:val="SubHeading2"/>
    <w:basedOn w:val="HeadingBase"/>
    <w:rsid w:val="00D016A8"/>
    <w:pPr>
      <w:spacing w:before="240" w:after="60"/>
    </w:pPr>
    <w:rPr>
      <w:sz w:val="20"/>
    </w:rPr>
  </w:style>
  <w:style w:type="paragraph" w:customStyle="1" w:styleId="SubHeading1">
    <w:name w:val="SubHeading1"/>
    <w:basedOn w:val="HeadingBase"/>
    <w:rsid w:val="00D016A8"/>
    <w:pPr>
      <w:spacing w:before="240" w:after="60"/>
    </w:pPr>
    <w:rPr>
      <w:color w:val="918585"/>
      <w:sz w:val="22"/>
    </w:rPr>
  </w:style>
  <w:style w:type="paragraph" w:customStyle="1" w:styleId="SideHeading">
    <w:name w:val="Side Heading"/>
    <w:basedOn w:val="HeadingBase"/>
    <w:rsid w:val="00D01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6A8"/>
    <w:pPr>
      <w:tabs>
        <w:tab w:val="num" w:pos="360"/>
      </w:tabs>
    </w:pPr>
  </w:style>
  <w:style w:type="paragraph" w:styleId="PlainText">
    <w:name w:val="Plain Text"/>
    <w:basedOn w:val="Normal"/>
    <w:link w:val="PlainTextChar"/>
    <w:rsid w:val="00D016A8"/>
    <w:rPr>
      <w:sz w:val="20"/>
    </w:rPr>
  </w:style>
  <w:style w:type="character" w:customStyle="1" w:styleId="PlainTextChar">
    <w:name w:val="Plain Text Char"/>
    <w:basedOn w:val="DefaultParagraphFont"/>
    <w:link w:val="PlainText"/>
    <w:rsid w:val="00D016A8"/>
    <w:rPr>
      <w:rFonts w:ascii="Courier New" w:eastAsia="Times New Roman" w:hAnsi="Courier New" w:cs="Times New Roman"/>
      <w:sz w:val="20"/>
      <w:szCs w:val="20"/>
      <w:lang w:eastAsia="en-US"/>
    </w:rPr>
  </w:style>
  <w:style w:type="character" w:customStyle="1" w:styleId="MenuOption">
    <w:name w:val="Menu Option"/>
    <w:basedOn w:val="DefaultParagraphFont"/>
    <w:rsid w:val="00D016A8"/>
    <w:rPr>
      <w:b/>
      <w:smallCaps/>
    </w:rPr>
  </w:style>
  <w:style w:type="paragraph" w:customStyle="1" w:styleId="TableListNumber">
    <w:name w:val="Table List Number"/>
    <w:basedOn w:val="ListNumber"/>
    <w:rsid w:val="00D016A8"/>
    <w:pPr>
      <w:numPr>
        <w:numId w:val="0"/>
      </w:numPr>
    </w:pPr>
  </w:style>
  <w:style w:type="paragraph" w:styleId="TOC4">
    <w:name w:val="toc 4"/>
    <w:basedOn w:val="TOCBase"/>
    <w:next w:val="Normal"/>
    <w:semiHidden/>
    <w:rsid w:val="00D016A8"/>
    <w:pPr>
      <w:tabs>
        <w:tab w:val="right" w:leader="dot" w:pos="9071"/>
      </w:tabs>
      <w:ind w:left="1701"/>
    </w:pPr>
  </w:style>
  <w:style w:type="paragraph" w:customStyle="1" w:styleId="ListAlpha">
    <w:name w:val="List Alpha"/>
    <w:basedOn w:val="List"/>
    <w:rsid w:val="00D016A8"/>
    <w:pPr>
      <w:numPr>
        <w:numId w:val="9"/>
      </w:numPr>
    </w:pPr>
  </w:style>
  <w:style w:type="paragraph" w:customStyle="1" w:styleId="ListAlpha2">
    <w:name w:val="List Alpha 2"/>
    <w:basedOn w:val="List2"/>
    <w:rsid w:val="00D016A8"/>
    <w:pPr>
      <w:numPr>
        <w:numId w:val="8"/>
      </w:numPr>
    </w:pPr>
  </w:style>
  <w:style w:type="paragraph" w:styleId="List2">
    <w:name w:val="List 2"/>
    <w:basedOn w:val="BodyText"/>
    <w:rsid w:val="00D016A8"/>
    <w:pPr>
      <w:tabs>
        <w:tab w:val="left" w:pos="680"/>
      </w:tabs>
      <w:spacing w:before="60" w:after="60"/>
      <w:ind w:left="680" w:hanging="340"/>
    </w:pPr>
  </w:style>
  <w:style w:type="paragraph" w:styleId="List3">
    <w:name w:val="List 3"/>
    <w:basedOn w:val="BodyText"/>
    <w:rsid w:val="00D016A8"/>
    <w:pPr>
      <w:tabs>
        <w:tab w:val="left" w:pos="1021"/>
      </w:tabs>
      <w:spacing w:before="60" w:after="60"/>
      <w:ind w:left="1020" w:hanging="340"/>
    </w:pPr>
  </w:style>
  <w:style w:type="paragraph" w:styleId="List4">
    <w:name w:val="List 4"/>
    <w:basedOn w:val="BodyText"/>
    <w:rsid w:val="00D016A8"/>
    <w:pPr>
      <w:tabs>
        <w:tab w:val="left" w:pos="1361"/>
      </w:tabs>
      <w:spacing w:before="60" w:after="60"/>
      <w:ind w:left="1361" w:hanging="340"/>
    </w:pPr>
  </w:style>
  <w:style w:type="paragraph" w:styleId="List5">
    <w:name w:val="List 5"/>
    <w:basedOn w:val="BodyText"/>
    <w:rsid w:val="00D016A8"/>
    <w:pPr>
      <w:tabs>
        <w:tab w:val="left" w:pos="1701"/>
      </w:tabs>
      <w:spacing w:before="60" w:after="60"/>
      <w:ind w:left="1701" w:hanging="340"/>
    </w:pPr>
  </w:style>
  <w:style w:type="paragraph" w:styleId="ListBullet3">
    <w:name w:val="List Bullet 3"/>
    <w:basedOn w:val="List3"/>
    <w:rsid w:val="00D016A8"/>
    <w:pPr>
      <w:numPr>
        <w:numId w:val="14"/>
      </w:numPr>
      <w:tabs>
        <w:tab w:val="clear" w:pos="1021"/>
      </w:tabs>
      <w:ind w:left="1037" w:hanging="357"/>
    </w:pPr>
  </w:style>
  <w:style w:type="paragraph" w:styleId="ListBullet4">
    <w:name w:val="List Bullet 4"/>
    <w:basedOn w:val="List4"/>
    <w:rsid w:val="00D016A8"/>
    <w:pPr>
      <w:numPr>
        <w:numId w:val="3"/>
      </w:numPr>
      <w:tabs>
        <w:tab w:val="clear" w:pos="1361"/>
      </w:tabs>
    </w:pPr>
  </w:style>
  <w:style w:type="paragraph" w:styleId="ListBullet5">
    <w:name w:val="List Bullet 5"/>
    <w:basedOn w:val="List5"/>
    <w:rsid w:val="00D016A8"/>
    <w:pPr>
      <w:numPr>
        <w:numId w:val="4"/>
      </w:numPr>
    </w:pPr>
  </w:style>
  <w:style w:type="paragraph" w:styleId="ListContinue2">
    <w:name w:val="List Continue 2"/>
    <w:basedOn w:val="List2"/>
    <w:rsid w:val="00D016A8"/>
    <w:pPr>
      <w:ind w:firstLine="0"/>
    </w:pPr>
  </w:style>
  <w:style w:type="paragraph" w:styleId="ListContinue3">
    <w:name w:val="List Continue 3"/>
    <w:basedOn w:val="List3"/>
    <w:rsid w:val="00D016A8"/>
    <w:pPr>
      <w:ind w:left="1021" w:firstLine="0"/>
    </w:pPr>
  </w:style>
  <w:style w:type="paragraph" w:styleId="ListContinue4">
    <w:name w:val="List Continue 4"/>
    <w:basedOn w:val="List4"/>
    <w:rsid w:val="00D016A8"/>
    <w:pPr>
      <w:ind w:firstLine="0"/>
    </w:pPr>
  </w:style>
  <w:style w:type="paragraph" w:styleId="ListContinue5">
    <w:name w:val="List Continue 5"/>
    <w:basedOn w:val="List5"/>
    <w:rsid w:val="00D016A8"/>
    <w:pPr>
      <w:ind w:firstLine="0"/>
    </w:pPr>
  </w:style>
  <w:style w:type="paragraph" w:styleId="ListNumber3">
    <w:name w:val="List Number 3"/>
    <w:basedOn w:val="List3"/>
    <w:rsid w:val="00D016A8"/>
    <w:pPr>
      <w:numPr>
        <w:numId w:val="5"/>
      </w:numPr>
    </w:pPr>
  </w:style>
  <w:style w:type="paragraph" w:styleId="ListNumber4">
    <w:name w:val="List Number 4"/>
    <w:basedOn w:val="List4"/>
    <w:rsid w:val="00D016A8"/>
    <w:pPr>
      <w:numPr>
        <w:numId w:val="6"/>
      </w:numPr>
    </w:pPr>
  </w:style>
  <w:style w:type="paragraph" w:styleId="ListNumber5">
    <w:name w:val="List Number 5"/>
    <w:basedOn w:val="List5"/>
    <w:rsid w:val="00D016A8"/>
    <w:pPr>
      <w:numPr>
        <w:numId w:val="7"/>
      </w:numPr>
    </w:pPr>
  </w:style>
  <w:style w:type="paragraph" w:styleId="BlockText">
    <w:name w:val="Block Text"/>
    <w:basedOn w:val="Normal"/>
    <w:rsid w:val="00D016A8"/>
    <w:pPr>
      <w:spacing w:after="120"/>
      <w:ind w:left="1440" w:right="1440"/>
    </w:pPr>
  </w:style>
  <w:style w:type="character" w:customStyle="1" w:styleId="Subscript">
    <w:name w:val="Subscript"/>
    <w:basedOn w:val="DefaultParagraphFont"/>
    <w:rsid w:val="00D016A8"/>
    <w:rPr>
      <w:sz w:val="16"/>
      <w:vertAlign w:val="subscript"/>
    </w:rPr>
  </w:style>
  <w:style w:type="character" w:customStyle="1" w:styleId="Superscript">
    <w:name w:val="Superscript"/>
    <w:basedOn w:val="DefaultParagraphFont"/>
    <w:rsid w:val="00D016A8"/>
    <w:rPr>
      <w:sz w:val="16"/>
      <w:vertAlign w:val="superscript"/>
    </w:rPr>
  </w:style>
  <w:style w:type="character" w:customStyle="1" w:styleId="Symbols">
    <w:name w:val="Symbols"/>
    <w:basedOn w:val="DefaultParagraphFont"/>
    <w:rsid w:val="00D016A8"/>
    <w:rPr>
      <w:rFonts w:ascii="Symbol" w:hAnsi="Symbol"/>
    </w:rPr>
  </w:style>
  <w:style w:type="character" w:customStyle="1" w:styleId="MenuOptions">
    <w:name w:val="Menu Options"/>
    <w:basedOn w:val="DefaultParagraphFont"/>
    <w:rsid w:val="00D016A8"/>
    <w:rPr>
      <w:rFonts w:ascii="Arial Narrow" w:hAnsi="Arial Narrow"/>
      <w:smallCaps/>
    </w:rPr>
  </w:style>
  <w:style w:type="character" w:customStyle="1" w:styleId="Buttons">
    <w:name w:val="Buttons"/>
    <w:basedOn w:val="DefaultParagraphFont"/>
    <w:rsid w:val="00D016A8"/>
    <w:rPr>
      <w:b/>
    </w:rPr>
  </w:style>
  <w:style w:type="character" w:customStyle="1" w:styleId="Underlined">
    <w:name w:val="Underlined"/>
    <w:basedOn w:val="DefaultParagraphFont"/>
    <w:rsid w:val="00D016A8"/>
    <w:rPr>
      <w:u w:val="single"/>
    </w:rPr>
  </w:style>
  <w:style w:type="paragraph" w:customStyle="1" w:styleId="TableBodyTextRight">
    <w:name w:val="Table Body Text Right"/>
    <w:basedOn w:val="TableBodyText"/>
    <w:rsid w:val="00D016A8"/>
    <w:pPr>
      <w:widowControl w:val="0"/>
      <w:autoSpaceDE w:val="0"/>
      <w:autoSpaceDN w:val="0"/>
      <w:adjustRightInd w:val="0"/>
      <w:jc w:val="right"/>
    </w:pPr>
    <w:rPr>
      <w:rFonts w:cs="Arial"/>
      <w:szCs w:val="18"/>
    </w:rPr>
  </w:style>
  <w:style w:type="paragraph" w:customStyle="1" w:styleId="CopyrightText">
    <w:name w:val="Copyright Text"/>
    <w:basedOn w:val="BodyText"/>
    <w:rsid w:val="00D016A8"/>
    <w:rPr>
      <w:sz w:val="18"/>
    </w:rPr>
  </w:style>
  <w:style w:type="paragraph" w:customStyle="1" w:styleId="BodySmallRight">
    <w:name w:val="Body Small Right"/>
    <w:basedOn w:val="BodyTextRight"/>
    <w:rsid w:val="00D016A8"/>
    <w:rPr>
      <w:sz w:val="18"/>
      <w:szCs w:val="18"/>
    </w:rPr>
  </w:style>
  <w:style w:type="paragraph" w:customStyle="1" w:styleId="MarginEdition">
    <w:name w:val="Margin Edition"/>
    <w:basedOn w:val="MarginNote"/>
    <w:rsid w:val="00D016A8"/>
    <w:pPr>
      <w:spacing w:before="0" w:after="0"/>
    </w:pPr>
    <w:rPr>
      <w:rFonts w:ascii="Times New Roman" w:hAnsi="Times New Roman"/>
      <w:color w:val="999999"/>
    </w:rPr>
  </w:style>
  <w:style w:type="paragraph" w:customStyle="1" w:styleId="Spacer">
    <w:name w:val="Spacer"/>
    <w:basedOn w:val="Normal"/>
    <w:rsid w:val="00D016A8"/>
    <w:rPr>
      <w:sz w:val="2"/>
      <w:szCs w:val="2"/>
    </w:rPr>
  </w:style>
  <w:style w:type="character" w:customStyle="1" w:styleId="Small">
    <w:name w:val="Small"/>
    <w:basedOn w:val="DefaultParagraphFont"/>
    <w:rsid w:val="00D016A8"/>
    <w:rPr>
      <w:sz w:val="16"/>
    </w:rPr>
  </w:style>
  <w:style w:type="paragraph" w:customStyle="1" w:styleId="WideTable">
    <w:name w:val="Wide Table"/>
    <w:basedOn w:val="Normal"/>
    <w:rsid w:val="00D016A8"/>
    <w:pPr>
      <w:ind w:left="-1418"/>
    </w:pPr>
    <w:rPr>
      <w:sz w:val="2"/>
      <w:szCs w:val="2"/>
    </w:rPr>
  </w:style>
  <w:style w:type="character" w:styleId="PageNumber">
    <w:name w:val="page number"/>
    <w:basedOn w:val="DefaultParagraphFont"/>
    <w:rsid w:val="00D016A8"/>
  </w:style>
  <w:style w:type="paragraph" w:styleId="Quote">
    <w:name w:val="Quote"/>
    <w:basedOn w:val="Heading1"/>
    <w:link w:val="QuoteChar"/>
    <w:qFormat/>
    <w:rsid w:val="00D016A8"/>
    <w:rPr>
      <w:b w:val="0"/>
      <w:sz w:val="72"/>
      <w:szCs w:val="72"/>
      <w:lang w:val="en-NZ"/>
    </w:rPr>
  </w:style>
  <w:style w:type="character" w:customStyle="1" w:styleId="QuoteChar">
    <w:name w:val="Quote Char"/>
    <w:basedOn w:val="DefaultParagraphFont"/>
    <w:link w:val="Quote"/>
    <w:rsid w:val="00D01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6A8"/>
    <w:pPr>
      <w:pageBreakBefore/>
    </w:pPr>
  </w:style>
  <w:style w:type="paragraph" w:customStyle="1" w:styleId="Border">
    <w:name w:val="Border"/>
    <w:basedOn w:val="Normal"/>
    <w:qFormat/>
    <w:rsid w:val="00D01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6A8"/>
    <w:rPr>
      <w:b/>
      <w:bCs/>
      <w:i/>
      <w:iCs/>
      <w:color w:val="auto"/>
    </w:rPr>
  </w:style>
  <w:style w:type="paragraph" w:styleId="IntenseQuote">
    <w:name w:val="Intense Quote"/>
    <w:basedOn w:val="Normal"/>
    <w:next w:val="Normal"/>
    <w:link w:val="IntenseQuoteChar"/>
    <w:uiPriority w:val="30"/>
    <w:qFormat/>
    <w:rsid w:val="00D01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6A8"/>
    <w:rPr>
      <w:smallCaps/>
      <w:color w:val="auto"/>
      <w:u w:val="single"/>
    </w:rPr>
  </w:style>
  <w:style w:type="character" w:styleId="IntenseReference">
    <w:name w:val="Intense Reference"/>
    <w:basedOn w:val="DefaultParagraphFont"/>
    <w:uiPriority w:val="32"/>
    <w:qFormat/>
    <w:rsid w:val="00D016A8"/>
    <w:rPr>
      <w:b/>
      <w:bCs/>
      <w:smallCaps/>
      <w:color w:val="auto"/>
      <w:spacing w:val="5"/>
      <w:u w:val="single"/>
    </w:rPr>
  </w:style>
  <w:style w:type="paragraph" w:customStyle="1" w:styleId="2ColumnHeading">
    <w:name w:val="2Column Heading"/>
    <w:basedOn w:val="BodyText"/>
    <w:qFormat/>
    <w:rsid w:val="00D016A8"/>
    <w:pPr>
      <w:spacing w:after="60"/>
      <w:ind w:left="-2268"/>
    </w:pPr>
    <w:rPr>
      <w:b/>
    </w:rPr>
  </w:style>
  <w:style w:type="paragraph" w:customStyle="1" w:styleId="Heading1TOC">
    <w:name w:val="Heading1 TOC"/>
    <w:basedOn w:val="Normal"/>
    <w:qFormat/>
    <w:rsid w:val="00D016A8"/>
    <w:pPr>
      <w:spacing w:before="240" w:after="120"/>
    </w:pPr>
    <w:rPr>
      <w:rFonts w:ascii="Times New Roman" w:hAnsi="Times New Roman"/>
      <w:b/>
      <w:sz w:val="32"/>
    </w:rPr>
  </w:style>
  <w:style w:type="paragraph" w:customStyle="1" w:styleId="Heading2TOC">
    <w:name w:val="Heading2 TOC"/>
    <w:basedOn w:val="Normal"/>
    <w:qFormat/>
    <w:rsid w:val="00D016A8"/>
    <w:pPr>
      <w:spacing w:before="240" w:after="60"/>
    </w:pPr>
    <w:rPr>
      <w:rFonts w:ascii="Times New Roman" w:hAnsi="Times New Roman"/>
      <w:b/>
      <w:sz w:val="28"/>
    </w:rPr>
  </w:style>
  <w:style w:type="character" w:customStyle="1" w:styleId="Underline">
    <w:name w:val="Underline"/>
    <w:basedOn w:val="DefaultParagraphFont"/>
    <w:qFormat/>
    <w:rsid w:val="00D016A8"/>
    <w:rPr>
      <w:u w:val="single"/>
    </w:rPr>
  </w:style>
  <w:style w:type="character" w:customStyle="1" w:styleId="BoldandItalics">
    <w:name w:val="Bold and Italics"/>
    <w:qFormat/>
    <w:rsid w:val="00D016A8"/>
    <w:rPr>
      <w:b/>
      <w:i/>
      <w:u w:val="none"/>
    </w:rPr>
  </w:style>
  <w:style w:type="paragraph" w:styleId="BalloonText">
    <w:name w:val="Balloon Text"/>
    <w:basedOn w:val="Normal"/>
    <w:link w:val="BalloonTextChar"/>
    <w:rsid w:val="00D016A8"/>
    <w:rPr>
      <w:rFonts w:ascii="Tahoma" w:hAnsi="Tahoma" w:cs="Tahoma"/>
      <w:sz w:val="16"/>
      <w:szCs w:val="16"/>
    </w:rPr>
  </w:style>
  <w:style w:type="character" w:customStyle="1" w:styleId="BalloonTextChar">
    <w:name w:val="Balloon Text Char"/>
    <w:basedOn w:val="DefaultParagraphFont"/>
    <w:link w:val="BalloonText"/>
    <w:rsid w:val="00D01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6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6A8"/>
    <w:rPr>
      <w:b/>
      <w:color w:val="660033"/>
      <w:spacing w:val="0"/>
    </w:rPr>
  </w:style>
  <w:style w:type="paragraph" w:customStyle="1" w:styleId="Nameditemlist">
    <w:name w:val="Named item list"/>
    <w:basedOn w:val="BodyText"/>
    <w:qFormat/>
    <w:rsid w:val="00D016A8"/>
    <w:pPr>
      <w:tabs>
        <w:tab w:val="left" w:pos="2835"/>
      </w:tabs>
      <w:ind w:left="2835" w:hanging="2835"/>
    </w:pPr>
  </w:style>
  <w:style w:type="paragraph" w:customStyle="1" w:styleId="BodyTextnopadding">
    <w:name w:val="Body Text no padding"/>
    <w:basedOn w:val="BodyText"/>
    <w:qFormat/>
    <w:rsid w:val="00D016A8"/>
    <w:pPr>
      <w:spacing w:before="0" w:after="0"/>
    </w:pPr>
  </w:style>
  <w:style w:type="paragraph" w:customStyle="1" w:styleId="BodyTextBold">
    <w:name w:val="Body Text Bold"/>
    <w:basedOn w:val="BodyText"/>
    <w:qFormat/>
    <w:rsid w:val="00D016A8"/>
    <w:rPr>
      <w:b/>
    </w:rPr>
  </w:style>
  <w:style w:type="character" w:styleId="Hyperlink">
    <w:name w:val="Hyperlink"/>
    <w:basedOn w:val="DefaultParagraphFont"/>
    <w:uiPriority w:val="99"/>
    <w:unhideWhenUsed/>
    <w:rsid w:val="00A66B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2892</Characters>
  <Application>Microsoft Office Word</Application>
  <DocSecurity>0</DocSecurity>
  <Lines>82</Lines>
  <Paragraphs>57</Paragraphs>
  <ScaleCrop>false</ScaleCrop>
  <Company>Author-it Software Corporation Ltd.</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HLTTHE001 Handle and care for operating theatre equipment</dc:title>
  <dc:subject>Approved</dc:subject>
  <dc:creator>SkillsIQ</dc:creator>
  <cp:keywords>Release: 1</cp:keywords>
  <dc:description>Review Date: 12 April 2008</dc:description>
  <cp:lastModifiedBy>HSD_TPCMSd.prod</cp:lastModifiedBy>
  <cp:revision>3</cp:revision>
  <dcterms:created xsi:type="dcterms:W3CDTF">2023-07-01T04:00:00Z</dcterms:created>
  <dcterms:modified xsi:type="dcterms:W3CDTF">2023-07-01T04:00:00Z</dcterms:modified>
</cp:coreProperties>
</file>