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B22" w:rsidP="00804B22">
      <w:pPr>
        <w:pStyle w:val="Title"/>
      </w:pPr>
      <w:r>
        <w:fldChar w:fldCharType="begin"/>
      </w:r>
      <w:r>
        <w:instrText xml:space="preserve"> TITLE   \* MERGEFORMAT </w:instrText>
      </w:r>
      <w:r>
        <w:fldChar w:fldCharType="separate"/>
      </w:r>
      <w:r>
        <w:t>HLTTCM004 Adapt Traditional Chinese Medicine (TCM) remedial massage practice to meet specific needs</w:t>
      </w:r>
      <w:r>
        <w:fldChar w:fldCharType="end"/>
      </w:r>
    </w:p>
    <w:p w:rsidR="00804B22" w:rsidP="00804B22">
      <w:pPr>
        <w:pStyle w:val="Version"/>
        <w:sectPr w:rsidSect="00B81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139" w:rsidP="00B81139">
      <w:pPr>
        <w:pStyle w:val="SuperHeading"/>
      </w:pPr>
      <w:r w:rsidRPr="00B81139">
        <w:t>HLTTCM004 Adapt Traditional Chinese Medicine (TCM) remedial massage practice to meet specific needs</w:t>
      </w:r>
    </w:p>
    <w:p w:rsidR="00000000" w:rsidRPr="00B81139" w:rsidP="00B81139">
      <w:pPr>
        <w:pStyle w:val="Heading1"/>
      </w:pPr>
      <w:bookmarkStart w:id="1" w:name="O_871248"/>
      <w:bookmarkEnd w:id="1"/>
      <w:r w:rsidRPr="00B81139">
        <w:t>Modification History</w:t>
      </w:r>
    </w:p>
    <w:tbl>
      <w:tblPr>
        <w:tblW w:w="0" w:type="auto"/>
        <w:tblLayout w:type="fixed"/>
        <w:tblCellMar>
          <w:left w:w="62" w:type="dxa"/>
          <w:right w:w="62" w:type="dxa"/>
        </w:tblCellMar>
        <w:tblLook w:val="0000"/>
      </w:tblPr>
      <w:tblGrid>
        <w:gridCol w:w="2790"/>
        <w:gridCol w:w="6344"/>
      </w:tblGrid>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rPr>
                <w:rStyle w:val="SpecialBold"/>
              </w:rPr>
              <w:t>Comments</w:t>
            </w:r>
          </w:p>
        </w:tc>
      </w:tr>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t>Corrections to typographical errors in Performance Evidence.</w:t>
            </w:r>
          </w:p>
          <w:p w:rsidR="00000000" w:rsidP="00B81139">
            <w:pPr>
              <w:pStyle w:val="BodyText"/>
              <w:rPr>
                <w:lang w:val="en-NZ"/>
              </w:rPr>
            </w:pPr>
            <w:r w:rsidRPr="00B81139">
              <w:t>Equivalent outcome.</w:t>
            </w:r>
          </w:p>
        </w:tc>
      </w:tr>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t xml:space="preserve">This version was released in </w:t>
            </w:r>
            <w:r w:rsidRPr="00B81139">
              <w:rPr>
                <w:rStyle w:val="Emphasis"/>
              </w:rPr>
              <w:t>HLT Health Training Package release 2.0</w:t>
            </w:r>
            <w:r w:rsidRPr="00B81139">
              <w:t xml:space="preserve"> and meets the requirements of the 2012 Standards for Training Packages.</w:t>
            </w:r>
          </w:p>
          <w:p w:rsidR="00000000" w:rsidRPr="00B81139" w:rsidP="00B81139">
            <w:pPr>
              <w:pStyle w:val="BodyText"/>
            </w:pPr>
          </w:p>
          <w:p w:rsidR="00000000" w:rsidRPr="00B81139" w:rsidP="00B81139">
            <w:pPr>
              <w:pStyle w:val="BodyText"/>
            </w:pPr>
            <w:r w:rsidRPr="00B81139">
              <w:t>Merged HLTTCM504C/HLTTCM505C. Significant changes to the elements and performance criteria. New evidence</w:t>
            </w:r>
            <w:r w:rsidRPr="00B81139">
              <w:t xml:space="preserve"> requirements for assessment, including volume and frequency requirements. Significant change to knowledge evidence. Minimum clinic hours added. Additional assessor requirements.</w:t>
            </w:r>
          </w:p>
        </w:tc>
      </w:tr>
    </w:tbl>
    <w:p w:rsidR="00804B22" w:rsidP="00B81139">
      <w:pPr>
        <w:pStyle w:val="BodyText"/>
      </w:pPr>
    </w:p>
    <w:p w:rsidR="00804B22" w:rsidP="00B81139">
      <w:pPr>
        <w:pStyle w:val="BodyText"/>
      </w:pPr>
    </w:p>
    <w:p w:rsidR="00000000" w:rsidRPr="00B81139" w:rsidP="00B81139">
      <w:pPr>
        <w:pStyle w:val="Heading1"/>
      </w:pPr>
      <w:bookmarkStart w:id="2" w:name="O_871247"/>
      <w:bookmarkEnd w:id="2"/>
      <w:r w:rsidRPr="00B81139">
        <w:t>Application</w:t>
      </w:r>
    </w:p>
    <w:p w:rsidR="00000000" w:rsidRPr="00B81139" w:rsidP="00804B22">
      <w:pPr>
        <w:pStyle w:val="BodyText"/>
      </w:pPr>
      <w:r w:rsidRPr="00B81139">
        <w:t xml:space="preserve">This unit describes the skills and knowledge </w:t>
      </w:r>
      <w:r w:rsidRPr="00B81139">
        <w:t>required to adapt assessment and treatment strategies to meet the needs of clients of different genders and at different stages of life. It also includes the requirement to be able to identify and respond to other specific needs with which the practitioner</w:t>
      </w:r>
      <w:r w:rsidRPr="00B81139">
        <w:t xml:space="preserve"> may be unfamiliar.</w:t>
      </w:r>
    </w:p>
    <w:p w:rsidR="00000000" w:rsidRPr="00B81139" w:rsidP="00804B22">
      <w:pPr>
        <w:pStyle w:val="BodyText"/>
      </w:pPr>
      <w:r w:rsidRPr="00B81139">
        <w:t>This unit applies to Traditional Chinese Medicine (TCM) remedial massage therapists.</w:t>
      </w:r>
    </w:p>
    <w:p w:rsidR="00000000" w:rsidRPr="00804B22" w:rsidP="00804B22">
      <w:pPr>
        <w:pStyle w:val="BodyText"/>
        <w:rPr>
          <w:i/>
        </w:rPr>
      </w:pPr>
      <w:r w:rsidRPr="00804B22">
        <w:rPr>
          <w:rStyle w:val="Emphasis"/>
        </w:rPr>
        <w:t>The skills in this unit must be applied in accordance with Commonwealth and State/Territory legislation, Australian/New Zealand standards and industry codes of practice</w:t>
      </w:r>
      <w:r w:rsidRPr="00804B22">
        <w:rPr>
          <w:i/>
        </w:rPr>
        <w:t>.</w:t>
      </w:r>
    </w:p>
    <w:p w:rsidR="00000000" w:rsidRPr="00B81139" w:rsidP="00B81139">
      <w:pPr>
        <w:pStyle w:val="Heading1"/>
      </w:pPr>
      <w:bookmarkStart w:id="3" w:name="O_871246"/>
      <w:bookmarkEnd w:id="3"/>
      <w:r w:rsidRPr="00B81139">
        <w:t>Elements and Performance Criteria</w:t>
      </w:r>
    </w:p>
    <w:tbl>
      <w:tblPr>
        <w:tblW w:w="0" w:type="auto"/>
        <w:tblLayout w:type="fixed"/>
        <w:tblCellMar>
          <w:left w:w="62" w:type="dxa"/>
          <w:right w:w="62" w:type="dxa"/>
        </w:tblCellMar>
        <w:tblLook w:val="0000"/>
      </w:tblPr>
      <w:tblGrid>
        <w:gridCol w:w="3261"/>
        <w:gridCol w:w="5702"/>
      </w:tblGrid>
      <w:tr w:rsidTr="00804B2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81139" w:rsidP="00B81139">
            <w:pPr>
              <w:pStyle w:val="BodyText"/>
            </w:pPr>
            <w:r w:rsidRPr="00B811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rPr>
                <w:rStyle w:val="SpecialBold"/>
              </w:rPr>
              <w:t>PERFORMANCE CRITERIA</w:t>
            </w:r>
          </w:p>
        </w:tc>
      </w:tr>
      <w:tr w:rsidTr="00804B2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81139" w:rsidP="00B81139">
            <w:pPr>
              <w:pStyle w:val="BodyText"/>
            </w:pPr>
            <w:r w:rsidRPr="00B81139">
              <w:rPr>
                <w:rStyle w:val="Emphasis"/>
              </w:rPr>
              <w:t>Eleme</w:t>
            </w:r>
            <w:r w:rsidRPr="00B81139">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rPr>
                <w:rStyle w:val="Emphasis"/>
              </w:rPr>
              <w:t>Performance criteria describe the performance needed to demonstrate achievement of the element</w:t>
            </w:r>
          </w:p>
        </w:tc>
      </w:tr>
      <w:tr w:rsidTr="00804B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t>1. Adapt assessment and treatment strategies to stages of life</w:t>
            </w:r>
          </w:p>
        </w:tc>
        <w:tc>
          <w:tcPr>
            <w:tcW w:w="5702" w:type="dxa"/>
            <w:tcBorders>
              <w:top w:val="nil"/>
              <w:left w:val="nil"/>
              <w:bottom w:val="nil"/>
              <w:right w:val="nil"/>
            </w:tcBorders>
            <w:tcMar>
              <w:top w:w="0" w:type="dxa"/>
              <w:left w:w="62" w:type="dxa"/>
              <w:bottom w:w="0" w:type="dxa"/>
              <w:right w:w="62" w:type="dxa"/>
            </w:tcMar>
          </w:tcPr>
          <w:p w:rsidR="00000000" w:rsidRPr="00B81139" w:rsidP="00B81139">
            <w:pPr>
              <w:pStyle w:val="BodyText"/>
            </w:pPr>
            <w:r w:rsidRPr="00B81139">
              <w:t>1.1 Anticipate and take account of varying potential client sen</w:t>
            </w:r>
            <w:r w:rsidRPr="00B81139">
              <w:t>sitivities to ensure client dignity is maintained</w:t>
            </w:r>
          </w:p>
          <w:p w:rsidR="00000000" w:rsidRPr="00B81139" w:rsidP="00B81139">
            <w:pPr>
              <w:pStyle w:val="BodyText"/>
            </w:pPr>
            <w:r w:rsidRPr="00B81139">
              <w:t>1.2 Tailor approaches that take account of different cognitive abilities of clients at different stages of life</w:t>
            </w:r>
          </w:p>
          <w:p w:rsidR="00000000" w:rsidRPr="00B81139" w:rsidP="00B81139">
            <w:pPr>
              <w:pStyle w:val="BodyText"/>
            </w:pPr>
            <w:r w:rsidRPr="00B81139">
              <w:t>1.3 Adjust physical processes to take account of client capabilities and physical body feature</w:t>
            </w:r>
            <w:r w:rsidRPr="00B81139">
              <w:t>s</w:t>
            </w:r>
          </w:p>
          <w:p w:rsidR="00000000" w:rsidRPr="00B81139" w:rsidP="00B81139">
            <w:pPr>
              <w:pStyle w:val="BodyText"/>
            </w:pPr>
            <w:r w:rsidRPr="00B81139">
              <w:t>1.4 Recognise norms and deviations associated with age and gender</w:t>
            </w:r>
          </w:p>
          <w:p w:rsidR="00000000" w:rsidP="00B81139">
            <w:pPr>
              <w:pStyle w:val="BodyText"/>
              <w:rPr>
                <w:lang w:val="en-NZ"/>
              </w:rPr>
            </w:pPr>
            <w:r w:rsidRPr="00B81139">
              <w:t>1.5 Identify when consent from others is required, and obtain and document according to legal and ethical requirements</w:t>
            </w:r>
          </w:p>
        </w:tc>
      </w:tr>
      <w:tr w:rsidTr="00804B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p>
        </w:tc>
      </w:tr>
      <w:tr w:rsidTr="00804B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B81139" w:rsidP="00B81139">
            <w:pPr>
              <w:pStyle w:val="BodyText"/>
            </w:pPr>
            <w:r w:rsidRPr="00B81139">
              <w:t>2.1 Recognise situations where presenting cases or aspects of presenting cases fall outside current knowledge base or expertise</w:t>
            </w:r>
          </w:p>
          <w:p w:rsidR="00000000" w:rsidRPr="00B81139" w:rsidP="00B81139">
            <w:pPr>
              <w:pStyle w:val="BodyText"/>
            </w:pPr>
            <w:r w:rsidRPr="00B81139">
              <w:t>2.2 Refer client to other practitioners when case is not appropriate to own scope of practice</w:t>
            </w:r>
          </w:p>
          <w:p w:rsidR="00000000" w:rsidRPr="00B81139" w:rsidP="00B81139">
            <w:pPr>
              <w:pStyle w:val="BodyText"/>
            </w:pPr>
            <w:r w:rsidRPr="00B81139">
              <w:t>2.3 When appropriate to continue w</w:t>
            </w:r>
            <w:r w:rsidRPr="00B81139">
              <w:t xml:space="preserve">ith the case, identify, access and interpret sources of additional information and advice </w:t>
            </w:r>
          </w:p>
          <w:p w:rsidR="00000000" w:rsidRPr="00B81139" w:rsidP="00B81139">
            <w:pPr>
              <w:pStyle w:val="BodyText"/>
            </w:pPr>
            <w:r w:rsidRPr="00B81139">
              <w:t xml:space="preserve">2.4 Enhance own capacity to deal with the case by conducting case specific research </w:t>
            </w:r>
          </w:p>
          <w:p w:rsidR="00000000" w:rsidP="00B81139">
            <w:pPr>
              <w:pStyle w:val="BodyText"/>
              <w:rPr>
                <w:lang w:val="en-NZ"/>
              </w:rPr>
            </w:pPr>
            <w:r w:rsidRPr="00B81139">
              <w:t>2.5 Integrate findings into client treatment plans and record details</w:t>
            </w:r>
          </w:p>
        </w:tc>
      </w:tr>
      <w:tr w:rsidTr="00804B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p>
        </w:tc>
      </w:tr>
      <w:tr w:rsidTr="00804B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t>3. Ext</w:t>
            </w:r>
            <w:r w:rsidRPr="00B81139">
              <w:t>end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B81139" w:rsidP="00B81139">
            <w:pPr>
              <w:pStyle w:val="BodyText"/>
            </w:pPr>
            <w:r w:rsidRPr="00B81139">
              <w:t xml:space="preserve">3.1 Pro-actively identify and respond to professional development opportunities </w:t>
            </w:r>
          </w:p>
          <w:p w:rsidR="00000000" w:rsidRPr="00B81139" w:rsidP="00B81139">
            <w:pPr>
              <w:pStyle w:val="BodyText"/>
            </w:pPr>
            <w:r w:rsidRPr="00B81139">
              <w:t>3.2 Develop and adjust work practices as part of ongoing practice development</w:t>
            </w:r>
          </w:p>
        </w:tc>
      </w:tr>
    </w:tbl>
    <w:p w:rsidR="00804B22" w:rsidP="00B81139">
      <w:pPr>
        <w:pStyle w:val="BodyText"/>
      </w:pPr>
    </w:p>
    <w:p w:rsidR="00804B22" w:rsidP="00B81139">
      <w:pPr>
        <w:pStyle w:val="BodyText"/>
      </w:pPr>
    </w:p>
    <w:p w:rsidR="00000000" w:rsidRPr="00B81139" w:rsidP="00B81139">
      <w:pPr>
        <w:pStyle w:val="Heading1"/>
      </w:pPr>
      <w:bookmarkStart w:id="4" w:name="O_871245"/>
      <w:bookmarkEnd w:id="4"/>
      <w:r w:rsidRPr="00B81139">
        <w:t>Foundation Skills</w:t>
      </w:r>
    </w:p>
    <w:tbl>
      <w:tblPr>
        <w:tblW w:w="0" w:type="auto"/>
        <w:tblLayout w:type="fixed"/>
        <w:tblCellMar>
          <w:left w:w="62" w:type="dxa"/>
          <w:right w:w="62" w:type="dxa"/>
        </w:tblCellMar>
        <w:tblLook w:val="0000"/>
      </w:tblPr>
      <w:tblGrid>
        <w:gridCol w:w="8964"/>
      </w:tblGrid>
      <w:tr w:rsidTr="00B8113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81139">
            <w:pPr>
              <w:pStyle w:val="BodyText"/>
              <w:rPr>
                <w:lang w:val="en-NZ"/>
              </w:rPr>
            </w:pPr>
            <w:r w:rsidRPr="00B81139">
              <w:rPr>
                <w:rStyle w:val="Emphasis"/>
              </w:rPr>
              <w:t xml:space="preserve">The Foundation Skills describe those required skills (language, literacy, numeracy and employment </w:t>
            </w:r>
            <w:r w:rsidRPr="00B81139">
              <w:t xml:space="preserve">skills) that are essential </w:t>
            </w:r>
            <w:r w:rsidRPr="00B81139">
              <w:rPr>
                <w:rStyle w:val="Emphasis"/>
              </w:rPr>
              <w:t>to performance.</w:t>
            </w:r>
          </w:p>
        </w:tc>
      </w:tr>
      <w:tr w:rsidTr="00B8113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81139" w:rsidP="00B81139">
            <w:pPr>
              <w:pStyle w:val="BodyText"/>
            </w:pPr>
          </w:p>
          <w:p w:rsidR="00000000" w:rsidRPr="00B81139" w:rsidP="00B81139">
            <w:pPr>
              <w:pStyle w:val="BodyText"/>
            </w:pPr>
            <w:r w:rsidRPr="00B81139">
              <w:t>Foundation skills essential to performance are explicit in the performance criteria of this unit of competency.</w:t>
            </w:r>
          </w:p>
        </w:tc>
      </w:tr>
    </w:tbl>
    <w:p w:rsidR="00000000" w:rsidRPr="00B81139" w:rsidP="00B81139">
      <w:pPr>
        <w:pStyle w:val="BodyText"/>
      </w:pPr>
    </w:p>
    <w:p w:rsidR="00000000" w:rsidRPr="00B81139" w:rsidP="00B81139">
      <w:pPr>
        <w:pStyle w:val="AllowPageBreak"/>
      </w:pPr>
    </w:p>
    <w:p w:rsidR="00000000" w:rsidRPr="00B81139" w:rsidP="00B81139">
      <w:pPr>
        <w:pStyle w:val="Heading1"/>
      </w:pPr>
      <w:bookmarkStart w:id="5" w:name="O_871244"/>
      <w:bookmarkEnd w:id="5"/>
      <w:r w:rsidRPr="00B81139">
        <w:t>Unit Mapping Information</w:t>
      </w:r>
    </w:p>
    <w:p w:rsidR="00000000" w:rsidRPr="00B81139" w:rsidP="00804B22">
      <w:pPr>
        <w:pStyle w:val="BodyText"/>
      </w:pPr>
      <w:r w:rsidRPr="00B81139">
        <w:t xml:space="preserve">No equivalent unit. </w:t>
      </w:r>
    </w:p>
    <w:p w:rsidR="00000000" w:rsidRPr="00B81139" w:rsidP="00B81139">
      <w:pPr>
        <w:pStyle w:val="Heading1"/>
      </w:pPr>
      <w:bookmarkStart w:id="6" w:name="O_871249"/>
      <w:bookmarkEnd w:id="6"/>
      <w:r w:rsidRPr="00B81139">
        <w:t>Links</w:t>
      </w:r>
    </w:p>
    <w:p w:rsidR="00000000" w:rsidRPr="00B81139" w:rsidP="00804B22">
      <w:pPr>
        <w:pStyle w:val="BodyText"/>
      </w:pPr>
      <w:r w:rsidRPr="00B8113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619CA">
        <w:rPr>
          <w:rStyle w:val="Hyperlink"/>
        </w:rPr>
        <w:t>https://vetnet.gov.au/Pages/TrainingDocs.aspx?q=ced1390f-48d9-4ab0-bd50-b015e5485705</w:t>
      </w:r>
      <w:r>
        <w:fldChar w:fldCharType="end"/>
      </w:r>
    </w:p>
    <w:p w:rsidR="00000000" w:rsidRPr="00B81139" w:rsidP="00804B22">
      <w:pPr>
        <w:pStyle w:val="BodyText"/>
        <w:sectPr w:rsidSect="00B81139">
          <w:headerReference w:type="default" r:id="rId10"/>
          <w:footerReference w:type="default" r:id="rId11"/>
          <w:pgSz w:w="11908" w:h="16833"/>
          <w:pgMar w:top="1702" w:right="1418" w:bottom="1702" w:left="1418" w:header="992" w:footer="992" w:gutter="0"/>
          <w:cols w:space="720"/>
          <w:noEndnote/>
          <w:docGrid w:linePitch="299"/>
        </w:sectPr>
      </w:pPr>
    </w:p>
    <w:p w:rsidR="00000000" w:rsidRPr="00B81139" w:rsidP="00B81139">
      <w:pPr>
        <w:pStyle w:val="SuperHeading"/>
      </w:pPr>
      <w:r w:rsidRPr="00B81139">
        <w:t>Assessment Requirements for HLTTCM004 Adapt Traditional Chinese Medicine (TCM) remedial massage practice to meet specific needs</w:t>
      </w:r>
    </w:p>
    <w:p w:rsidR="00000000" w:rsidRPr="00B81139" w:rsidP="00B81139">
      <w:pPr>
        <w:pStyle w:val="Heading1"/>
      </w:pPr>
      <w:bookmarkStart w:id="7" w:name="O_871242"/>
      <w:bookmarkEnd w:id="7"/>
      <w:r w:rsidRPr="00B81139">
        <w:t>Modification History</w:t>
      </w:r>
    </w:p>
    <w:tbl>
      <w:tblPr>
        <w:tblW w:w="0" w:type="auto"/>
        <w:tblLayout w:type="fixed"/>
        <w:tblCellMar>
          <w:left w:w="62" w:type="dxa"/>
          <w:right w:w="62" w:type="dxa"/>
        </w:tblCellMar>
        <w:tblLook w:val="0000"/>
      </w:tblPr>
      <w:tblGrid>
        <w:gridCol w:w="2790"/>
        <w:gridCol w:w="6344"/>
      </w:tblGrid>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rPr>
                <w:rStyle w:val="SpecialBold"/>
              </w:rPr>
              <w:t>Comments</w:t>
            </w:r>
          </w:p>
        </w:tc>
      </w:tr>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t>Corrections to typographical errors in Performance Evidence.</w:t>
            </w:r>
          </w:p>
          <w:p w:rsidR="00000000" w:rsidP="00B81139">
            <w:pPr>
              <w:pStyle w:val="BodyText"/>
              <w:rPr>
                <w:lang w:val="en-NZ"/>
              </w:rPr>
            </w:pPr>
            <w:r w:rsidRPr="00B81139">
              <w:t>Equivalent outcome.</w:t>
            </w:r>
          </w:p>
        </w:tc>
      </w:tr>
      <w:tr w:rsidTr="00B811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39">
            <w:pPr>
              <w:pStyle w:val="BodyText"/>
              <w:rPr>
                <w:lang w:val="en-NZ"/>
              </w:rPr>
            </w:pPr>
            <w:r w:rsidRPr="00B811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39" w:rsidP="00B81139">
            <w:pPr>
              <w:pStyle w:val="BodyText"/>
            </w:pPr>
            <w:r w:rsidRPr="00B81139">
              <w:t xml:space="preserve">This version was released in </w:t>
            </w:r>
            <w:r w:rsidRPr="00B81139">
              <w:rPr>
                <w:rStyle w:val="Emphasis"/>
              </w:rPr>
              <w:t>HLT Health Training Package release 2.0</w:t>
            </w:r>
            <w:r w:rsidRPr="00B81139">
              <w:t xml:space="preserve"> and meets the requirements of the 2012 Standards for Training Packages.</w:t>
            </w:r>
          </w:p>
          <w:p w:rsidR="00000000" w:rsidRPr="00B81139" w:rsidP="00B81139">
            <w:pPr>
              <w:pStyle w:val="BodyText"/>
            </w:pPr>
          </w:p>
          <w:p w:rsidR="00000000" w:rsidRPr="00B81139" w:rsidP="00B81139">
            <w:pPr>
              <w:pStyle w:val="BodyText"/>
            </w:pPr>
            <w:r w:rsidRPr="00B81139">
              <w:t>Merged HLTTCM504C/HLTT</w:t>
            </w:r>
            <w:r w:rsidRPr="00B81139">
              <w:t>CM505C. Significant changes to the elements and performance criteria. New evidence requirements for assessment, including volume and frequency requirements. Significant change to knowledge evidence. Minimum clinic hours added. Additional assessor requireme</w:t>
            </w:r>
            <w:r w:rsidRPr="00B81139">
              <w:t>nts.</w:t>
            </w:r>
          </w:p>
        </w:tc>
      </w:tr>
    </w:tbl>
    <w:p w:rsidR="00000000" w:rsidRPr="00B81139" w:rsidP="00B81139">
      <w:pPr>
        <w:pStyle w:val="BodyText"/>
      </w:pPr>
    </w:p>
    <w:p w:rsidR="00000000" w:rsidRPr="00B81139" w:rsidP="00B81139">
      <w:pPr>
        <w:pStyle w:val="AllowPageBreak"/>
      </w:pPr>
    </w:p>
    <w:p w:rsidR="00000000" w:rsidRPr="00B81139" w:rsidP="00B81139">
      <w:pPr>
        <w:pStyle w:val="Heading1"/>
      </w:pPr>
      <w:bookmarkStart w:id="8" w:name="O_871241"/>
      <w:bookmarkEnd w:id="8"/>
      <w:r w:rsidRPr="00B81139">
        <w:t>Performance Evidence</w:t>
      </w:r>
    </w:p>
    <w:p w:rsidR="00000000" w:rsidRPr="00B81139" w:rsidP="00804B22">
      <w:pPr>
        <w:pStyle w:val="BodyText"/>
      </w:pPr>
      <w:r w:rsidRPr="00B81139">
        <w:t xml:space="preserve">The candidate must show evidence of the ability to complete tasks outlined in elements and performance criteria of this unit, manage tasks and manage contingencies </w:t>
      </w:r>
      <w:r w:rsidRPr="00B81139">
        <w:t>in the context of the job role. There must be evidence that the candidate has:</w:t>
      </w:r>
    </w:p>
    <w:p w:rsidR="00000000" w:rsidRPr="00B81139" w:rsidP="00B81139">
      <w:pPr>
        <w:pStyle w:val="ListBullet"/>
      </w:pPr>
      <w:r w:rsidRPr="00B81139">
        <w:t>performed the activities outlined in the performance criteria of this unit during a period of at least 200 hours of TCM remedial massage client consultation work</w:t>
      </w:r>
    </w:p>
    <w:p w:rsidR="00000000" w:rsidRPr="00B81139" w:rsidP="00B81139">
      <w:pPr>
        <w:pStyle w:val="ListBullet"/>
      </w:pPr>
      <w:r w:rsidRPr="00B81139">
        <w:t>managed a</w:t>
      </w:r>
      <w:r w:rsidRPr="00B81139">
        <w:t>t least 100 TCM remedial massage assessment and treatment sessions - clients must include males and females from different stages of life with varied presentations</w:t>
      </w:r>
    </w:p>
    <w:p w:rsidR="00000000" w:rsidRPr="00B81139" w:rsidP="00B81139">
      <w:pPr>
        <w:pStyle w:val="ListBullet"/>
      </w:pPr>
      <w:r w:rsidRPr="00B81139">
        <w:t>effectively adapted communication, assessment and treatment strategies to meet client needs</w:t>
      </w:r>
    </w:p>
    <w:p w:rsidR="00000000" w:rsidRPr="00B81139" w:rsidP="00B81139">
      <w:pPr>
        <w:pStyle w:val="ListBullet"/>
      </w:pPr>
      <w:r w:rsidRPr="00B81139">
        <w:t>conducted case specific research for at least 3 cases, where key aspects of the condition are not known to the candidate</w:t>
      </w:r>
    </w:p>
    <w:p w:rsidR="00000000" w:rsidRPr="00B81139" w:rsidP="00B81139">
      <w:pPr>
        <w:pStyle w:val="AllowPageBreak"/>
      </w:pPr>
    </w:p>
    <w:p w:rsidR="00000000" w:rsidRPr="00B81139" w:rsidP="00B81139">
      <w:pPr>
        <w:pStyle w:val="Heading1"/>
      </w:pPr>
      <w:bookmarkStart w:id="9" w:name="O_871240"/>
      <w:bookmarkEnd w:id="9"/>
      <w:r w:rsidRPr="00B81139">
        <w:t>Knowledge Evidence</w:t>
      </w:r>
    </w:p>
    <w:p w:rsidR="00000000" w:rsidRPr="00B81139" w:rsidP="00804B22">
      <w:pPr>
        <w:pStyle w:val="BodyText"/>
      </w:pPr>
      <w:r w:rsidRPr="00B81139">
        <w:t>The candidate must be able to demonstrate essential knowledge required to effectively complete task</w:t>
      </w:r>
      <w:r w:rsidRPr="00B81139">
        <w:t>s outlined in elements and performance criteria of this unit, manage tasks and manage contingencies in the context of the work role. This includes knowledge of:</w:t>
      </w:r>
    </w:p>
    <w:p w:rsidR="00000000" w:rsidRPr="00B81139" w:rsidP="00B81139">
      <w:pPr>
        <w:pStyle w:val="ListBullet"/>
      </w:pPr>
      <w:r w:rsidRPr="00B81139">
        <w:t>legal and ethical considerations (national and state/territory) for working with specific grou</w:t>
      </w:r>
      <w:r w:rsidRPr="00B81139">
        <w:t>ps:</w:t>
      </w:r>
    </w:p>
    <w:p w:rsidR="00000000" w:rsidRPr="00B81139" w:rsidP="00B81139">
      <w:pPr>
        <w:pStyle w:val="ListBullet2"/>
      </w:pPr>
      <w:r w:rsidRPr="00B81139">
        <w:t>children in the workplace</w:t>
      </w:r>
    </w:p>
    <w:p w:rsidR="00000000" w:rsidRPr="00B81139" w:rsidP="00B81139">
      <w:pPr>
        <w:pStyle w:val="ListBullet2"/>
      </w:pPr>
      <w:r w:rsidRPr="00B81139">
        <w:t>codes of conduct</w:t>
      </w:r>
    </w:p>
    <w:p w:rsidR="00000000" w:rsidRPr="00B81139" w:rsidP="00B81139">
      <w:pPr>
        <w:pStyle w:val="ListBullet2"/>
      </w:pPr>
      <w:r w:rsidRPr="00B81139">
        <w:t>discrimination:</w:t>
      </w:r>
    </w:p>
    <w:p w:rsidR="00000000" w:rsidRPr="00B81139" w:rsidP="00B81139">
      <w:pPr>
        <w:pStyle w:val="ListBullet3"/>
      </w:pPr>
      <w:r w:rsidRPr="00B81139">
        <w:t>age</w:t>
      </w:r>
    </w:p>
    <w:p w:rsidR="00000000" w:rsidRPr="00B81139" w:rsidP="00B81139">
      <w:pPr>
        <w:pStyle w:val="ListBullet3"/>
      </w:pPr>
      <w:r w:rsidRPr="00B81139">
        <w:t>disability</w:t>
      </w:r>
    </w:p>
    <w:p w:rsidR="00000000" w:rsidRPr="00B81139" w:rsidP="00B81139">
      <w:pPr>
        <w:pStyle w:val="ListBullet3"/>
      </w:pPr>
      <w:r w:rsidRPr="00B81139">
        <w:t>racial</w:t>
      </w:r>
    </w:p>
    <w:p w:rsidR="00000000" w:rsidRPr="00B81139" w:rsidP="00B81139">
      <w:pPr>
        <w:pStyle w:val="ListBullet3"/>
      </w:pPr>
      <w:r w:rsidRPr="00B81139">
        <w:t>sex</w:t>
      </w:r>
    </w:p>
    <w:p w:rsidR="00000000" w:rsidRPr="00B81139" w:rsidP="00B81139">
      <w:pPr>
        <w:pStyle w:val="ListBullet2"/>
      </w:pPr>
      <w:r w:rsidRPr="00B81139">
        <w:t>duty of care</w:t>
      </w:r>
    </w:p>
    <w:p w:rsidR="00000000" w:rsidRPr="00B81139" w:rsidP="00B81139">
      <w:pPr>
        <w:pStyle w:val="ListBullet2"/>
      </w:pPr>
      <w:r w:rsidRPr="00B81139">
        <w:t>informed consent</w:t>
      </w:r>
    </w:p>
    <w:p w:rsidR="00000000" w:rsidRPr="00B81139" w:rsidP="00B81139">
      <w:pPr>
        <w:pStyle w:val="ListBullet2"/>
      </w:pPr>
      <w:r w:rsidRPr="00B81139">
        <w:t>mandatory reporting</w:t>
      </w:r>
    </w:p>
    <w:p w:rsidR="00000000" w:rsidRPr="00B81139" w:rsidP="00B81139">
      <w:pPr>
        <w:pStyle w:val="ListBullet2"/>
      </w:pPr>
      <w:r w:rsidRPr="00B81139">
        <w:t xml:space="preserve">practitioner/client boundaries </w:t>
      </w:r>
    </w:p>
    <w:p w:rsidR="00000000" w:rsidRPr="00B81139" w:rsidP="00B81139">
      <w:pPr>
        <w:pStyle w:val="ListBullet2"/>
      </w:pPr>
      <w:r w:rsidRPr="00B81139">
        <w:t>privacy, confidentiality and disclosure</w:t>
      </w:r>
    </w:p>
    <w:p w:rsidR="00000000" w:rsidRPr="00B81139" w:rsidP="00B81139">
      <w:pPr>
        <w:pStyle w:val="ListBullet2"/>
      </w:pPr>
      <w:r w:rsidRPr="00B81139">
        <w:t>records management</w:t>
      </w:r>
    </w:p>
    <w:p w:rsidR="00000000" w:rsidRPr="00B81139" w:rsidP="00B81139">
      <w:pPr>
        <w:pStyle w:val="ListBullet2"/>
      </w:pPr>
      <w:r w:rsidRPr="00B81139">
        <w:t>work role boundaries:</w:t>
      </w:r>
    </w:p>
    <w:p w:rsidR="00000000" w:rsidRPr="00B81139" w:rsidP="00B81139">
      <w:pPr>
        <w:pStyle w:val="ListBullet3"/>
      </w:pPr>
      <w:r w:rsidRPr="00B81139">
        <w:t>working within scope of practice</w:t>
      </w:r>
    </w:p>
    <w:p w:rsidR="00000000" w:rsidRPr="00B81139" w:rsidP="00B81139">
      <w:pPr>
        <w:pStyle w:val="ListBullet3"/>
      </w:pPr>
      <w:r w:rsidRPr="00B81139">
        <w:t>presenting symptoms that require referral to a medical practitioner</w:t>
      </w:r>
    </w:p>
    <w:p w:rsidR="00000000" w:rsidRPr="00B81139" w:rsidP="00B81139">
      <w:pPr>
        <w:pStyle w:val="ListBullet2"/>
      </w:pPr>
      <w:r w:rsidRPr="00B81139">
        <w:t>work health and safety</w:t>
      </w:r>
    </w:p>
    <w:p w:rsidR="00000000" w:rsidRPr="00B81139" w:rsidP="00B81139">
      <w:pPr>
        <w:pStyle w:val="ListBullet"/>
      </w:pPr>
      <w:r w:rsidRPr="00B81139">
        <w:t>treatment management factors that must be considered for clients of different genders and at different stages of life</w:t>
      </w:r>
    </w:p>
    <w:p w:rsidR="00000000" w:rsidRPr="00B81139" w:rsidP="00B81139">
      <w:pPr>
        <w:pStyle w:val="ListBullet2"/>
      </w:pPr>
      <w:r w:rsidRPr="00B81139">
        <w:t>case taking</w:t>
      </w:r>
    </w:p>
    <w:p w:rsidR="00000000" w:rsidRPr="00B81139" w:rsidP="00B81139">
      <w:pPr>
        <w:pStyle w:val="ListBullet2"/>
      </w:pPr>
      <w:r w:rsidRPr="00B81139">
        <w:t xml:space="preserve">variations in approach to physical examination </w:t>
      </w:r>
    </w:p>
    <w:p w:rsidR="00000000" w:rsidRPr="00B81139" w:rsidP="00B81139">
      <w:pPr>
        <w:pStyle w:val="ListBullet"/>
      </w:pPr>
      <w:r w:rsidRPr="00B81139">
        <w:t>major developmental milestones for different stages of life</w:t>
      </w:r>
    </w:p>
    <w:p w:rsidR="00000000" w:rsidRPr="00B81139" w:rsidP="00B81139">
      <w:pPr>
        <w:pStyle w:val="ListBullet"/>
      </w:pPr>
      <w:r w:rsidRPr="00B81139">
        <w:t>features of common health conditions that affect the following groups and how those conditions are assessed and treated in the TCM remedial massag</w:t>
      </w:r>
      <w:r w:rsidRPr="00B81139">
        <w:t>e framework:</w:t>
      </w:r>
    </w:p>
    <w:p w:rsidR="00000000" w:rsidRPr="00B81139" w:rsidP="00B81139">
      <w:pPr>
        <w:pStyle w:val="ListBullet2"/>
      </w:pPr>
      <w:r w:rsidRPr="00B81139">
        <w:t>children</w:t>
      </w:r>
    </w:p>
    <w:p w:rsidR="00000000" w:rsidRPr="00B81139" w:rsidP="00B81139">
      <w:pPr>
        <w:pStyle w:val="ListBullet2"/>
      </w:pPr>
      <w:r w:rsidRPr="00B81139">
        <w:t>adolescents</w:t>
      </w:r>
    </w:p>
    <w:p w:rsidR="00000000" w:rsidRPr="00B81139" w:rsidP="00B81139">
      <w:pPr>
        <w:pStyle w:val="ListBullet2"/>
      </w:pPr>
      <w:r w:rsidRPr="00B81139">
        <w:t>adult females at different stages of life</w:t>
      </w:r>
    </w:p>
    <w:p w:rsidR="00000000" w:rsidRPr="00B81139" w:rsidP="00B81139">
      <w:pPr>
        <w:pStyle w:val="ListBullet2"/>
      </w:pPr>
      <w:r w:rsidRPr="00B81139">
        <w:t>adult males at different stages of life</w:t>
      </w:r>
    </w:p>
    <w:p w:rsidR="00000000" w:rsidRPr="00B81139" w:rsidP="00B81139">
      <w:pPr>
        <w:pStyle w:val="ListBullet2"/>
      </w:pPr>
      <w:r w:rsidRPr="00B81139">
        <w:t>those with traumatic conditions</w:t>
      </w:r>
    </w:p>
    <w:p w:rsidR="00000000" w:rsidRPr="00B81139" w:rsidP="00B81139">
      <w:pPr>
        <w:pStyle w:val="ListBullet"/>
      </w:pPr>
      <w:r w:rsidRPr="00B81139">
        <w:t>factors for consideration when providing any form of palliative care</w:t>
      </w:r>
    </w:p>
    <w:p w:rsidR="00000000" w:rsidRPr="00B81139" w:rsidP="00B81139">
      <w:pPr>
        <w:pStyle w:val="ListBullet"/>
      </w:pPr>
      <w:r w:rsidRPr="00B81139">
        <w:t>professional responsibilities when pr</w:t>
      </w:r>
      <w:r w:rsidRPr="00B81139">
        <w:t>esenting cases fall outside of practitioner’s current scope, including:</w:t>
      </w:r>
    </w:p>
    <w:p w:rsidR="00000000" w:rsidRPr="00B81139" w:rsidP="00B81139">
      <w:pPr>
        <w:pStyle w:val="ListBullet2"/>
      </w:pPr>
      <w:r w:rsidRPr="00B81139">
        <w:t>when referral is appropriate or required</w:t>
      </w:r>
    </w:p>
    <w:p w:rsidR="00000000" w:rsidRPr="00B81139" w:rsidP="00B81139">
      <w:pPr>
        <w:pStyle w:val="ListBullet2"/>
      </w:pPr>
      <w:r w:rsidRPr="00B81139">
        <w:t xml:space="preserve">information and advice sources </w:t>
      </w:r>
    </w:p>
    <w:p w:rsidR="00000000" w:rsidRPr="00B81139" w:rsidP="00B81139">
      <w:pPr>
        <w:pStyle w:val="ListBullet2"/>
      </w:pPr>
      <w:r w:rsidRPr="00B81139">
        <w:t>case research techniques</w:t>
      </w:r>
    </w:p>
    <w:p w:rsidR="00000000" w:rsidRPr="00B81139" w:rsidP="00B81139">
      <w:pPr>
        <w:pStyle w:val="ListBullet"/>
      </w:pPr>
      <w:r w:rsidRPr="00B81139">
        <w:t>theory of gynaecology and obstetrics according to TCM, including:</w:t>
      </w:r>
    </w:p>
    <w:p w:rsidR="00000000" w:rsidRPr="00B81139" w:rsidP="00B81139">
      <w:pPr>
        <w:pStyle w:val="ListBullet2"/>
      </w:pPr>
      <w:r w:rsidRPr="00B81139">
        <w:t>birth options and settings</w:t>
      </w:r>
    </w:p>
    <w:p w:rsidR="00000000" w:rsidRPr="00B81139" w:rsidP="00B81139">
      <w:pPr>
        <w:pStyle w:val="ListBullet2"/>
      </w:pPr>
      <w:r w:rsidRPr="00B81139">
        <w:t>contraindications and precautions</w:t>
      </w:r>
    </w:p>
    <w:p w:rsidR="00000000" w:rsidRPr="00B81139" w:rsidP="00B81139">
      <w:pPr>
        <w:pStyle w:val="ListBullet2"/>
      </w:pPr>
      <w:r w:rsidRPr="00B81139">
        <w:t>cultural perspectives on birth and birthing</w:t>
      </w:r>
    </w:p>
    <w:p w:rsidR="00000000" w:rsidRPr="00B81139" w:rsidP="00B81139">
      <w:pPr>
        <w:pStyle w:val="ListBullet2"/>
      </w:pPr>
      <w:r w:rsidRPr="00B81139">
        <w:t>gestational disorders</w:t>
      </w:r>
    </w:p>
    <w:p w:rsidR="00000000" w:rsidRPr="00B81139" w:rsidP="00B81139">
      <w:pPr>
        <w:pStyle w:val="ListBullet2"/>
      </w:pPr>
      <w:r w:rsidRPr="00B81139">
        <w:t xml:space="preserve">gynaecological and obstetric TCM physiology, pathology, aetiology, diagnosis, differentiation of gynaecological conditions </w:t>
      </w:r>
    </w:p>
    <w:p w:rsidR="00000000" w:rsidRPr="00B81139" w:rsidP="00B81139">
      <w:pPr>
        <w:pStyle w:val="ListBullet2"/>
      </w:pPr>
      <w:r w:rsidRPr="00B81139">
        <w:t>pre a</w:t>
      </w:r>
      <w:r w:rsidRPr="00B81139">
        <w:t>nd post-partum disorders</w:t>
      </w:r>
    </w:p>
    <w:p w:rsidR="00000000" w:rsidRPr="00B81139" w:rsidP="00B81139">
      <w:pPr>
        <w:pStyle w:val="ListBullet2"/>
      </w:pPr>
      <w:r w:rsidRPr="00B81139">
        <w:t>the development of TCM gynaecology and obstetrics</w:t>
      </w:r>
    </w:p>
    <w:p w:rsidR="00000000" w:rsidRPr="00B81139" w:rsidP="00B81139">
      <w:pPr>
        <w:pStyle w:val="ListBullet2"/>
      </w:pPr>
      <w:r w:rsidRPr="00B81139">
        <w:t>the TCM Remedial Massage therapist as part of the neonatal health practitioner team</w:t>
      </w:r>
    </w:p>
    <w:p w:rsidR="00000000" w:rsidRPr="00B81139" w:rsidP="00B81139">
      <w:pPr>
        <w:pStyle w:val="ListBullet2"/>
      </w:pPr>
      <w:r w:rsidRPr="00B81139">
        <w:t xml:space="preserve">the treatment of pain, anxiety and other conditions during labour </w:t>
      </w:r>
    </w:p>
    <w:p w:rsidR="00000000" w:rsidRPr="00B81139" w:rsidP="00B81139">
      <w:pPr>
        <w:pStyle w:val="ListBullet2"/>
      </w:pPr>
      <w:r w:rsidRPr="00B81139">
        <w:t>therapeutic principles and met</w:t>
      </w:r>
      <w:r w:rsidRPr="00B81139">
        <w:t>hods</w:t>
      </w:r>
    </w:p>
    <w:p w:rsidR="00000000" w:rsidRPr="00B81139" w:rsidP="00B81139">
      <w:pPr>
        <w:pStyle w:val="ListBullet"/>
      </w:pPr>
      <w:r w:rsidRPr="00B81139">
        <w:t>theory of paediatric massage according to TCM, including:</w:t>
      </w:r>
    </w:p>
    <w:p w:rsidR="00000000" w:rsidRPr="00B81139" w:rsidP="00B81139">
      <w:pPr>
        <w:pStyle w:val="ListBullet2"/>
      </w:pPr>
      <w:r w:rsidRPr="00B81139">
        <w:t>contraindications and precautions</w:t>
      </w:r>
    </w:p>
    <w:p w:rsidR="00000000" w:rsidRPr="00B81139" w:rsidP="00B81139">
      <w:pPr>
        <w:pStyle w:val="ListBullet2"/>
      </w:pPr>
      <w:r w:rsidRPr="00B81139">
        <w:t>paediatric TCM physiology, pathology, aetiology, diagnosis, differentiation of paediatric conditions</w:t>
      </w:r>
    </w:p>
    <w:p w:rsidR="00000000" w:rsidRPr="00B81139" w:rsidP="00B81139">
      <w:pPr>
        <w:pStyle w:val="ListBullet2"/>
      </w:pPr>
      <w:r w:rsidRPr="00B81139">
        <w:t xml:space="preserve">the development of paediatric TCM </w:t>
      </w:r>
    </w:p>
    <w:p w:rsidR="00000000" w:rsidRPr="00B81139" w:rsidP="00B81139">
      <w:pPr>
        <w:pStyle w:val="ListBullet"/>
      </w:pPr>
      <w:r w:rsidRPr="00B81139">
        <w:t xml:space="preserve">theory of TCM traumatology: </w:t>
      </w:r>
    </w:p>
    <w:p w:rsidR="00000000" w:rsidRPr="00B81139" w:rsidP="00B81139">
      <w:pPr>
        <w:pStyle w:val="ListBullet2"/>
      </w:pPr>
      <w:r w:rsidRPr="00B81139">
        <w:t>contraindications and precautions</w:t>
      </w:r>
    </w:p>
    <w:p w:rsidR="00000000" w:rsidRPr="00B81139" w:rsidP="00B81139">
      <w:pPr>
        <w:pStyle w:val="ListBullet2"/>
      </w:pPr>
      <w:r w:rsidRPr="00B81139">
        <w:t>functional and clinical anatomy</w:t>
      </w:r>
    </w:p>
    <w:p w:rsidR="00000000" w:rsidRPr="00B81139" w:rsidP="00B81139">
      <w:pPr>
        <w:pStyle w:val="ListBullet2"/>
      </w:pPr>
      <w:r w:rsidRPr="00B81139">
        <w:t>stretches, mobilisations and remedial exercises in TCM traumatology</w:t>
      </w:r>
    </w:p>
    <w:p w:rsidR="00000000" w:rsidRPr="00B81139" w:rsidP="00B81139">
      <w:pPr>
        <w:pStyle w:val="ListBullet2"/>
      </w:pPr>
      <w:r w:rsidRPr="00B81139">
        <w:t>TCM pathology, aetiology, diagnosis and differentiation of traumatic disorders</w:t>
      </w:r>
    </w:p>
    <w:p w:rsidR="00000000" w:rsidRPr="00B81139" w:rsidP="00B81139">
      <w:pPr>
        <w:pStyle w:val="ListBullet2"/>
      </w:pPr>
      <w:r w:rsidRPr="00B81139">
        <w:t>the developme</w:t>
      </w:r>
      <w:r w:rsidRPr="00B81139">
        <w:t>nt of TCM traumatology</w:t>
      </w:r>
    </w:p>
    <w:p w:rsidR="00000000" w:rsidRPr="00B81139" w:rsidP="00B81139">
      <w:pPr>
        <w:pStyle w:val="ListBullet2"/>
      </w:pPr>
      <w:r w:rsidRPr="00B81139">
        <w:t>the use of liniments, poultices and ointments</w:t>
      </w:r>
    </w:p>
    <w:p w:rsidR="00000000" w:rsidRPr="00B81139" w:rsidP="00B81139">
      <w:pPr>
        <w:pStyle w:val="AllowPageBreak"/>
      </w:pPr>
    </w:p>
    <w:p w:rsidR="00000000" w:rsidRPr="00B81139" w:rsidP="00B81139">
      <w:pPr>
        <w:pStyle w:val="Heading1"/>
      </w:pPr>
      <w:bookmarkStart w:id="10" w:name="O_871239"/>
      <w:bookmarkEnd w:id="10"/>
      <w:r w:rsidRPr="00B81139">
        <w:t>Assessment Conditions</w:t>
      </w:r>
    </w:p>
    <w:p w:rsidR="00000000" w:rsidRPr="00B81139" w:rsidP="00804B22">
      <w:pPr>
        <w:pStyle w:val="BodyText"/>
      </w:pPr>
      <w:r w:rsidRPr="00B81139">
        <w:t>Skills must have been demonstrated in the workplace or in a simulated clinical environment that reflects workplace conditions. The following conditi</w:t>
      </w:r>
      <w:r w:rsidRPr="00B81139">
        <w:t xml:space="preserve">ons must be met for this unit: </w:t>
      </w:r>
    </w:p>
    <w:p w:rsidR="00000000" w:rsidRPr="00B81139" w:rsidP="00B81139">
      <w:pPr>
        <w:pStyle w:val="ListBullet"/>
      </w:pPr>
      <w:r w:rsidRPr="00B81139">
        <w:t xml:space="preserve">use of suitable facilities, equipment and resources, including: </w:t>
      </w:r>
    </w:p>
    <w:p w:rsidR="00000000" w:rsidRPr="00B81139" w:rsidP="00B81139">
      <w:pPr>
        <w:pStyle w:val="ListBullet2"/>
      </w:pPr>
      <w:r w:rsidRPr="00B81139">
        <w:t>client information – case history, treatment plan</w:t>
      </w:r>
    </w:p>
    <w:p w:rsidR="00000000" w:rsidRPr="00B81139" w:rsidP="00B81139">
      <w:pPr>
        <w:pStyle w:val="ListBullet2"/>
      </w:pPr>
      <w:r w:rsidRPr="00B81139">
        <w:t>private consultation area</w:t>
      </w:r>
    </w:p>
    <w:p w:rsidR="00000000" w:rsidRPr="00B81139" w:rsidP="00B81139">
      <w:pPr>
        <w:pStyle w:val="ListBullet2"/>
      </w:pPr>
      <w:r w:rsidRPr="00B81139">
        <w:t>massage table</w:t>
      </w:r>
    </w:p>
    <w:p w:rsidR="00000000" w:rsidRPr="00B81139" w:rsidP="00B81139">
      <w:pPr>
        <w:pStyle w:val="ListBullet2"/>
      </w:pPr>
      <w:r w:rsidRPr="00B81139">
        <w:t>massage towels</w:t>
      </w:r>
    </w:p>
    <w:p w:rsidR="00000000" w:rsidRPr="00B81139" w:rsidP="00B81139">
      <w:pPr>
        <w:pStyle w:val="ListBullet2"/>
      </w:pPr>
      <w:r w:rsidRPr="00B81139">
        <w:t>massage oils</w:t>
      </w:r>
    </w:p>
    <w:p w:rsidR="00000000" w:rsidRPr="00B81139" w:rsidP="00B81139">
      <w:pPr>
        <w:pStyle w:val="ListBullet2"/>
      </w:pPr>
      <w:r w:rsidRPr="00B81139">
        <w:t>cups</w:t>
      </w:r>
    </w:p>
    <w:p w:rsidR="00000000" w:rsidRPr="00B81139" w:rsidP="00B81139">
      <w:pPr>
        <w:pStyle w:val="ListBullet2"/>
      </w:pPr>
      <w:r w:rsidRPr="00B81139">
        <w:t xml:space="preserve">gua sha facilities </w:t>
      </w:r>
    </w:p>
    <w:p w:rsidR="00000000" w:rsidRPr="00B81139" w:rsidP="00B81139">
      <w:pPr>
        <w:pStyle w:val="ListBullet"/>
      </w:pPr>
      <w:r w:rsidRPr="00B81139">
        <w:t xml:space="preserve">modelling of industry operating conditions, including provision of services to the general public </w:t>
      </w:r>
    </w:p>
    <w:p w:rsidR="00000000" w:rsidRPr="00B81139" w:rsidP="00B81139">
      <w:pPr>
        <w:pStyle w:val="ListBullet"/>
      </w:pPr>
      <w:r w:rsidRPr="00B81139">
        <w:t>clinic supervision by a person who meets the assessor requirements outlined below for at least 120 of the 200 hours of client consultation work</w:t>
      </w:r>
    </w:p>
    <w:p w:rsidR="00000000" w:rsidRPr="00B81139" w:rsidP="00B81139">
      <w:pPr>
        <w:pStyle w:val="BodyText"/>
      </w:pPr>
    </w:p>
    <w:p w:rsidR="00000000" w:rsidRPr="00B81139" w:rsidP="00804B22">
      <w:pPr>
        <w:pStyle w:val="BodyText"/>
      </w:pPr>
      <w:r w:rsidRPr="00B81139">
        <w:t>Assessors mu</w:t>
      </w:r>
      <w:r w:rsidRPr="00B81139">
        <w:t>st satisfy the Standards for Registered Training Organisations (RTOs) 2015/AQTF mandatory competency requirements for assessors</w:t>
      </w:r>
    </w:p>
    <w:p w:rsidR="00000000" w:rsidRPr="00B81139" w:rsidP="00804B22">
      <w:pPr>
        <w:pStyle w:val="BodyText"/>
      </w:pPr>
      <w:r w:rsidRPr="00B81139">
        <w:t>In addition, assessors must:</w:t>
      </w:r>
    </w:p>
    <w:p w:rsidR="00000000" w:rsidRPr="00B81139" w:rsidP="00B81139">
      <w:pPr>
        <w:pStyle w:val="ListBullet"/>
      </w:pPr>
      <w:r w:rsidRPr="00B81139">
        <w:t xml:space="preserve">have at least 3 years current clinical experience working as a TCM remedial massage therapist providing services to the general public </w:t>
      </w:r>
    </w:p>
    <w:p w:rsidR="00000000" w:rsidRPr="00B81139" w:rsidP="00B81139">
      <w:pPr>
        <w:pStyle w:val="ListBullet"/>
      </w:pPr>
      <w:r w:rsidRPr="00B81139">
        <w:t>hold practising membership of an Australian professional body that represents TCM remedial massage therapists</w:t>
      </w:r>
    </w:p>
    <w:p w:rsidR="00000000" w:rsidRPr="00B81139" w:rsidP="00B81139">
      <w:pPr>
        <w:pStyle w:val="ListBullet"/>
      </w:pPr>
      <w:r w:rsidRPr="00B81139">
        <w:t>fulfil the</w:t>
      </w:r>
      <w:r w:rsidRPr="00B81139">
        <w:t xml:space="preserve"> continuing professional development requirements of the professional body to which they belong</w:t>
      </w:r>
    </w:p>
    <w:p w:rsidR="00000000" w:rsidRPr="00B81139" w:rsidP="00B81139">
      <w:pPr>
        <w:pStyle w:val="AllowPageBreak"/>
      </w:pPr>
    </w:p>
    <w:p w:rsidR="00000000" w:rsidRPr="00B81139" w:rsidP="00B81139">
      <w:pPr>
        <w:pStyle w:val="Heading1"/>
      </w:pPr>
      <w:bookmarkStart w:id="11" w:name="O_871250"/>
      <w:bookmarkEnd w:id="11"/>
      <w:r w:rsidRPr="00B81139">
        <w:t>Links</w:t>
      </w:r>
    </w:p>
    <w:p w:rsidR="00000000" w:rsidRPr="00B81139" w:rsidP="00804B22">
      <w:pPr>
        <w:pStyle w:val="BodyText"/>
      </w:pPr>
      <w:r w:rsidRPr="00B8113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619CA">
        <w:rPr>
          <w:rStyle w:val="Hyperlink"/>
        </w:rPr>
        <w:t>https://vetnet.gov.au/Pages/TrainingDocs.aspx?q=ced1390f-48d9-4ab0-bd50-b015e5485705</w:t>
      </w:r>
      <w:r>
        <w:fldChar w:fldCharType="end"/>
      </w:r>
    </w:p>
    <w:p w:rsidR="00000000" w:rsidRPr="00B81139" w:rsidP="00B81139"/>
    <w:sectPr w:rsidSect="00B81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rsidRPr="00804B22" w:rsidP="00804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2" w:rsidP="00B81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B22" w:rsidP="00B81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04B22" w:rsidP="00B81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rsidP="00B81139">
    <w:pPr>
      <w:pStyle w:val="Footer"/>
      <w:framePr w:wrap="around"/>
    </w:pPr>
    <w:r>
      <w:fldChar w:fldCharType="begin"/>
    </w:r>
    <w:r>
      <w:instrText xml:space="preserve"> DOCPROPERTY  Subject  \* MERGEFORMAT </w:instrText>
    </w:r>
    <w:r>
      <w:fldChar w:fldCharType="separate"/>
    </w:r>
    <w:r w:rsidR="00804B22">
      <w:t>Approved</w:t>
    </w:r>
    <w:r w:rsidR="00804B22">
      <w:fldChar w:fldCharType="end"/>
    </w:r>
    <w:r>
      <w:tab/>
      <w:t xml:space="preserve">Page </w:t>
    </w:r>
    <w:r>
      <w:fldChar w:fldCharType="begin"/>
    </w:r>
    <w:r>
      <w:instrText xml:space="preserve"> PAGE  \* Arabic  \* MERGEFORMAT </w:instrText>
    </w:r>
    <w:r>
      <w:fldChar w:fldCharType="separate"/>
    </w:r>
    <w:r w:rsidR="00804B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B22">
      <w:rPr>
        <w:noProof/>
      </w:rPr>
      <w:t>5</w:t>
    </w:r>
    <w:r>
      <w:rPr>
        <w:noProof/>
      </w:rPr>
      <w:fldChar w:fldCharType="end"/>
    </w:r>
  </w:p>
  <w:p w:rsidR="00B81139" w:rsidP="00B81139">
    <w:pPr>
      <w:pStyle w:val="Footer"/>
      <w:framePr w:wrap="around"/>
    </w:pPr>
    <w:r>
      <w:t xml:space="preserve">© Commonwealth of Australia, </w:t>
    </w:r>
    <w:r>
      <w:fldChar w:fldCharType="begin"/>
    </w:r>
    <w:r>
      <w:instrText xml:space="preserve"> DATE  \@ "yyyy"  \* MERGEFORMAT </w:instrText>
    </w:r>
    <w:r>
      <w:fldChar w:fldCharType="separate"/>
    </w:r>
    <w:r w:rsidR="00804B22">
      <w:rPr>
        <w:noProof/>
      </w:rPr>
      <w:t>2025</w:t>
    </w:r>
    <w:r>
      <w:fldChar w:fldCharType="end"/>
    </w:r>
    <w:r>
      <w:tab/>
    </w:r>
    <w:r>
      <w:fldChar w:fldCharType="begin"/>
    </w:r>
    <w:r>
      <w:instrText xml:space="preserve"> DOCPROPERTY  Author  \* MERGEFORMAT </w:instrText>
    </w:r>
    <w:r>
      <w:fldChar w:fldCharType="separate"/>
    </w:r>
    <w:r w:rsidR="00804B22">
      <w:t>HumanAbility</w:t>
    </w:r>
    <w:r w:rsidR="00804B22">
      <w:fldChar w:fldCharType="end"/>
    </w:r>
  </w:p>
  <w:p w:rsidR="00B81139" w:rsidP="00B81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139" w:rsidRPr="00804B22" w:rsidP="00804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2" w:rsidRPr="002D2AF8" w:rsidP="00B81139">
    <w:pPr>
      <w:pStyle w:val="Header"/>
      <w:framePr w:wrap="around"/>
    </w:pPr>
    <w:r>
      <w:fldChar w:fldCharType="begin"/>
    </w:r>
    <w:r>
      <w:instrText xml:space="preserve"> TITLE   \* MERGEFORMAT </w:instrText>
    </w:r>
    <w:r>
      <w:fldChar w:fldCharType="separate"/>
    </w:r>
    <w:r>
      <w:t>HLTTCM004 Adapt Traditional Chinese Medicine (TCM) remedial massage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4B22" w:rsidP="00B81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39" w:rsidRPr="002D2AF8" w:rsidP="00B81139">
    <w:pPr>
      <w:pStyle w:val="Header"/>
      <w:framePr w:wrap="around"/>
    </w:pPr>
    <w:r>
      <w:fldChar w:fldCharType="begin"/>
    </w:r>
    <w:r>
      <w:instrText xml:space="preserve"> TITLE   \* MERGEFORMAT </w:instrText>
    </w:r>
    <w:r>
      <w:fldChar w:fldCharType="separate"/>
    </w:r>
    <w:r w:rsidR="00804B22">
      <w:t>HLTTCM004 Adapt Traditional Chinese Medicine (TCM) remedial massage practice to meet specific needs</w:t>
    </w:r>
    <w:r w:rsidR="00804B22">
      <w:fldChar w:fldCharType="end"/>
    </w:r>
    <w:r>
      <w:tab/>
      <w:t xml:space="preserve">Date this document was generated: </w:t>
    </w:r>
    <w:r>
      <w:fldChar w:fldCharType="begin"/>
    </w:r>
    <w:r>
      <w:instrText xml:space="preserve"> CREATEDATE  \@ "d MMMM yyyy"  \* MERGEFORMAT </w:instrText>
    </w:r>
    <w:r>
      <w:fldChar w:fldCharType="separate"/>
    </w:r>
    <w:r w:rsidR="00804B22">
      <w:rPr>
        <w:noProof/>
      </w:rPr>
      <w:t>2 March 2025</w:t>
    </w:r>
    <w:r>
      <w:fldChar w:fldCharType="end"/>
    </w:r>
  </w:p>
  <w:p w:rsidR="00B81139" w:rsidP="00B81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EC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49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06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139"/>
    <w:pPr>
      <w:spacing w:before="360" w:after="60"/>
      <w:outlineLvl w:val="0"/>
    </w:pPr>
    <w:rPr>
      <w:sz w:val="32"/>
    </w:rPr>
  </w:style>
  <w:style w:type="paragraph" w:styleId="Heading2">
    <w:name w:val="heading 2"/>
    <w:basedOn w:val="HeadingBase"/>
    <w:next w:val="BodyText"/>
    <w:link w:val="Heading2Char"/>
    <w:qFormat/>
    <w:rsid w:val="00B81139"/>
    <w:pPr>
      <w:keepLines/>
      <w:spacing w:before="240" w:after="120"/>
      <w:outlineLvl w:val="1"/>
    </w:pPr>
    <w:rPr>
      <w:sz w:val="28"/>
      <w:szCs w:val="40"/>
    </w:rPr>
  </w:style>
  <w:style w:type="paragraph" w:styleId="Heading3">
    <w:name w:val="heading 3"/>
    <w:basedOn w:val="HeadingBase"/>
    <w:next w:val="BodyText"/>
    <w:link w:val="Heading3Char"/>
    <w:qFormat/>
    <w:rsid w:val="00B81139"/>
    <w:pPr>
      <w:spacing w:before="180" w:after="120"/>
      <w:outlineLvl w:val="2"/>
    </w:pPr>
    <w:rPr>
      <w:spacing w:val="-10"/>
      <w:kern w:val="32"/>
    </w:rPr>
  </w:style>
  <w:style w:type="paragraph" w:styleId="Heading4">
    <w:name w:val="heading 4"/>
    <w:basedOn w:val="HeadingBase"/>
    <w:next w:val="BodyText"/>
    <w:link w:val="Heading4Char"/>
    <w:qFormat/>
    <w:rsid w:val="00B81139"/>
    <w:pPr>
      <w:spacing w:before="160" w:after="120"/>
      <w:outlineLvl w:val="3"/>
    </w:pPr>
    <w:rPr>
      <w:sz w:val="22"/>
    </w:rPr>
  </w:style>
  <w:style w:type="paragraph" w:styleId="Heading5">
    <w:name w:val="heading 5"/>
    <w:basedOn w:val="HeadingBase"/>
    <w:next w:val="Normal"/>
    <w:link w:val="Heading5Char"/>
    <w:qFormat/>
    <w:rsid w:val="00B81139"/>
    <w:pPr>
      <w:spacing w:before="80"/>
      <w:outlineLvl w:val="4"/>
    </w:pPr>
    <w:rPr>
      <w:color w:val="918585"/>
      <w:sz w:val="20"/>
    </w:rPr>
  </w:style>
  <w:style w:type="paragraph" w:styleId="Heading6">
    <w:name w:val="heading 6"/>
    <w:basedOn w:val="HeadingBase"/>
    <w:next w:val="Normal"/>
    <w:link w:val="Heading6Char"/>
    <w:qFormat/>
    <w:rsid w:val="00B81139"/>
    <w:pPr>
      <w:spacing w:before="60"/>
      <w:outlineLvl w:val="5"/>
    </w:pPr>
    <w:rPr>
      <w:color w:val="918585"/>
      <w:sz w:val="20"/>
    </w:rPr>
  </w:style>
  <w:style w:type="paragraph" w:styleId="Heading7">
    <w:name w:val="heading 7"/>
    <w:basedOn w:val="Normal"/>
    <w:next w:val="Normal"/>
    <w:link w:val="Heading7Char"/>
    <w:qFormat/>
    <w:rsid w:val="00B81139"/>
    <w:pPr>
      <w:ind w:left="720"/>
      <w:outlineLvl w:val="6"/>
    </w:pPr>
    <w:rPr>
      <w:i/>
    </w:rPr>
  </w:style>
  <w:style w:type="paragraph" w:styleId="Heading8">
    <w:name w:val="heading 8"/>
    <w:basedOn w:val="Normal"/>
    <w:next w:val="Normal"/>
    <w:link w:val="Heading8Char"/>
    <w:qFormat/>
    <w:rsid w:val="00B81139"/>
    <w:pPr>
      <w:ind w:left="720"/>
      <w:outlineLvl w:val="7"/>
    </w:pPr>
    <w:rPr>
      <w:i/>
    </w:rPr>
  </w:style>
  <w:style w:type="paragraph" w:styleId="Heading9">
    <w:name w:val="heading 9"/>
    <w:basedOn w:val="Normal"/>
    <w:next w:val="Normal"/>
    <w:link w:val="Heading9Char"/>
    <w:qFormat/>
    <w:rsid w:val="00B81139"/>
    <w:pPr>
      <w:ind w:left="720"/>
      <w:outlineLvl w:val="8"/>
    </w:pPr>
    <w:rPr>
      <w:i/>
    </w:rPr>
  </w:style>
  <w:style w:type="character" w:default="1" w:styleId="DefaultParagraphFont">
    <w:name w:val="Default Paragraph Font"/>
    <w:uiPriority w:val="1"/>
    <w:unhideWhenUsed/>
    <w:rsid w:val="00B81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139"/>
  </w:style>
  <w:style w:type="character" w:customStyle="1" w:styleId="Heading1Char">
    <w:name w:val="Heading 1 Char"/>
    <w:basedOn w:val="DefaultParagraphFont"/>
    <w:link w:val="Heading1"/>
    <w:rsid w:val="00B81139"/>
    <w:rPr>
      <w:rFonts w:ascii="Times New Roman" w:eastAsia="Times New Roman" w:hAnsi="Times New Roman" w:cs="Times New Roman"/>
      <w:b/>
      <w:sz w:val="32"/>
      <w:szCs w:val="20"/>
      <w:lang w:eastAsia="en-US"/>
    </w:rPr>
  </w:style>
  <w:style w:type="paragraph" w:styleId="BodyText">
    <w:name w:val="Body Text"/>
    <w:basedOn w:val="Normal"/>
    <w:link w:val="BodyTextChar"/>
    <w:rsid w:val="00B81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139"/>
    <w:rPr>
      <w:rFonts w:ascii="Times New Roman" w:eastAsia="Times New Roman" w:hAnsi="Times New Roman" w:cs="Times New Roman"/>
      <w:sz w:val="24"/>
      <w:lang w:eastAsia="en-US"/>
    </w:rPr>
  </w:style>
  <w:style w:type="paragraph" w:styleId="ListBullet">
    <w:name w:val="List Bullet"/>
    <w:basedOn w:val="List"/>
    <w:rsid w:val="00B81139"/>
    <w:pPr>
      <w:numPr>
        <w:numId w:val="13"/>
      </w:numPr>
      <w:tabs>
        <w:tab w:val="clear" w:pos="340"/>
      </w:tabs>
      <w:spacing w:before="40" w:after="40"/>
    </w:pPr>
  </w:style>
  <w:style w:type="character" w:customStyle="1" w:styleId="SpecialBold">
    <w:name w:val="Special Bold"/>
    <w:basedOn w:val="DefaultParagraphFont"/>
    <w:rsid w:val="00B81139"/>
    <w:rPr>
      <w:b/>
      <w:spacing w:val="0"/>
    </w:rPr>
  </w:style>
  <w:style w:type="paragraph" w:styleId="ListBullet2">
    <w:name w:val="List Bullet 2"/>
    <w:basedOn w:val="List2"/>
    <w:rsid w:val="00B81139"/>
    <w:pPr>
      <w:numPr>
        <w:numId w:val="14"/>
      </w:numPr>
      <w:tabs>
        <w:tab w:val="clear" w:pos="680"/>
      </w:tabs>
    </w:pPr>
  </w:style>
  <w:style w:type="character" w:styleId="Emphasis">
    <w:name w:val="Emphasis"/>
    <w:basedOn w:val="DefaultParagraphFont"/>
    <w:qFormat/>
    <w:rsid w:val="00B81139"/>
    <w:rPr>
      <w:i/>
    </w:rPr>
  </w:style>
  <w:style w:type="paragraph" w:customStyle="1" w:styleId="SuperHeading">
    <w:name w:val="SuperHeading"/>
    <w:basedOn w:val="Normal"/>
    <w:rsid w:val="00B81139"/>
    <w:pPr>
      <w:spacing w:before="240" w:after="120"/>
      <w:outlineLvl w:val="0"/>
    </w:pPr>
    <w:rPr>
      <w:rFonts w:ascii="Times New Roman" w:hAnsi="Times New Roman"/>
      <w:b/>
      <w:sz w:val="32"/>
    </w:rPr>
  </w:style>
  <w:style w:type="paragraph" w:customStyle="1" w:styleId="AllowPageBreak">
    <w:name w:val="AllowPageBreak"/>
    <w:rsid w:val="00B811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1139"/>
    <w:pPr>
      <w:numPr>
        <w:numId w:val="3"/>
      </w:numPr>
      <w:tabs>
        <w:tab w:val="clear" w:pos="1021"/>
      </w:tabs>
      <w:ind w:left="1037" w:hanging="357"/>
    </w:pPr>
  </w:style>
  <w:style w:type="character" w:customStyle="1" w:styleId="Heading2Char">
    <w:name w:val="Heading 2 Char"/>
    <w:basedOn w:val="DefaultParagraphFont"/>
    <w:link w:val="Heading2"/>
    <w:rsid w:val="00B81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139"/>
    <w:rPr>
      <w:rFonts w:ascii="Courier New" w:eastAsia="Times New Roman" w:hAnsi="Courier New" w:cs="Times New Roman"/>
      <w:i/>
      <w:szCs w:val="20"/>
      <w:lang w:eastAsia="en-US"/>
    </w:rPr>
  </w:style>
  <w:style w:type="paragraph" w:customStyle="1" w:styleId="HeadingBase">
    <w:name w:val="Heading Base"/>
    <w:rsid w:val="00B81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139"/>
    <w:pPr>
      <w:tabs>
        <w:tab w:val="right" w:leader="dot" w:pos="9072"/>
      </w:tabs>
      <w:ind w:left="567"/>
    </w:pPr>
    <w:rPr>
      <w:szCs w:val="22"/>
    </w:rPr>
  </w:style>
  <w:style w:type="paragraph" w:customStyle="1" w:styleId="TOCBase">
    <w:name w:val="TOC Base"/>
    <w:rsid w:val="00B81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139"/>
    <w:pPr>
      <w:tabs>
        <w:tab w:val="right" w:leader="dot" w:pos="9072"/>
      </w:tabs>
      <w:spacing w:before="40" w:after="40"/>
      <w:ind w:left="284"/>
    </w:pPr>
    <w:rPr>
      <w:rFonts w:ascii="Times New Roman" w:hAnsi="Times New Roman"/>
    </w:rPr>
  </w:style>
  <w:style w:type="paragraph" w:styleId="TOC1">
    <w:name w:val="toc 1"/>
    <w:basedOn w:val="TOCBase"/>
    <w:next w:val="Normal"/>
    <w:rsid w:val="00B81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139"/>
    <w:rPr>
      <w:rFonts w:ascii="Times New Roman" w:eastAsia="Times New Roman" w:hAnsi="Times New Roman" w:cs="Times New Roman"/>
      <w:sz w:val="16"/>
      <w:lang w:eastAsia="en-US"/>
    </w:rPr>
  </w:style>
  <w:style w:type="paragraph" w:styleId="Title">
    <w:name w:val="Title"/>
    <w:basedOn w:val="HeadingBase"/>
    <w:link w:val="TitleChar"/>
    <w:qFormat/>
    <w:rsid w:val="00B81139"/>
    <w:pPr>
      <w:spacing w:before="5040"/>
      <w:jc w:val="center"/>
    </w:pPr>
    <w:rPr>
      <w:sz w:val="48"/>
      <w:szCs w:val="72"/>
      <w:lang w:val="en-US"/>
    </w:rPr>
  </w:style>
  <w:style w:type="character" w:customStyle="1" w:styleId="TitleChar">
    <w:name w:val="Title Char"/>
    <w:basedOn w:val="DefaultParagraphFont"/>
    <w:link w:val="Title"/>
    <w:rsid w:val="00B81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139"/>
    <w:pPr>
      <w:tabs>
        <w:tab w:val="left" w:pos="3600"/>
        <w:tab w:val="left" w:pos="3958"/>
      </w:tabs>
    </w:pPr>
  </w:style>
  <w:style w:type="paragraph" w:styleId="List">
    <w:name w:val="List"/>
    <w:basedOn w:val="BodyText"/>
    <w:next w:val="BodyText"/>
    <w:rsid w:val="00B81139"/>
    <w:pPr>
      <w:tabs>
        <w:tab w:val="left" w:pos="340"/>
      </w:tabs>
      <w:spacing w:before="60" w:after="60"/>
      <w:ind w:left="340" w:hanging="340"/>
    </w:pPr>
  </w:style>
  <w:style w:type="paragraph" w:customStyle="1" w:styleId="Note">
    <w:name w:val="Note"/>
    <w:basedOn w:val="BodyText"/>
    <w:rsid w:val="00B81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139"/>
    <w:pPr>
      <w:framePr w:wrap="auto" w:hAnchor="text" w:y="6049"/>
    </w:pPr>
    <w:rPr>
      <w:color w:val="000000"/>
      <w:sz w:val="40"/>
    </w:rPr>
  </w:style>
  <w:style w:type="paragraph" w:customStyle="1" w:styleId="TOCTitle">
    <w:name w:val="TOCTitle"/>
    <w:basedOn w:val="Heading1"/>
    <w:rsid w:val="00B81139"/>
    <w:pPr>
      <w:spacing w:after="240"/>
      <w:jc w:val="center"/>
      <w:outlineLvl w:val="9"/>
    </w:pPr>
    <w:rPr>
      <w:caps/>
    </w:rPr>
  </w:style>
  <w:style w:type="paragraph" w:customStyle="1" w:styleId="Version">
    <w:name w:val="Version"/>
    <w:rsid w:val="00B81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139"/>
    <w:pPr>
      <w:keepNext w:val="0"/>
      <w:tabs>
        <w:tab w:val="right" w:pos="4176"/>
      </w:tabs>
      <w:ind w:left="198" w:hanging="198"/>
    </w:pPr>
    <w:rPr>
      <w:rFonts w:ascii="Garamond" w:hAnsi="Garamond"/>
    </w:rPr>
  </w:style>
  <w:style w:type="paragraph" w:styleId="IndexHeading">
    <w:name w:val="index heading"/>
    <w:basedOn w:val="Normal"/>
    <w:next w:val="Index1"/>
    <w:semiHidden/>
    <w:rsid w:val="00B81139"/>
    <w:pPr>
      <w:spacing w:before="120" w:after="120"/>
    </w:pPr>
    <w:rPr>
      <w:rFonts w:ascii="Arial" w:hAnsi="Arial"/>
      <w:b/>
      <w:color w:val="918585"/>
      <w:sz w:val="24"/>
    </w:rPr>
  </w:style>
  <w:style w:type="paragraph" w:styleId="Header">
    <w:name w:val="header"/>
    <w:basedOn w:val="Normal"/>
    <w:link w:val="HeaderChar"/>
    <w:rsid w:val="00B81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139"/>
    <w:rPr>
      <w:rFonts w:ascii="Times New Roman" w:eastAsia="Times New Roman" w:hAnsi="Times New Roman" w:cs="Times New Roman"/>
      <w:sz w:val="16"/>
      <w:szCs w:val="20"/>
      <w:lang w:val="en-GB" w:eastAsia="en-US"/>
    </w:rPr>
  </w:style>
  <w:style w:type="paragraph" w:customStyle="1" w:styleId="Chapter">
    <w:name w:val="Chapter"/>
    <w:basedOn w:val="Normal"/>
    <w:rsid w:val="00B81139"/>
    <w:pPr>
      <w:spacing w:before="240"/>
    </w:pPr>
    <w:rPr>
      <w:rFonts w:ascii="Times New Roman" w:hAnsi="Times New Roman"/>
      <w:smallCaps/>
      <w:spacing w:val="80"/>
      <w:sz w:val="28"/>
    </w:rPr>
  </w:style>
  <w:style w:type="paragraph" w:customStyle="1" w:styleId="InChapter">
    <w:name w:val="InChapter"/>
    <w:basedOn w:val="Heading3"/>
    <w:rsid w:val="00B81139"/>
    <w:pPr>
      <w:spacing w:after="240"/>
      <w:outlineLvl w:val="9"/>
    </w:pPr>
    <w:rPr>
      <w:noProof/>
    </w:rPr>
  </w:style>
  <w:style w:type="paragraph" w:styleId="Index2">
    <w:name w:val="index 2"/>
    <w:basedOn w:val="Normal"/>
    <w:next w:val="Normal"/>
    <w:semiHidden/>
    <w:rsid w:val="00B81139"/>
    <w:pPr>
      <w:tabs>
        <w:tab w:val="right" w:pos="4176"/>
      </w:tabs>
      <w:ind w:left="568" w:hanging="284"/>
    </w:pPr>
    <w:rPr>
      <w:rFonts w:ascii="Garamond" w:hAnsi="Garamond"/>
    </w:rPr>
  </w:style>
  <w:style w:type="paragraph" w:customStyle="1" w:styleId="Byline">
    <w:name w:val="Byline"/>
    <w:rsid w:val="00B81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139"/>
    <w:pPr>
      <w:tabs>
        <w:tab w:val="clear" w:pos="3600"/>
        <w:tab w:val="clear" w:pos="3958"/>
      </w:tabs>
      <w:jc w:val="right"/>
    </w:pPr>
  </w:style>
  <w:style w:type="paragraph" w:styleId="Caption">
    <w:name w:val="caption"/>
    <w:basedOn w:val="BodyText"/>
    <w:next w:val="Normal"/>
    <w:qFormat/>
    <w:rsid w:val="00B81139"/>
    <w:pPr>
      <w:framePr w:w="2268" w:hSpace="181" w:vSpace="181" w:wrap="around" w:vAnchor="text" w:hAnchor="page" w:x="1135" w:y="285" w:anchorLock="1"/>
    </w:pPr>
    <w:rPr>
      <w:i/>
    </w:rPr>
  </w:style>
  <w:style w:type="paragraph" w:customStyle="1" w:styleId="MiniTOCTitle">
    <w:name w:val="MiniTOCTitle"/>
    <w:basedOn w:val="Heading4"/>
    <w:rsid w:val="00B81139"/>
    <w:pPr>
      <w:spacing w:before="240"/>
      <w:outlineLvl w:val="9"/>
    </w:pPr>
    <w:rPr>
      <w:noProof/>
      <w:sz w:val="24"/>
    </w:rPr>
  </w:style>
  <w:style w:type="paragraph" w:customStyle="1" w:styleId="MiniTOCItem">
    <w:name w:val="MiniTOCItem"/>
    <w:basedOn w:val="ListBullet"/>
    <w:rsid w:val="00B81139"/>
    <w:pPr>
      <w:numPr>
        <w:numId w:val="0"/>
      </w:numPr>
      <w:tabs>
        <w:tab w:val="right" w:leader="dot" w:pos="6521"/>
      </w:tabs>
      <w:spacing w:before="0" w:after="0"/>
    </w:pPr>
  </w:style>
  <w:style w:type="paragraph" w:customStyle="1" w:styleId="TOFTitle">
    <w:name w:val="TOFTitle"/>
    <w:basedOn w:val="TOCTitle"/>
    <w:rsid w:val="00B81139"/>
  </w:style>
  <w:style w:type="paragraph" w:styleId="TableofFigures">
    <w:name w:val="table of figures"/>
    <w:basedOn w:val="Normal"/>
    <w:next w:val="Normal"/>
    <w:semiHidden/>
    <w:rsid w:val="00B81139"/>
    <w:pPr>
      <w:tabs>
        <w:tab w:val="right" w:leader="dot" w:pos="9072"/>
      </w:tabs>
      <w:ind w:left="970" w:hanging="403"/>
    </w:pPr>
    <w:rPr>
      <w:rFonts w:ascii="Times New Roman" w:hAnsi="Times New Roman"/>
      <w:b/>
    </w:rPr>
  </w:style>
  <w:style w:type="paragraph" w:styleId="ListNumber">
    <w:name w:val="List Number"/>
    <w:basedOn w:val="List"/>
    <w:rsid w:val="00B81139"/>
    <w:pPr>
      <w:numPr>
        <w:numId w:val="16"/>
      </w:numPr>
      <w:tabs>
        <w:tab w:val="clear" w:pos="340"/>
      </w:tabs>
    </w:pPr>
  </w:style>
  <w:style w:type="character" w:customStyle="1" w:styleId="WingdingSymbols">
    <w:name w:val="Wingding Symbols"/>
    <w:rsid w:val="00B81139"/>
    <w:rPr>
      <w:rFonts w:ascii="Wingdings" w:hAnsi="Wingdings"/>
    </w:rPr>
  </w:style>
  <w:style w:type="paragraph" w:customStyle="1" w:styleId="TableHeading">
    <w:name w:val="Table Heading"/>
    <w:basedOn w:val="HeadingBase"/>
    <w:rsid w:val="00B81139"/>
    <w:pPr>
      <w:keepLines/>
      <w:pBdr>
        <w:bottom w:val="single" w:sz="6" w:space="1" w:color="918585"/>
      </w:pBdr>
      <w:spacing w:before="240"/>
    </w:pPr>
  </w:style>
  <w:style w:type="character" w:customStyle="1" w:styleId="HotSpot">
    <w:name w:val="HotSpot"/>
    <w:rsid w:val="00B81139"/>
    <w:rPr>
      <w:color w:val="0033CC"/>
      <w:u w:val="none"/>
    </w:rPr>
  </w:style>
  <w:style w:type="paragraph" w:customStyle="1" w:styleId="BodyTextRight">
    <w:name w:val="Body Text Right"/>
    <w:basedOn w:val="BodyText"/>
    <w:rsid w:val="00B81139"/>
    <w:pPr>
      <w:spacing w:before="0" w:after="0"/>
      <w:jc w:val="right"/>
    </w:pPr>
  </w:style>
  <w:style w:type="paragraph" w:styleId="Index3">
    <w:name w:val="index 3"/>
    <w:basedOn w:val="ListNumber2"/>
    <w:next w:val="Normal"/>
    <w:semiHidden/>
    <w:rsid w:val="00B81139"/>
    <w:pPr>
      <w:numPr>
        <w:numId w:val="0"/>
      </w:numPr>
      <w:tabs>
        <w:tab w:val="right" w:leader="dot" w:pos="4176"/>
      </w:tabs>
    </w:pPr>
  </w:style>
  <w:style w:type="paragraph" w:styleId="ListNumber2">
    <w:name w:val="List Number 2"/>
    <w:basedOn w:val="List2"/>
    <w:rsid w:val="00B81139"/>
    <w:pPr>
      <w:numPr>
        <w:numId w:val="11"/>
      </w:numPr>
      <w:tabs>
        <w:tab w:val="clear" w:pos="1060"/>
      </w:tabs>
    </w:pPr>
  </w:style>
  <w:style w:type="paragraph" w:customStyle="1" w:styleId="MarginNote">
    <w:name w:val="Margin Note"/>
    <w:basedOn w:val="BodyText"/>
    <w:rsid w:val="00B81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139"/>
    <w:rPr>
      <w:sz w:val="32"/>
    </w:rPr>
  </w:style>
  <w:style w:type="paragraph" w:customStyle="1" w:styleId="HeadingProcedure">
    <w:name w:val="Heading Procedure"/>
    <w:basedOn w:val="HeadingBase"/>
    <w:next w:val="Normal"/>
    <w:rsid w:val="00B81139"/>
    <w:pPr>
      <w:tabs>
        <w:tab w:val="left" w:pos="0"/>
      </w:tabs>
      <w:spacing w:before="120" w:after="60"/>
    </w:pPr>
    <w:rPr>
      <w:i/>
      <w:color w:val="918585"/>
      <w:sz w:val="22"/>
    </w:rPr>
  </w:style>
  <w:style w:type="paragraph" w:customStyle="1" w:styleId="TableBodyText">
    <w:name w:val="Table Body Text"/>
    <w:basedOn w:val="BodyText"/>
    <w:rsid w:val="00B81139"/>
    <w:pPr>
      <w:spacing w:before="60" w:after="60"/>
    </w:pPr>
  </w:style>
  <w:style w:type="paragraph" w:styleId="ListContinue">
    <w:name w:val="List Continue"/>
    <w:basedOn w:val="List"/>
    <w:rsid w:val="00B81139"/>
    <w:pPr>
      <w:ind w:firstLine="0"/>
    </w:pPr>
  </w:style>
  <w:style w:type="paragraph" w:customStyle="1" w:styleId="ListNote">
    <w:name w:val="List Note"/>
    <w:basedOn w:val="List"/>
    <w:rsid w:val="00B81139"/>
    <w:pPr>
      <w:pBdr>
        <w:top w:val="single" w:sz="6" w:space="2" w:color="918585"/>
        <w:bottom w:val="single" w:sz="6" w:space="2" w:color="918585"/>
      </w:pBdr>
      <w:tabs>
        <w:tab w:val="left" w:pos="1021"/>
      </w:tabs>
      <w:ind w:firstLine="0"/>
    </w:pPr>
  </w:style>
  <w:style w:type="paragraph" w:customStyle="1" w:styleId="Warning">
    <w:name w:val="Warning"/>
    <w:basedOn w:val="BodyText"/>
    <w:rsid w:val="00B81139"/>
    <w:pPr>
      <w:shd w:val="clear" w:color="auto" w:fill="D9D9D9"/>
      <w:tabs>
        <w:tab w:val="left" w:pos="992"/>
      </w:tabs>
      <w:ind w:left="119" w:right="119"/>
    </w:pPr>
    <w:rPr>
      <w:sz w:val="20"/>
    </w:rPr>
  </w:style>
  <w:style w:type="paragraph" w:customStyle="1" w:styleId="MarginIcons">
    <w:name w:val="Margin Icons"/>
    <w:basedOn w:val="BodyText"/>
    <w:rsid w:val="00B81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139"/>
    <w:rPr>
      <w:rFonts w:ascii="Courier New" w:hAnsi="Courier New"/>
    </w:rPr>
  </w:style>
  <w:style w:type="paragraph" w:customStyle="1" w:styleId="NoteBullet">
    <w:name w:val="Note Bullet"/>
    <w:basedOn w:val="Note"/>
    <w:rsid w:val="00B81139"/>
    <w:pPr>
      <w:tabs>
        <w:tab w:val="clear" w:pos="680"/>
      </w:tabs>
      <w:spacing w:before="60" w:after="60"/>
    </w:pPr>
  </w:style>
  <w:style w:type="paragraph" w:customStyle="1" w:styleId="SubHeading2">
    <w:name w:val="SubHeading2"/>
    <w:basedOn w:val="HeadingBase"/>
    <w:rsid w:val="00B81139"/>
    <w:pPr>
      <w:spacing w:before="240" w:after="60"/>
    </w:pPr>
    <w:rPr>
      <w:sz w:val="20"/>
    </w:rPr>
  </w:style>
  <w:style w:type="paragraph" w:customStyle="1" w:styleId="SubHeading1">
    <w:name w:val="SubHeading1"/>
    <w:basedOn w:val="HeadingBase"/>
    <w:rsid w:val="00B81139"/>
    <w:pPr>
      <w:spacing w:before="240" w:after="60"/>
    </w:pPr>
    <w:rPr>
      <w:color w:val="918585"/>
      <w:sz w:val="22"/>
    </w:rPr>
  </w:style>
  <w:style w:type="paragraph" w:customStyle="1" w:styleId="SideHeading">
    <w:name w:val="Side Heading"/>
    <w:basedOn w:val="HeadingBase"/>
    <w:rsid w:val="00B81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139"/>
    <w:pPr>
      <w:numPr>
        <w:numId w:val="12"/>
      </w:numPr>
    </w:pPr>
  </w:style>
  <w:style w:type="paragraph" w:styleId="PlainText">
    <w:name w:val="Plain Text"/>
    <w:basedOn w:val="Normal"/>
    <w:link w:val="PlainTextChar"/>
    <w:rsid w:val="00B81139"/>
    <w:rPr>
      <w:sz w:val="20"/>
    </w:rPr>
  </w:style>
  <w:style w:type="character" w:customStyle="1" w:styleId="PlainTextChar">
    <w:name w:val="Plain Text Char"/>
    <w:basedOn w:val="DefaultParagraphFont"/>
    <w:link w:val="PlainText"/>
    <w:rsid w:val="00B81139"/>
    <w:rPr>
      <w:rFonts w:ascii="Courier New" w:eastAsia="Times New Roman" w:hAnsi="Courier New" w:cs="Times New Roman"/>
      <w:sz w:val="20"/>
      <w:szCs w:val="20"/>
      <w:lang w:eastAsia="en-US"/>
    </w:rPr>
  </w:style>
  <w:style w:type="character" w:customStyle="1" w:styleId="MenuOption">
    <w:name w:val="Menu Option"/>
    <w:basedOn w:val="DefaultParagraphFont"/>
    <w:rsid w:val="00B81139"/>
    <w:rPr>
      <w:b/>
      <w:smallCaps/>
    </w:rPr>
  </w:style>
  <w:style w:type="paragraph" w:customStyle="1" w:styleId="TableListNumber">
    <w:name w:val="Table List Number"/>
    <w:basedOn w:val="ListNumber"/>
    <w:rsid w:val="00B81139"/>
    <w:pPr>
      <w:numPr>
        <w:numId w:val="0"/>
      </w:numPr>
    </w:pPr>
  </w:style>
  <w:style w:type="paragraph" w:styleId="TOC4">
    <w:name w:val="toc 4"/>
    <w:basedOn w:val="TOCBase"/>
    <w:next w:val="Normal"/>
    <w:semiHidden/>
    <w:rsid w:val="00B81139"/>
    <w:pPr>
      <w:tabs>
        <w:tab w:val="right" w:leader="dot" w:pos="9071"/>
      </w:tabs>
      <w:ind w:left="1701"/>
    </w:pPr>
  </w:style>
  <w:style w:type="paragraph" w:customStyle="1" w:styleId="ListAlpha">
    <w:name w:val="List Alpha"/>
    <w:basedOn w:val="List"/>
    <w:rsid w:val="00B81139"/>
    <w:pPr>
      <w:numPr>
        <w:numId w:val="10"/>
      </w:numPr>
    </w:pPr>
  </w:style>
  <w:style w:type="paragraph" w:customStyle="1" w:styleId="ListAlpha2">
    <w:name w:val="List Alpha 2"/>
    <w:basedOn w:val="List2"/>
    <w:rsid w:val="00B81139"/>
    <w:pPr>
      <w:numPr>
        <w:numId w:val="9"/>
      </w:numPr>
    </w:pPr>
  </w:style>
  <w:style w:type="paragraph" w:styleId="List2">
    <w:name w:val="List 2"/>
    <w:basedOn w:val="BodyText"/>
    <w:rsid w:val="00B81139"/>
    <w:pPr>
      <w:tabs>
        <w:tab w:val="left" w:pos="680"/>
      </w:tabs>
      <w:spacing w:before="60" w:after="60"/>
      <w:ind w:left="680" w:hanging="340"/>
    </w:pPr>
  </w:style>
  <w:style w:type="paragraph" w:styleId="List3">
    <w:name w:val="List 3"/>
    <w:basedOn w:val="BodyText"/>
    <w:rsid w:val="00B81139"/>
    <w:pPr>
      <w:tabs>
        <w:tab w:val="left" w:pos="1021"/>
      </w:tabs>
      <w:spacing w:before="60" w:after="60"/>
      <w:ind w:left="1020" w:hanging="340"/>
    </w:pPr>
  </w:style>
  <w:style w:type="paragraph" w:styleId="List4">
    <w:name w:val="List 4"/>
    <w:basedOn w:val="BodyText"/>
    <w:rsid w:val="00B81139"/>
    <w:pPr>
      <w:tabs>
        <w:tab w:val="left" w:pos="1361"/>
      </w:tabs>
      <w:spacing w:before="60" w:after="60"/>
      <w:ind w:left="1361" w:hanging="340"/>
    </w:pPr>
  </w:style>
  <w:style w:type="paragraph" w:styleId="List5">
    <w:name w:val="List 5"/>
    <w:basedOn w:val="BodyText"/>
    <w:rsid w:val="00B81139"/>
    <w:pPr>
      <w:tabs>
        <w:tab w:val="left" w:pos="1701"/>
      </w:tabs>
      <w:spacing w:before="60" w:after="60"/>
      <w:ind w:left="1701" w:hanging="340"/>
    </w:pPr>
  </w:style>
  <w:style w:type="paragraph" w:styleId="ListBullet4">
    <w:name w:val="List Bullet 4"/>
    <w:basedOn w:val="List4"/>
    <w:rsid w:val="00B81139"/>
    <w:pPr>
      <w:numPr>
        <w:numId w:val="4"/>
      </w:numPr>
      <w:tabs>
        <w:tab w:val="clear" w:pos="1361"/>
      </w:tabs>
    </w:pPr>
  </w:style>
  <w:style w:type="paragraph" w:styleId="ListBullet5">
    <w:name w:val="List Bullet 5"/>
    <w:basedOn w:val="List5"/>
    <w:rsid w:val="00B81139"/>
    <w:pPr>
      <w:numPr>
        <w:numId w:val="5"/>
      </w:numPr>
    </w:pPr>
  </w:style>
  <w:style w:type="paragraph" w:styleId="ListContinue2">
    <w:name w:val="List Continue 2"/>
    <w:basedOn w:val="List2"/>
    <w:rsid w:val="00B81139"/>
    <w:pPr>
      <w:ind w:firstLine="0"/>
    </w:pPr>
  </w:style>
  <w:style w:type="paragraph" w:styleId="ListContinue3">
    <w:name w:val="List Continue 3"/>
    <w:basedOn w:val="List3"/>
    <w:rsid w:val="00B81139"/>
    <w:pPr>
      <w:ind w:left="1021" w:firstLine="0"/>
    </w:pPr>
  </w:style>
  <w:style w:type="paragraph" w:styleId="ListContinue4">
    <w:name w:val="List Continue 4"/>
    <w:basedOn w:val="List4"/>
    <w:rsid w:val="00B81139"/>
    <w:pPr>
      <w:ind w:firstLine="0"/>
    </w:pPr>
  </w:style>
  <w:style w:type="paragraph" w:styleId="ListContinue5">
    <w:name w:val="List Continue 5"/>
    <w:basedOn w:val="List5"/>
    <w:rsid w:val="00B81139"/>
    <w:pPr>
      <w:ind w:firstLine="0"/>
    </w:pPr>
  </w:style>
  <w:style w:type="paragraph" w:styleId="ListNumber3">
    <w:name w:val="List Number 3"/>
    <w:basedOn w:val="List3"/>
    <w:rsid w:val="00B81139"/>
    <w:pPr>
      <w:numPr>
        <w:numId w:val="6"/>
      </w:numPr>
    </w:pPr>
  </w:style>
  <w:style w:type="paragraph" w:styleId="ListNumber4">
    <w:name w:val="List Number 4"/>
    <w:basedOn w:val="List4"/>
    <w:rsid w:val="00B81139"/>
    <w:pPr>
      <w:numPr>
        <w:numId w:val="7"/>
      </w:numPr>
    </w:pPr>
  </w:style>
  <w:style w:type="paragraph" w:styleId="ListNumber5">
    <w:name w:val="List Number 5"/>
    <w:basedOn w:val="List5"/>
    <w:rsid w:val="00B81139"/>
    <w:pPr>
      <w:numPr>
        <w:numId w:val="8"/>
      </w:numPr>
    </w:pPr>
  </w:style>
  <w:style w:type="paragraph" w:styleId="BlockText">
    <w:name w:val="Block Text"/>
    <w:basedOn w:val="Normal"/>
    <w:rsid w:val="00B81139"/>
    <w:pPr>
      <w:spacing w:after="120"/>
      <w:ind w:left="1440" w:right="1440"/>
    </w:pPr>
  </w:style>
  <w:style w:type="character" w:customStyle="1" w:styleId="Subscript">
    <w:name w:val="Subscript"/>
    <w:basedOn w:val="DefaultParagraphFont"/>
    <w:rsid w:val="00B81139"/>
    <w:rPr>
      <w:sz w:val="16"/>
      <w:vertAlign w:val="subscript"/>
    </w:rPr>
  </w:style>
  <w:style w:type="character" w:customStyle="1" w:styleId="Superscript">
    <w:name w:val="Superscript"/>
    <w:basedOn w:val="DefaultParagraphFont"/>
    <w:rsid w:val="00B81139"/>
    <w:rPr>
      <w:sz w:val="16"/>
      <w:vertAlign w:val="superscript"/>
    </w:rPr>
  </w:style>
  <w:style w:type="character" w:customStyle="1" w:styleId="Symbols">
    <w:name w:val="Symbols"/>
    <w:basedOn w:val="DefaultParagraphFont"/>
    <w:rsid w:val="00B81139"/>
    <w:rPr>
      <w:rFonts w:ascii="Symbol" w:hAnsi="Symbol"/>
    </w:rPr>
  </w:style>
  <w:style w:type="character" w:customStyle="1" w:styleId="MenuOptions">
    <w:name w:val="Menu Options"/>
    <w:basedOn w:val="DefaultParagraphFont"/>
    <w:rsid w:val="00B81139"/>
    <w:rPr>
      <w:rFonts w:ascii="Arial Narrow" w:hAnsi="Arial Narrow"/>
      <w:smallCaps/>
    </w:rPr>
  </w:style>
  <w:style w:type="character" w:customStyle="1" w:styleId="Buttons">
    <w:name w:val="Buttons"/>
    <w:basedOn w:val="DefaultParagraphFont"/>
    <w:rsid w:val="00B81139"/>
    <w:rPr>
      <w:b/>
    </w:rPr>
  </w:style>
  <w:style w:type="character" w:customStyle="1" w:styleId="Underlined">
    <w:name w:val="Underlined"/>
    <w:basedOn w:val="DefaultParagraphFont"/>
    <w:rsid w:val="00B81139"/>
    <w:rPr>
      <w:u w:val="single"/>
    </w:rPr>
  </w:style>
  <w:style w:type="paragraph" w:customStyle="1" w:styleId="TableBodyTextRight">
    <w:name w:val="Table Body Text Right"/>
    <w:basedOn w:val="TableBodyText"/>
    <w:rsid w:val="00B81139"/>
    <w:pPr>
      <w:widowControl w:val="0"/>
      <w:autoSpaceDE w:val="0"/>
      <w:autoSpaceDN w:val="0"/>
      <w:adjustRightInd w:val="0"/>
      <w:jc w:val="right"/>
    </w:pPr>
    <w:rPr>
      <w:rFonts w:cs="Arial"/>
      <w:szCs w:val="18"/>
    </w:rPr>
  </w:style>
  <w:style w:type="paragraph" w:customStyle="1" w:styleId="CopyrightText">
    <w:name w:val="Copyright Text"/>
    <w:basedOn w:val="BodyText"/>
    <w:rsid w:val="00B81139"/>
    <w:rPr>
      <w:sz w:val="18"/>
    </w:rPr>
  </w:style>
  <w:style w:type="paragraph" w:customStyle="1" w:styleId="BodySmallRight">
    <w:name w:val="Body Small Right"/>
    <w:basedOn w:val="BodyTextRight"/>
    <w:rsid w:val="00B81139"/>
    <w:rPr>
      <w:sz w:val="18"/>
      <w:szCs w:val="18"/>
    </w:rPr>
  </w:style>
  <w:style w:type="paragraph" w:customStyle="1" w:styleId="MarginEdition">
    <w:name w:val="Margin Edition"/>
    <w:basedOn w:val="MarginNote"/>
    <w:rsid w:val="00B81139"/>
    <w:pPr>
      <w:spacing w:before="0" w:after="0"/>
    </w:pPr>
    <w:rPr>
      <w:rFonts w:ascii="Times New Roman" w:hAnsi="Times New Roman"/>
      <w:color w:val="999999"/>
    </w:rPr>
  </w:style>
  <w:style w:type="paragraph" w:customStyle="1" w:styleId="Spacer">
    <w:name w:val="Spacer"/>
    <w:basedOn w:val="Normal"/>
    <w:rsid w:val="00B81139"/>
    <w:rPr>
      <w:sz w:val="2"/>
      <w:szCs w:val="2"/>
    </w:rPr>
  </w:style>
  <w:style w:type="character" w:customStyle="1" w:styleId="Small">
    <w:name w:val="Small"/>
    <w:basedOn w:val="DefaultParagraphFont"/>
    <w:rsid w:val="00B81139"/>
    <w:rPr>
      <w:sz w:val="16"/>
    </w:rPr>
  </w:style>
  <w:style w:type="paragraph" w:customStyle="1" w:styleId="WideTable">
    <w:name w:val="Wide Table"/>
    <w:basedOn w:val="Normal"/>
    <w:rsid w:val="00B81139"/>
    <w:pPr>
      <w:ind w:left="-1418"/>
    </w:pPr>
    <w:rPr>
      <w:sz w:val="2"/>
      <w:szCs w:val="2"/>
    </w:rPr>
  </w:style>
  <w:style w:type="character" w:styleId="PageNumber">
    <w:name w:val="page number"/>
    <w:basedOn w:val="DefaultParagraphFont"/>
    <w:rsid w:val="00B81139"/>
  </w:style>
  <w:style w:type="paragraph" w:styleId="Quote">
    <w:name w:val="Quote"/>
    <w:basedOn w:val="Heading1"/>
    <w:link w:val="QuoteChar"/>
    <w:qFormat/>
    <w:rsid w:val="00B81139"/>
    <w:rPr>
      <w:b w:val="0"/>
      <w:sz w:val="72"/>
      <w:szCs w:val="72"/>
      <w:lang w:val="en-NZ"/>
    </w:rPr>
  </w:style>
  <w:style w:type="character" w:customStyle="1" w:styleId="QuoteChar">
    <w:name w:val="Quote Char"/>
    <w:basedOn w:val="DefaultParagraphFont"/>
    <w:link w:val="Quote"/>
    <w:rsid w:val="00B81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139"/>
    <w:pPr>
      <w:pageBreakBefore/>
    </w:pPr>
  </w:style>
  <w:style w:type="paragraph" w:customStyle="1" w:styleId="Border">
    <w:name w:val="Border"/>
    <w:basedOn w:val="Normal"/>
    <w:qFormat/>
    <w:rsid w:val="00B81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139"/>
    <w:rPr>
      <w:b/>
      <w:bCs/>
      <w:i/>
      <w:iCs/>
      <w:color w:val="auto"/>
    </w:rPr>
  </w:style>
  <w:style w:type="paragraph" w:styleId="IntenseQuote">
    <w:name w:val="Intense Quote"/>
    <w:basedOn w:val="Normal"/>
    <w:next w:val="Normal"/>
    <w:link w:val="IntenseQuoteChar"/>
    <w:uiPriority w:val="30"/>
    <w:qFormat/>
    <w:rsid w:val="00B81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139"/>
    <w:rPr>
      <w:smallCaps/>
      <w:color w:val="auto"/>
      <w:u w:val="single"/>
    </w:rPr>
  </w:style>
  <w:style w:type="character" w:styleId="IntenseReference">
    <w:name w:val="Intense Reference"/>
    <w:basedOn w:val="DefaultParagraphFont"/>
    <w:uiPriority w:val="32"/>
    <w:qFormat/>
    <w:rsid w:val="00B81139"/>
    <w:rPr>
      <w:b/>
      <w:bCs/>
      <w:smallCaps/>
      <w:color w:val="auto"/>
      <w:spacing w:val="5"/>
      <w:u w:val="single"/>
    </w:rPr>
  </w:style>
  <w:style w:type="paragraph" w:customStyle="1" w:styleId="2ColumnHeading">
    <w:name w:val="2Column Heading"/>
    <w:basedOn w:val="BodyText"/>
    <w:qFormat/>
    <w:rsid w:val="00B81139"/>
    <w:pPr>
      <w:spacing w:after="60"/>
      <w:ind w:left="-2268"/>
    </w:pPr>
    <w:rPr>
      <w:b/>
    </w:rPr>
  </w:style>
  <w:style w:type="paragraph" w:customStyle="1" w:styleId="Heading1TOC">
    <w:name w:val="Heading1 TOC"/>
    <w:basedOn w:val="Normal"/>
    <w:qFormat/>
    <w:rsid w:val="00B81139"/>
    <w:pPr>
      <w:spacing w:before="240" w:after="120"/>
    </w:pPr>
    <w:rPr>
      <w:rFonts w:ascii="Times New Roman" w:hAnsi="Times New Roman"/>
      <w:b/>
      <w:sz w:val="32"/>
    </w:rPr>
  </w:style>
  <w:style w:type="paragraph" w:customStyle="1" w:styleId="Heading2TOC">
    <w:name w:val="Heading2 TOC"/>
    <w:basedOn w:val="Normal"/>
    <w:qFormat/>
    <w:rsid w:val="00B81139"/>
    <w:pPr>
      <w:spacing w:before="240" w:after="60"/>
    </w:pPr>
    <w:rPr>
      <w:rFonts w:ascii="Times New Roman" w:hAnsi="Times New Roman"/>
      <w:b/>
      <w:sz w:val="28"/>
    </w:rPr>
  </w:style>
  <w:style w:type="character" w:customStyle="1" w:styleId="Underline">
    <w:name w:val="Underline"/>
    <w:basedOn w:val="DefaultParagraphFont"/>
    <w:qFormat/>
    <w:rsid w:val="00B81139"/>
    <w:rPr>
      <w:u w:val="single"/>
    </w:rPr>
  </w:style>
  <w:style w:type="character" w:customStyle="1" w:styleId="BoldandItalics">
    <w:name w:val="Bold and Italics"/>
    <w:qFormat/>
    <w:rsid w:val="00B81139"/>
    <w:rPr>
      <w:b/>
      <w:i/>
      <w:u w:val="none"/>
    </w:rPr>
  </w:style>
  <w:style w:type="paragraph" w:styleId="BalloonText">
    <w:name w:val="Balloon Text"/>
    <w:basedOn w:val="Normal"/>
    <w:link w:val="BalloonTextChar"/>
    <w:rsid w:val="00B81139"/>
    <w:rPr>
      <w:rFonts w:ascii="Tahoma" w:hAnsi="Tahoma" w:cs="Tahoma"/>
      <w:sz w:val="16"/>
      <w:szCs w:val="16"/>
    </w:rPr>
  </w:style>
  <w:style w:type="character" w:customStyle="1" w:styleId="BalloonTextChar">
    <w:name w:val="Balloon Text Char"/>
    <w:basedOn w:val="DefaultParagraphFont"/>
    <w:link w:val="BalloonText"/>
    <w:rsid w:val="00B81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139"/>
    <w:rPr>
      <w:b/>
      <w:color w:val="660033"/>
      <w:spacing w:val="0"/>
    </w:rPr>
  </w:style>
  <w:style w:type="paragraph" w:customStyle="1" w:styleId="Nameditemlist">
    <w:name w:val="Named item list"/>
    <w:basedOn w:val="BodyText"/>
    <w:qFormat/>
    <w:rsid w:val="00B81139"/>
    <w:pPr>
      <w:tabs>
        <w:tab w:val="left" w:pos="2835"/>
      </w:tabs>
      <w:ind w:left="2835" w:hanging="2835"/>
    </w:pPr>
  </w:style>
  <w:style w:type="paragraph" w:customStyle="1" w:styleId="BodyTextnopadding">
    <w:name w:val="Body Text no padding"/>
    <w:basedOn w:val="BodyText"/>
    <w:qFormat/>
    <w:rsid w:val="00B81139"/>
    <w:pPr>
      <w:spacing w:before="0" w:after="0"/>
    </w:pPr>
  </w:style>
  <w:style w:type="paragraph" w:customStyle="1" w:styleId="BodyTextBold">
    <w:name w:val="Body Text Bold"/>
    <w:basedOn w:val="BodyText"/>
    <w:qFormat/>
    <w:rsid w:val="00B81139"/>
    <w:rPr>
      <w:b/>
    </w:rPr>
  </w:style>
  <w:style w:type="character" w:styleId="Hyperlink">
    <w:name w:val="Hyperlink"/>
    <w:basedOn w:val="DefaultParagraphFont"/>
    <w:uiPriority w:val="99"/>
    <w:unhideWhenUsed/>
    <w:rsid w:val="00804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7935</Characters>
  <Application>Microsoft Office Word</Application>
  <DocSecurity>0</DocSecurity>
  <Lines>240</Lines>
  <Paragraphs>158</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HLTTCM004 Adapt Traditional Chinese Medicine (TCM) remedial massage practice to meet specific needs</dc:title>
  <dc:subject>Approved</dc:subject>
  <dc:creator>HumanAbility</dc:creator>
  <cp:keywords>Release: 2</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