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1A6" w:rsidP="00AE31A6">
      <w:pPr>
        <w:pStyle w:val="Title"/>
      </w:pPr>
      <w:r>
        <w:fldChar w:fldCharType="begin"/>
      </w:r>
      <w:r>
        <w:instrText xml:space="preserve"> TITLE   \* MERGEFORMAT </w:instrText>
      </w:r>
      <w:r>
        <w:fldChar w:fldCharType="separate"/>
      </w:r>
      <w:r>
        <w:t>HLTTCM002 Perform Traditional Chinese Medicine (TCM) remedial massage health assessments</w:t>
      </w:r>
      <w:r>
        <w:fldChar w:fldCharType="end"/>
      </w:r>
    </w:p>
    <w:p w:rsidR="00AE31A6" w:rsidP="00AE31A6">
      <w:pPr>
        <w:pStyle w:val="Version"/>
        <w:sectPr w:rsidSect="000C70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C702E" w:rsidP="000C702E">
      <w:pPr>
        <w:pStyle w:val="SuperHeading"/>
      </w:pPr>
      <w:r w:rsidRPr="000C702E">
        <w:t>HLTTCM002 Perform Traditional Chinese Medicine (TCM) remedial massage health assessments</w:t>
      </w:r>
    </w:p>
    <w:p w:rsidR="00000000" w:rsidRPr="000C702E" w:rsidP="000C702E">
      <w:pPr>
        <w:pStyle w:val="Heading1"/>
      </w:pPr>
      <w:bookmarkStart w:id="1" w:name="O_873687"/>
      <w:bookmarkEnd w:id="1"/>
      <w:r w:rsidRPr="000C702E">
        <w:t>Modification History</w:t>
      </w:r>
    </w:p>
    <w:tbl>
      <w:tblPr>
        <w:tblW w:w="0" w:type="auto"/>
        <w:tblLayout w:type="fixed"/>
        <w:tblCellMar>
          <w:left w:w="62" w:type="dxa"/>
          <w:right w:w="62" w:type="dxa"/>
        </w:tblCellMar>
        <w:tblLook w:val="0000"/>
      </w:tblPr>
      <w:tblGrid>
        <w:gridCol w:w="2790"/>
        <w:gridCol w:w="6344"/>
      </w:tblGrid>
      <w:tr w:rsidTr="000C7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02E" w:rsidP="000C702E">
            <w:pPr>
              <w:pStyle w:val="BodyText"/>
            </w:pPr>
            <w:r w:rsidRPr="000C70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02E">
            <w:pPr>
              <w:pStyle w:val="BodyText"/>
              <w:rPr>
                <w:lang w:val="en-NZ"/>
              </w:rPr>
            </w:pPr>
            <w:r w:rsidRPr="000C702E">
              <w:rPr>
                <w:rStyle w:val="SpecialBold"/>
              </w:rPr>
              <w:t>Comments</w:t>
            </w:r>
          </w:p>
        </w:tc>
      </w:tr>
      <w:tr w:rsidTr="000C7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02E">
            <w:pPr>
              <w:pStyle w:val="BodyText"/>
              <w:rPr>
                <w:lang w:val="en-NZ"/>
              </w:rPr>
            </w:pPr>
            <w:r w:rsidRPr="000C702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02E" w:rsidP="000C702E">
            <w:pPr>
              <w:pStyle w:val="BodyText"/>
            </w:pPr>
            <w:r w:rsidRPr="000C702E">
              <w:t xml:space="preserve">This version was released in </w:t>
            </w:r>
            <w:r w:rsidRPr="000C702E">
              <w:rPr>
                <w:rStyle w:val="Emphasis"/>
              </w:rPr>
              <w:t>HLT Health Training Package release 3.0.</w:t>
            </w:r>
          </w:p>
          <w:p w:rsidR="00000000" w:rsidP="000C702E">
            <w:pPr>
              <w:pStyle w:val="BodyText"/>
              <w:rPr>
                <w:lang w:val="en-NZ"/>
              </w:rPr>
            </w:pPr>
            <w:r w:rsidRPr="000C702E">
              <w:t>Update to mapping and metadata. Equivalent outcome.</w:t>
            </w:r>
          </w:p>
        </w:tc>
      </w:tr>
      <w:tr w:rsidTr="000C7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02E">
            <w:pPr>
              <w:pStyle w:val="BodyText"/>
              <w:rPr>
                <w:lang w:val="en-NZ"/>
              </w:rPr>
            </w:pPr>
            <w:r w:rsidRPr="000C70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02E" w:rsidP="000C702E">
            <w:pPr>
              <w:pStyle w:val="BodyText"/>
            </w:pPr>
            <w:r w:rsidRPr="000C702E">
              <w:t xml:space="preserve">This version was released in </w:t>
            </w:r>
            <w:r w:rsidRPr="000C702E">
              <w:rPr>
                <w:rStyle w:val="Emphasis"/>
              </w:rPr>
              <w:t>HLT Health Training Package release 2.0</w:t>
            </w:r>
            <w:r w:rsidRPr="000C702E">
              <w:t xml:space="preserve"> and meets the requirements of the 2012 Standards for Training Packages.</w:t>
            </w:r>
          </w:p>
          <w:p w:rsidR="00000000" w:rsidRPr="000C702E" w:rsidP="000C702E">
            <w:pPr>
              <w:pStyle w:val="BodyText"/>
            </w:pPr>
            <w:r w:rsidRPr="000C702E">
              <w:t>Merged HLTTCM501C/HLTTCM502D/HLTTCM507C. Significant</w:t>
            </w:r>
            <w:r w:rsidRPr="000C702E">
              <w:t xml:space="preserve"> changes to the elements and performance criteria. New evidence requirements for assessment, including volume and frequency requirements. Significant change to knowledge evidence. Minimum clinic hours added. Additional assessor requirements.</w:t>
            </w:r>
          </w:p>
        </w:tc>
      </w:tr>
    </w:tbl>
    <w:p w:rsidR="00000000" w:rsidRPr="000C702E" w:rsidP="000C702E">
      <w:pPr>
        <w:pStyle w:val="BodyText"/>
      </w:pPr>
    </w:p>
    <w:p w:rsidR="00000000" w:rsidRPr="000C702E" w:rsidP="000C702E">
      <w:pPr>
        <w:pStyle w:val="AllowPageBreak"/>
      </w:pPr>
    </w:p>
    <w:p w:rsidR="00000000" w:rsidRPr="000C702E" w:rsidP="000C702E">
      <w:pPr>
        <w:pStyle w:val="Heading1"/>
      </w:pPr>
      <w:bookmarkStart w:id="2" w:name="O_873686"/>
      <w:bookmarkEnd w:id="2"/>
      <w:r w:rsidRPr="000C702E">
        <w:t>Application</w:t>
      </w:r>
    </w:p>
    <w:p w:rsidR="00000000" w:rsidRPr="000C702E" w:rsidP="00AE31A6">
      <w:pPr>
        <w:pStyle w:val="BodyText"/>
      </w:pPr>
      <w:r w:rsidRPr="000C702E">
        <w:t>This unit describes the skills and knowledge required to obtain information from clients about their needs, apply the four methods of Traditional Chinese Medicine (TCM) assessment and then bring information together to make a syndrome diff</w:t>
      </w:r>
      <w:r w:rsidRPr="000C702E">
        <w:t xml:space="preserve">erentiation and treatment plan for remedial massage needs. </w:t>
      </w:r>
    </w:p>
    <w:p w:rsidR="00000000" w:rsidRPr="000C702E" w:rsidP="00AE31A6">
      <w:pPr>
        <w:pStyle w:val="BodyText"/>
      </w:pPr>
      <w:r w:rsidRPr="000C702E">
        <w:t>This unit applies to TCM remedial massage therapists.</w:t>
      </w:r>
    </w:p>
    <w:p w:rsidR="00000000" w:rsidRPr="00AE31A6" w:rsidP="00AE31A6">
      <w:pPr>
        <w:pStyle w:val="BodyText"/>
        <w:rPr>
          <w:i/>
        </w:rPr>
      </w:pPr>
      <w:r w:rsidRPr="00AE31A6">
        <w:rPr>
          <w:rStyle w:val="Emphasis"/>
        </w:rPr>
        <w:t>The skills in this unit must be applied in accordance with Commonwealth and State/Territory legislation, Australian/New Zealand standards an</w:t>
      </w:r>
      <w:r w:rsidRPr="00AE31A6">
        <w:rPr>
          <w:rStyle w:val="Emphasis"/>
        </w:rPr>
        <w:t>d industry codes of practice</w:t>
      </w:r>
      <w:r w:rsidRPr="00AE31A6">
        <w:rPr>
          <w:i/>
        </w:rPr>
        <w:t>.</w:t>
      </w:r>
    </w:p>
    <w:p w:rsidR="00000000" w:rsidRPr="000C702E" w:rsidP="000C702E">
      <w:pPr>
        <w:pStyle w:val="Heading1"/>
      </w:pPr>
      <w:bookmarkStart w:id="3" w:name="O_873685"/>
      <w:bookmarkEnd w:id="3"/>
      <w:r w:rsidRPr="000C702E">
        <w:t>Elements and Performance Criteria</w:t>
      </w:r>
    </w:p>
    <w:tbl>
      <w:tblPr>
        <w:tblW w:w="0" w:type="auto"/>
        <w:tblLayout w:type="fixed"/>
        <w:tblCellMar>
          <w:left w:w="62" w:type="dxa"/>
          <w:right w:w="62" w:type="dxa"/>
        </w:tblCellMar>
        <w:tblLook w:val="0000"/>
      </w:tblPr>
      <w:tblGrid>
        <w:gridCol w:w="3261"/>
        <w:gridCol w:w="5702"/>
      </w:tblGrid>
      <w:tr w:rsidTr="000C702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r w:rsidRPr="000C702E">
              <w:rPr>
                <w:rStyle w:val="SpecialBold"/>
              </w:rPr>
              <w:t>PERFORMANCE CRITERIA</w:t>
            </w:r>
          </w:p>
        </w:tc>
      </w:tr>
      <w:tr w:rsidTr="000C702E">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r w:rsidRPr="000C702E">
              <w:rPr>
                <w:rStyle w:val="Emphasis"/>
              </w:rPr>
              <w:t>Performance criteria describe the performance needed to demonstrate achievement of the element</w:t>
            </w: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r w:rsidRPr="000C702E">
              <w:t>1. Determine scope of client needs</w:t>
            </w:r>
          </w:p>
        </w:tc>
        <w:tc>
          <w:tcPr>
            <w:tcW w:w="5702"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 xml:space="preserve">1.1 Explore and clarify client expectations </w:t>
            </w:r>
          </w:p>
          <w:p w:rsidR="00000000" w:rsidRPr="000C702E" w:rsidP="000C702E">
            <w:pPr>
              <w:pStyle w:val="BodyText"/>
            </w:pPr>
            <w:r w:rsidRPr="000C702E">
              <w:t>1.2 Provide clear information about scope and limits of services to be provided</w:t>
            </w:r>
          </w:p>
          <w:p w:rsidR="00000000" w:rsidRPr="000C702E" w:rsidP="000C702E">
            <w:pPr>
              <w:pStyle w:val="BodyText"/>
            </w:pPr>
            <w:r w:rsidRPr="000C702E">
              <w:t>1.3 Collect accurate and relevant health record and document in a TCM form, which can be interpr</w:t>
            </w:r>
            <w:r w:rsidRPr="000C702E">
              <w:t>eted readily by other professionals</w:t>
            </w:r>
          </w:p>
          <w:p w:rsidR="00000000" w:rsidRPr="000C702E" w:rsidP="000C702E">
            <w:pPr>
              <w:pStyle w:val="BodyText"/>
            </w:pPr>
            <w:r w:rsidRPr="000C702E">
              <w:t xml:space="preserve">1.4 Recognise needs that are beyond scope of own practice and make referrals to other health care professionals as required </w:t>
            </w:r>
          </w:p>
          <w:p w:rsidR="00000000" w:rsidRPr="000C702E" w:rsidP="000C702E">
            <w:pPr>
              <w:pStyle w:val="BodyText"/>
            </w:pPr>
            <w:r w:rsidRPr="000C702E">
              <w:t xml:space="preserve">1.5 Identify and respond to any barriers to information gathering and assessment </w:t>
            </w:r>
          </w:p>
          <w:p w:rsidR="00000000" w:rsidRPr="000C702E" w:rsidP="000C702E">
            <w:pPr>
              <w:pStyle w:val="BodyText"/>
            </w:pPr>
            <w:r w:rsidRPr="000C702E">
              <w:t>1.6 Seek clie</w:t>
            </w:r>
            <w:r w:rsidRPr="000C702E">
              <w:t>nt information respectfully and sensitively</w:t>
            </w:r>
          </w:p>
          <w:p w:rsidR="00000000" w:rsidP="000C702E">
            <w:pPr>
              <w:pStyle w:val="BodyText"/>
              <w:rPr>
                <w:lang w:val="en-NZ"/>
              </w:rPr>
            </w:pPr>
            <w:r w:rsidRPr="000C702E">
              <w:t>1.7 Manage information in a confidential and secure way</w:t>
            </w: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2. Perform TCM four diagnostic methods</w:t>
            </w:r>
          </w:p>
          <w:p w:rsidR="00000000" w:rsidRPr="000C702E" w:rsidP="000C702E">
            <w:pPr>
              <w:pStyle w:val="ListContinue"/>
            </w:pPr>
          </w:p>
          <w:p w:rsidR="00000000" w:rsidP="000C702E">
            <w:pPr>
              <w:pStyle w:val="ListContinue"/>
              <w:rPr>
                <w:lang w:val="en-NZ"/>
              </w:rPr>
            </w:pPr>
          </w:p>
        </w:tc>
        <w:tc>
          <w:tcPr>
            <w:tcW w:w="5702"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 xml:space="preserve">2.1 Provide information about TCM four diagnostic methods process and obtain client consent to proceed </w:t>
            </w:r>
          </w:p>
          <w:p w:rsidR="00000000" w:rsidRPr="000C702E" w:rsidP="000C702E">
            <w:pPr>
              <w:pStyle w:val="BodyText"/>
            </w:pPr>
            <w:r w:rsidRPr="000C702E">
              <w:t>2.2 Follow clinical and practitioner hygiene procedures</w:t>
            </w:r>
          </w:p>
          <w:p w:rsidR="00000000" w:rsidRPr="000C702E" w:rsidP="000C702E">
            <w:pPr>
              <w:pStyle w:val="BodyText"/>
            </w:pPr>
            <w:r w:rsidRPr="000C702E">
              <w:t>2.3 Respect client dignity and anticipate sensitivities</w:t>
            </w:r>
          </w:p>
          <w:p w:rsidR="00000000" w:rsidRPr="000C702E" w:rsidP="000C702E">
            <w:pPr>
              <w:pStyle w:val="BodyText"/>
            </w:pPr>
            <w:r w:rsidRPr="000C702E">
              <w:t xml:space="preserve">2.4 Seek client feedback on comfort levels </w:t>
            </w:r>
          </w:p>
          <w:p w:rsidR="00000000" w:rsidRPr="000C702E" w:rsidP="000C702E">
            <w:pPr>
              <w:pStyle w:val="BodyText"/>
            </w:pPr>
            <w:r w:rsidRPr="000C702E">
              <w:t>2.5 Assess client through observation, auscultation/</w:t>
            </w:r>
            <w:r w:rsidRPr="000C702E">
              <w:rPr>
                <w:rStyle w:val="SpecialBold"/>
              </w:rPr>
              <w:t xml:space="preserve"> </w:t>
            </w:r>
            <w:r w:rsidRPr="000C702E">
              <w:t>olfaction, interrogation and palpation methods</w:t>
            </w:r>
          </w:p>
          <w:p w:rsidR="00000000" w:rsidRPr="000C702E" w:rsidP="000C702E">
            <w:pPr>
              <w:pStyle w:val="BodyText"/>
            </w:pPr>
            <w:r w:rsidRPr="000C702E">
              <w:t>2.6 Integrate four diagnostic methods information gathering techniques</w:t>
            </w:r>
          </w:p>
          <w:p w:rsidR="00000000" w:rsidRPr="000C702E" w:rsidP="000C702E">
            <w:pPr>
              <w:pStyle w:val="BodyText"/>
            </w:pPr>
            <w:r w:rsidRPr="000C702E">
              <w:t>2.7 Use ongoing questioning with client to gain further information as required</w:t>
            </w:r>
          </w:p>
          <w:p w:rsidR="00000000" w:rsidP="000C702E">
            <w:pPr>
              <w:pStyle w:val="BodyText"/>
              <w:rPr>
                <w:lang w:val="en-NZ"/>
              </w:rPr>
            </w:pPr>
            <w:r w:rsidRPr="000C702E">
              <w:t>2.8 Accurately document information from the physical assessment</w:t>
            </w: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C702E">
            <w:pPr>
              <w:pStyle w:val="ListContinue"/>
              <w:rPr>
                <w:lang w:val="en-NZ"/>
              </w:rPr>
            </w:pP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r w:rsidRPr="000C702E">
              <w:t>3. Develop treatment plan</w:t>
            </w:r>
          </w:p>
        </w:tc>
        <w:tc>
          <w:tcPr>
            <w:tcW w:w="5702"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 xml:space="preserve">3.1 Correlate results of TCM four diagnostic methods with case history </w:t>
            </w:r>
          </w:p>
          <w:p w:rsidR="00000000" w:rsidRPr="000C702E" w:rsidP="000C702E">
            <w:pPr>
              <w:pStyle w:val="BodyText"/>
            </w:pPr>
            <w:r w:rsidRPr="000C702E">
              <w:t>3.2 Consider any available western medical information and incorporate into analysis within scope of own practice</w:t>
            </w:r>
          </w:p>
          <w:p w:rsidR="00000000" w:rsidRPr="000C702E" w:rsidP="000C702E">
            <w:pPr>
              <w:pStyle w:val="BodyText"/>
            </w:pPr>
            <w:r w:rsidRPr="000C702E">
              <w:t xml:space="preserve">3.3 Bring together TCM and western approaches to pathology </w:t>
            </w:r>
            <w:r w:rsidRPr="000C702E">
              <w:tab/>
              <w:t xml:space="preserve"> </w:t>
            </w:r>
          </w:p>
          <w:p w:rsidR="00000000" w:rsidRPr="000C702E" w:rsidP="000C702E">
            <w:pPr>
              <w:pStyle w:val="BodyText"/>
            </w:pPr>
            <w:r w:rsidRPr="000C702E">
              <w:t>3.4 Make</w:t>
            </w:r>
            <w:r w:rsidRPr="000C702E">
              <w:t xml:space="preserve"> TCM syndrome differentiation according to eight principles, internal organs, Qi, blood and body fluid, and to the other syndrome differentiation methods</w:t>
            </w:r>
          </w:p>
          <w:p w:rsidR="00000000" w:rsidRPr="000C702E" w:rsidP="000C702E">
            <w:pPr>
              <w:pStyle w:val="BodyText"/>
            </w:pPr>
            <w:r w:rsidRPr="000C702E">
              <w:t>3.5 Analyse TCM syndrome and identify condition according to stage and related implications by assessi</w:t>
            </w:r>
            <w:r w:rsidRPr="000C702E">
              <w:t xml:space="preserve">ng signs and symptoms </w:t>
            </w:r>
          </w:p>
          <w:p w:rsidR="00000000" w:rsidRPr="000C702E" w:rsidP="000C702E">
            <w:pPr>
              <w:pStyle w:val="BodyText"/>
            </w:pPr>
            <w:r w:rsidRPr="000C702E">
              <w:t>3.6 Identify pre-requisites or contraindications to treatment</w:t>
            </w:r>
          </w:p>
          <w:p w:rsidR="00000000" w:rsidRPr="000C702E" w:rsidP="000C702E">
            <w:pPr>
              <w:pStyle w:val="BodyText"/>
            </w:pPr>
            <w:r w:rsidRPr="000C702E">
              <w:t xml:space="preserve">3.7 Use professional judgement to draw substantiated conclusions about treatment needs </w:t>
            </w:r>
          </w:p>
          <w:p w:rsidR="00000000" w:rsidRPr="000C702E" w:rsidP="000C702E">
            <w:pPr>
              <w:pStyle w:val="BodyText"/>
            </w:pPr>
            <w:r w:rsidRPr="000C702E">
              <w:t>3.8 Establish expected treatment outcomes based on the remedial massage framework a</w:t>
            </w:r>
            <w:r w:rsidRPr="000C702E">
              <w:t>nd evidence</w:t>
            </w:r>
          </w:p>
          <w:p w:rsidR="00000000" w:rsidP="000C702E">
            <w:pPr>
              <w:pStyle w:val="BodyText"/>
              <w:rPr>
                <w:lang w:val="en-NZ"/>
              </w:rPr>
            </w:pPr>
            <w:r w:rsidRPr="000C702E">
              <w:t>3.9 Accurately document proposed treatment plan</w:t>
            </w: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0C702E">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0C702E">
            <w:pPr>
              <w:pStyle w:val="ListContinue"/>
              <w:rPr>
                <w:lang w:val="en-NZ"/>
              </w:rPr>
            </w:pPr>
          </w:p>
        </w:tc>
      </w:tr>
      <w:tr w:rsidTr="000C702E">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4. Confirm TCM syndrome differentiation and treatment plan with client</w:t>
            </w:r>
          </w:p>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4.1 Discuss TCM syndrome differentiation and rationale with the client</w:t>
            </w:r>
          </w:p>
          <w:p w:rsidR="00000000" w:rsidRPr="000C702E" w:rsidP="000C702E">
            <w:pPr>
              <w:pStyle w:val="BodyText"/>
            </w:pPr>
            <w:r w:rsidRPr="000C702E">
              <w:t>4.2 Assign and agree treatment priorities in consultation with the client</w:t>
            </w:r>
          </w:p>
          <w:p w:rsidR="00000000" w:rsidRPr="000C702E" w:rsidP="000C702E">
            <w:pPr>
              <w:pStyle w:val="BodyText"/>
            </w:pPr>
            <w:r w:rsidRPr="000C702E">
              <w:t>4.3 Schedule times and session lengths suited to the required techniques and sequences</w:t>
            </w:r>
          </w:p>
          <w:p w:rsidR="00000000" w:rsidRPr="000C702E" w:rsidP="000C702E">
            <w:pPr>
              <w:pStyle w:val="BodyText"/>
            </w:pPr>
            <w:r w:rsidRPr="000C702E">
              <w:t>4.4 Respond to client enquiries using language the client understands</w:t>
            </w:r>
          </w:p>
          <w:p w:rsidR="00000000" w:rsidRPr="000C702E" w:rsidP="000C702E">
            <w:pPr>
              <w:pStyle w:val="BodyText"/>
            </w:pPr>
            <w:r w:rsidRPr="000C702E">
              <w:t xml:space="preserve">4.5 Discuss referral and </w:t>
            </w:r>
            <w:r w:rsidRPr="000C702E">
              <w:t>collaborative options with the client according to individual needs</w:t>
            </w:r>
          </w:p>
        </w:tc>
      </w:tr>
    </w:tbl>
    <w:p w:rsidR="00AE31A6" w:rsidP="000C702E">
      <w:pPr>
        <w:pStyle w:val="ListContinue"/>
      </w:pPr>
    </w:p>
    <w:p w:rsidR="00AE31A6" w:rsidP="000C702E">
      <w:pPr>
        <w:pStyle w:val="ListContinue"/>
      </w:pPr>
    </w:p>
    <w:p w:rsidR="00000000" w:rsidRPr="000C702E" w:rsidP="000C702E">
      <w:pPr>
        <w:pStyle w:val="Heading1"/>
      </w:pPr>
      <w:bookmarkStart w:id="4" w:name="O_873684"/>
      <w:bookmarkEnd w:id="4"/>
      <w:r w:rsidRPr="000C702E">
        <w:t>Foundation Skills</w:t>
      </w:r>
    </w:p>
    <w:tbl>
      <w:tblPr>
        <w:tblW w:w="0" w:type="auto"/>
        <w:tblLayout w:type="fixed"/>
        <w:tblCellMar>
          <w:left w:w="62" w:type="dxa"/>
          <w:right w:w="62" w:type="dxa"/>
        </w:tblCellMar>
        <w:tblLook w:val="0000"/>
      </w:tblPr>
      <w:tblGrid>
        <w:gridCol w:w="8964"/>
      </w:tblGrid>
      <w:tr w:rsidTr="000C702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rPr>
                <w:rStyle w:val="Emphasis"/>
              </w:rPr>
              <w:t xml:space="preserve">The Foundation Skills describe those required skills (language, literacy, numeracy and employment </w:t>
            </w:r>
            <w:r w:rsidRPr="000C702E">
              <w:t xml:space="preserve">skills) that are essential </w:t>
            </w:r>
            <w:r w:rsidRPr="000C702E">
              <w:rPr>
                <w:rStyle w:val="Emphasis"/>
              </w:rPr>
              <w:t>to performance.</w:t>
            </w:r>
          </w:p>
          <w:p w:rsidR="00000000" w:rsidP="000C702E">
            <w:pPr>
              <w:pStyle w:val="BodyText"/>
              <w:rPr>
                <w:lang w:val="en-NZ"/>
              </w:rPr>
            </w:pPr>
          </w:p>
        </w:tc>
      </w:tr>
      <w:tr w:rsidTr="000C702E">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0C702E" w:rsidP="000C702E">
            <w:pPr>
              <w:pStyle w:val="BodyText"/>
            </w:pPr>
            <w:r w:rsidRPr="000C702E">
              <w:t>Foundation skills essential to performance are explicit in the performance criteria of this unit of competency.</w:t>
            </w:r>
          </w:p>
        </w:tc>
      </w:tr>
    </w:tbl>
    <w:p w:rsidR="00000000" w:rsidRPr="000C702E" w:rsidP="000C702E">
      <w:pPr>
        <w:pStyle w:val="BodyText"/>
      </w:pPr>
    </w:p>
    <w:p w:rsidR="00000000" w:rsidRPr="000C702E" w:rsidP="000C702E">
      <w:pPr>
        <w:pStyle w:val="AllowPageBreak"/>
      </w:pPr>
    </w:p>
    <w:p w:rsidR="00000000" w:rsidRPr="000C702E" w:rsidP="000C702E">
      <w:pPr>
        <w:pStyle w:val="Heading1"/>
      </w:pPr>
      <w:bookmarkStart w:id="5" w:name="O_873683"/>
      <w:bookmarkEnd w:id="5"/>
      <w:r w:rsidRPr="000C702E">
        <w:t>Unit Mapping Information</w:t>
      </w:r>
    </w:p>
    <w:p w:rsidR="00000000" w:rsidRPr="000C702E" w:rsidP="00AE31A6">
      <w:pPr>
        <w:pStyle w:val="BodyText"/>
      </w:pPr>
      <w:r w:rsidRPr="000C702E">
        <w:t xml:space="preserve">No equivalent unit. </w:t>
      </w:r>
    </w:p>
    <w:p w:rsidR="00000000" w:rsidRPr="000C702E" w:rsidP="000C702E">
      <w:pPr>
        <w:pStyle w:val="Heading1"/>
      </w:pPr>
      <w:bookmarkStart w:id="6" w:name="O_873688"/>
      <w:bookmarkEnd w:id="6"/>
      <w:r w:rsidRPr="000C702E">
        <w:t>Links</w:t>
      </w:r>
    </w:p>
    <w:p w:rsidR="00000000" w:rsidRPr="000C702E" w:rsidP="00AE31A6">
      <w:pPr>
        <w:pStyle w:val="BodyText"/>
      </w:pPr>
      <w:r w:rsidRPr="000C702E">
        <w:t>Companion Volume implementation guides are found in VETN</w:t>
      </w:r>
      <w:r w:rsidRPr="000C702E">
        <w:t xml:space="preserve">et - </w:t>
      </w:r>
      <w:r>
        <w:fldChar w:fldCharType="begin"/>
      </w:r>
      <w:r>
        <w:instrText xml:space="preserve"> HYPERLINK "https://vetnet.gov.au/Pages/TrainingDocs.aspx?q=ced1390f-48d9-4ab0-bd50-b015e5485705" </w:instrText>
      </w:r>
      <w:r>
        <w:fldChar w:fldCharType="separate"/>
      </w:r>
      <w:r w:rsidRPr="00F40A23">
        <w:rPr>
          <w:rStyle w:val="Hyperlink"/>
        </w:rPr>
        <w:t>https://vetnet.gov.au/Pages/TrainingDocs.aspx?q=ced1390f-48d9-4ab0-bd50-b015e5485705</w:t>
      </w:r>
      <w:r>
        <w:fldChar w:fldCharType="end"/>
      </w:r>
    </w:p>
    <w:p w:rsidR="00000000" w:rsidRPr="000C702E" w:rsidP="00AE31A6">
      <w:pPr>
        <w:pStyle w:val="BodyText"/>
        <w:sectPr w:rsidSect="000C702E">
          <w:headerReference w:type="default" r:id="rId10"/>
          <w:footerReference w:type="default" r:id="rId11"/>
          <w:pgSz w:w="11908" w:h="16833"/>
          <w:pgMar w:top="1702" w:right="1418" w:bottom="1702" w:left="1418" w:header="992" w:footer="992" w:gutter="0"/>
          <w:cols w:space="720"/>
          <w:noEndnote/>
          <w:docGrid w:linePitch="299"/>
        </w:sectPr>
      </w:pPr>
    </w:p>
    <w:p w:rsidR="00000000" w:rsidRPr="000C702E" w:rsidP="000C702E">
      <w:pPr>
        <w:pStyle w:val="SuperHeading"/>
      </w:pPr>
      <w:r w:rsidRPr="000C702E">
        <w:t>Assessment Requirements for HLTTCM002 Perform Traditional Chinese Medicine (TCM) remedial massage health assessments</w:t>
      </w:r>
    </w:p>
    <w:p w:rsidR="00000000" w:rsidRPr="000C702E" w:rsidP="000C702E">
      <w:pPr>
        <w:pStyle w:val="Heading1"/>
      </w:pPr>
      <w:bookmarkStart w:id="7" w:name="O_873681"/>
      <w:bookmarkEnd w:id="7"/>
      <w:r w:rsidRPr="000C702E">
        <w:t>Modification History</w:t>
      </w:r>
    </w:p>
    <w:tbl>
      <w:tblPr>
        <w:tblW w:w="0" w:type="auto"/>
        <w:tblLayout w:type="fixed"/>
        <w:tblCellMar>
          <w:left w:w="62" w:type="dxa"/>
          <w:right w:w="62" w:type="dxa"/>
        </w:tblCellMar>
        <w:tblLook w:val="0000"/>
      </w:tblPr>
      <w:tblGrid>
        <w:gridCol w:w="2790"/>
        <w:gridCol w:w="6344"/>
      </w:tblGrid>
      <w:tr w:rsidTr="000C7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02E" w:rsidP="000C702E">
            <w:pPr>
              <w:pStyle w:val="BodyText"/>
            </w:pPr>
            <w:r w:rsidRPr="000C702E">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02E">
            <w:pPr>
              <w:pStyle w:val="BodyText"/>
              <w:rPr>
                <w:lang w:val="en-NZ"/>
              </w:rPr>
            </w:pPr>
            <w:r w:rsidRPr="000C702E">
              <w:rPr>
                <w:rStyle w:val="SpecialBold"/>
              </w:rPr>
              <w:t>Comments</w:t>
            </w:r>
          </w:p>
        </w:tc>
      </w:tr>
      <w:tr w:rsidTr="000C7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02E">
            <w:pPr>
              <w:pStyle w:val="BodyText"/>
              <w:rPr>
                <w:lang w:val="en-NZ"/>
              </w:rPr>
            </w:pPr>
            <w:r w:rsidRPr="000C702E">
              <w:t>Release 2</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02E" w:rsidP="000C702E">
            <w:pPr>
              <w:pStyle w:val="BodyText"/>
            </w:pPr>
            <w:r w:rsidRPr="000C702E">
              <w:t xml:space="preserve">This version was released in </w:t>
            </w:r>
            <w:r w:rsidRPr="000C702E">
              <w:rPr>
                <w:rStyle w:val="Emphasis"/>
              </w:rPr>
              <w:t>HLT Health Training Package release 3.0.</w:t>
            </w:r>
          </w:p>
          <w:p w:rsidR="00000000" w:rsidP="000C702E">
            <w:pPr>
              <w:pStyle w:val="BodyText"/>
              <w:rPr>
                <w:lang w:val="en-NZ"/>
              </w:rPr>
            </w:pPr>
            <w:r w:rsidRPr="000C702E">
              <w:t>Update to mapping and metadata. Equivalent outcome.</w:t>
            </w:r>
          </w:p>
        </w:tc>
      </w:tr>
      <w:tr w:rsidTr="000C702E">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702E">
            <w:pPr>
              <w:pStyle w:val="BodyText"/>
              <w:rPr>
                <w:lang w:val="en-NZ"/>
              </w:rPr>
            </w:pPr>
            <w:r w:rsidRPr="000C702E">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702E" w:rsidP="000C702E">
            <w:pPr>
              <w:pStyle w:val="BodyText"/>
            </w:pPr>
            <w:r w:rsidRPr="000C702E">
              <w:t xml:space="preserve">This version was released in </w:t>
            </w:r>
            <w:r w:rsidRPr="000C702E">
              <w:rPr>
                <w:rStyle w:val="Emphasis"/>
              </w:rPr>
              <w:t>HLT Health Training Package release 2.0</w:t>
            </w:r>
            <w:r w:rsidRPr="000C702E">
              <w:t xml:space="preserve"> and meets the requirements of the 2012 Standards for Training Packages.</w:t>
            </w:r>
          </w:p>
          <w:p w:rsidR="00000000" w:rsidRPr="000C702E" w:rsidP="000C702E">
            <w:pPr>
              <w:pStyle w:val="BodyText"/>
            </w:pPr>
            <w:r w:rsidRPr="000C702E">
              <w:t>Merged HLTTCM501C/HLTTCM502D/HLTTCM507C. Significant changes to the elements and performance criteria. New evidence requirements for assessment,</w:t>
            </w:r>
            <w:r w:rsidRPr="000C702E">
              <w:t xml:space="preserve"> including volume and frequency requirements. Significant change to knowledge evidence. Minimum clinic hours added. Additional assessor requirements.</w:t>
            </w:r>
          </w:p>
        </w:tc>
      </w:tr>
    </w:tbl>
    <w:p w:rsidR="00000000" w:rsidRPr="000C702E" w:rsidP="000C702E">
      <w:pPr>
        <w:pStyle w:val="BodyText"/>
      </w:pPr>
    </w:p>
    <w:p w:rsidR="00000000" w:rsidRPr="000C702E" w:rsidP="000C702E">
      <w:pPr>
        <w:pStyle w:val="AllowPageBreak"/>
      </w:pPr>
    </w:p>
    <w:p w:rsidR="00000000" w:rsidRPr="000C702E" w:rsidP="000C702E">
      <w:pPr>
        <w:pStyle w:val="Heading1"/>
      </w:pPr>
      <w:bookmarkStart w:id="8" w:name="O_873680"/>
      <w:bookmarkEnd w:id="8"/>
      <w:r w:rsidRPr="000C702E">
        <w:t>Performance Evidence</w:t>
      </w:r>
    </w:p>
    <w:p w:rsidR="00000000" w:rsidRPr="000C702E" w:rsidP="00AE31A6">
      <w:pPr>
        <w:pStyle w:val="BodyText"/>
      </w:pPr>
      <w:r w:rsidRPr="000C702E">
        <w:t xml:space="preserve">The candidate must show evidence of the ability to complete tasks </w:t>
      </w:r>
      <w:r w:rsidRPr="000C702E">
        <w:t>outlined in elements and performance criteria of this unit, manage tasks and manage contingencies in the context of the job role. There must be evidence that the candidate has:</w:t>
      </w:r>
    </w:p>
    <w:p w:rsidR="00000000" w:rsidRPr="000C702E" w:rsidP="000C702E">
      <w:pPr>
        <w:pStyle w:val="ListBullet"/>
      </w:pPr>
      <w:r w:rsidRPr="000C702E">
        <w:t>performed the activities outlined in the performance criteria of this unit during a period of at least 200 hours of TCM remedial massage client consultation work</w:t>
      </w:r>
    </w:p>
    <w:p w:rsidR="00000000" w:rsidRPr="000C702E" w:rsidP="000C702E">
      <w:pPr>
        <w:pStyle w:val="ListBullet"/>
      </w:pPr>
      <w:r w:rsidRPr="000C702E">
        <w:t xml:space="preserve">prepared for and managed at least 100 TCM remedial massage assessments - clients must include </w:t>
      </w:r>
      <w:r w:rsidRPr="000C702E">
        <w:t>males and females from different stages of life with varied presentations</w:t>
      </w:r>
    </w:p>
    <w:p w:rsidR="00000000" w:rsidRPr="000C702E" w:rsidP="000C702E">
      <w:pPr>
        <w:pStyle w:val="ListBullet"/>
      </w:pPr>
      <w:r w:rsidRPr="000C702E">
        <w:t xml:space="preserve">used the TCM remedial massage framework to assess client therapeutic needs: </w:t>
      </w:r>
    </w:p>
    <w:p w:rsidR="00000000" w:rsidRPr="000C702E" w:rsidP="000C702E">
      <w:pPr>
        <w:pStyle w:val="ListBullet2"/>
      </w:pPr>
      <w:r w:rsidRPr="000C702E">
        <w:t>used observation, auscultation/olfaction, interrogation and palpation diagnostic methods to collect usef</w:t>
      </w:r>
      <w:r w:rsidRPr="000C702E">
        <w:t xml:space="preserve">ul information </w:t>
      </w:r>
    </w:p>
    <w:p w:rsidR="00000000" w:rsidRPr="000C702E" w:rsidP="000C702E">
      <w:pPr>
        <w:pStyle w:val="ListBullet2"/>
      </w:pPr>
      <w:r w:rsidRPr="000C702E">
        <w:t>used different TCM syndrome differentiation knowledge to gather and analyse client conditions</w:t>
      </w:r>
    </w:p>
    <w:p w:rsidR="00000000" w:rsidRPr="000C702E" w:rsidP="000C702E">
      <w:pPr>
        <w:pStyle w:val="ListBullet"/>
      </w:pPr>
      <w:r w:rsidRPr="000C702E">
        <w:t>interacted effectively with clients:</w:t>
      </w:r>
    </w:p>
    <w:p w:rsidR="00000000" w:rsidRPr="000C702E" w:rsidP="000C702E">
      <w:pPr>
        <w:pStyle w:val="ListBullet2"/>
      </w:pPr>
      <w:r w:rsidRPr="000C702E">
        <w:t>clearly articulated information about services, treatment options and rationale</w:t>
      </w:r>
    </w:p>
    <w:p w:rsidR="00000000" w:rsidRPr="000C702E" w:rsidP="000C702E">
      <w:pPr>
        <w:pStyle w:val="ListBullet2"/>
      </w:pPr>
      <w:r w:rsidRPr="000C702E">
        <w:t>engaged clients in decision</w:t>
      </w:r>
      <w:r w:rsidRPr="000C702E">
        <w:t xml:space="preserve"> making</w:t>
      </w:r>
    </w:p>
    <w:p w:rsidR="00000000" w:rsidRPr="000C702E" w:rsidP="000C702E">
      <w:pPr>
        <w:pStyle w:val="AllowPageBreak"/>
      </w:pPr>
    </w:p>
    <w:p w:rsidR="00000000" w:rsidRPr="000C702E" w:rsidP="000C702E">
      <w:pPr>
        <w:pStyle w:val="Heading1"/>
      </w:pPr>
      <w:bookmarkStart w:id="9" w:name="O_873679"/>
      <w:bookmarkEnd w:id="9"/>
      <w:r w:rsidRPr="000C702E">
        <w:t>Knowledge Evidence</w:t>
      </w:r>
    </w:p>
    <w:p w:rsidR="00000000" w:rsidRPr="000C702E" w:rsidP="00AE31A6">
      <w:pPr>
        <w:pStyle w:val="BodyText"/>
      </w:pPr>
      <w:r w:rsidRPr="000C702E">
        <w:t>The candidate must be able to demonstrate essential knowledge required to effectively complete tasks outlined in elements and performance criteria of this unit, manage tasks and manage contingencies in the contex</w:t>
      </w:r>
      <w:r w:rsidRPr="000C702E">
        <w:t>t of the work role. This includes knowledge of:</w:t>
      </w:r>
    </w:p>
    <w:p w:rsidR="00000000" w:rsidRPr="000C702E" w:rsidP="000C702E">
      <w:pPr>
        <w:pStyle w:val="ListBullet"/>
      </w:pPr>
      <w:r w:rsidRPr="000C702E">
        <w:t>legal and ethical considerations (national and state/territory) for client assessment:</w:t>
      </w:r>
    </w:p>
    <w:p w:rsidR="00000000" w:rsidRPr="000C702E" w:rsidP="000C702E">
      <w:pPr>
        <w:pStyle w:val="ListBullet2"/>
      </w:pPr>
      <w:r w:rsidRPr="000C702E">
        <w:t>codes of conduct</w:t>
      </w:r>
    </w:p>
    <w:p w:rsidR="00000000" w:rsidRPr="000C702E" w:rsidP="000C702E">
      <w:pPr>
        <w:pStyle w:val="ListBullet2"/>
      </w:pPr>
      <w:r w:rsidRPr="000C702E">
        <w:t>duty of care</w:t>
      </w:r>
    </w:p>
    <w:p w:rsidR="00000000" w:rsidRPr="000C702E" w:rsidP="000C702E">
      <w:pPr>
        <w:pStyle w:val="ListBullet2"/>
      </w:pPr>
      <w:r w:rsidRPr="000C702E">
        <w:t>informed consent</w:t>
      </w:r>
    </w:p>
    <w:p w:rsidR="00000000" w:rsidRPr="000C702E" w:rsidP="000C702E">
      <w:pPr>
        <w:pStyle w:val="ListBullet2"/>
      </w:pPr>
      <w:r w:rsidRPr="000C702E">
        <w:t>mandatory reporting</w:t>
      </w:r>
    </w:p>
    <w:p w:rsidR="00000000" w:rsidRPr="000C702E" w:rsidP="000C702E">
      <w:pPr>
        <w:pStyle w:val="ListBullet2"/>
      </w:pPr>
      <w:r w:rsidRPr="000C702E">
        <w:t xml:space="preserve">practitioner/client boundaries </w:t>
      </w:r>
    </w:p>
    <w:p w:rsidR="00000000" w:rsidRPr="000C702E" w:rsidP="000C702E">
      <w:pPr>
        <w:pStyle w:val="ListBullet2"/>
      </w:pPr>
      <w:r w:rsidRPr="000C702E">
        <w:t>privacy, confidentiality and disclosure</w:t>
      </w:r>
    </w:p>
    <w:p w:rsidR="00000000" w:rsidRPr="000C702E" w:rsidP="000C702E">
      <w:pPr>
        <w:pStyle w:val="ListBullet2"/>
      </w:pPr>
      <w:r w:rsidRPr="000C702E">
        <w:t>records management</w:t>
      </w:r>
    </w:p>
    <w:p w:rsidR="00000000" w:rsidRPr="000C702E" w:rsidP="000C702E">
      <w:pPr>
        <w:pStyle w:val="ListBullet2"/>
      </w:pPr>
      <w:r w:rsidRPr="000C702E">
        <w:t>working role boundaries</w:t>
      </w:r>
    </w:p>
    <w:p w:rsidR="00000000" w:rsidRPr="000C702E" w:rsidP="000C702E">
      <w:pPr>
        <w:pStyle w:val="ListBullet3"/>
      </w:pPr>
      <w:r w:rsidRPr="000C702E">
        <w:t>working within scope of practice</w:t>
      </w:r>
    </w:p>
    <w:p w:rsidR="00000000" w:rsidRPr="000C702E" w:rsidP="000C702E">
      <w:pPr>
        <w:pStyle w:val="ListBullet3"/>
      </w:pPr>
      <w:r w:rsidRPr="000C702E">
        <w:t>presenting symptoms that require referral to a medical practitioner</w:t>
      </w:r>
    </w:p>
    <w:p w:rsidR="00000000" w:rsidRPr="000C702E" w:rsidP="000C702E">
      <w:pPr>
        <w:pStyle w:val="ListBullet2"/>
      </w:pPr>
      <w:r w:rsidRPr="000C702E">
        <w:t>work health and safety</w:t>
      </w:r>
    </w:p>
    <w:p w:rsidR="00000000" w:rsidRPr="000C702E" w:rsidP="000C702E">
      <w:pPr>
        <w:pStyle w:val="ListBullet"/>
      </w:pPr>
      <w:r w:rsidRPr="000C702E">
        <w:t xml:space="preserve">referral options for practitioners: </w:t>
      </w:r>
    </w:p>
    <w:p w:rsidR="00000000" w:rsidRPr="000C702E" w:rsidP="000C702E">
      <w:pPr>
        <w:pStyle w:val="ListBullet2"/>
      </w:pPr>
      <w:r w:rsidRPr="000C702E">
        <w:t>professional health services including complementary health modalities</w:t>
      </w:r>
    </w:p>
    <w:p w:rsidR="00000000" w:rsidRPr="000C702E" w:rsidP="000C702E">
      <w:pPr>
        <w:pStyle w:val="ListBullet2"/>
      </w:pPr>
      <w:r w:rsidRPr="000C702E">
        <w:t xml:space="preserve">community resources and support services </w:t>
      </w:r>
    </w:p>
    <w:p w:rsidR="00000000" w:rsidRPr="000C702E" w:rsidP="000C702E">
      <w:pPr>
        <w:pStyle w:val="ListBullet2"/>
      </w:pPr>
      <w:r w:rsidRPr="000C702E">
        <w:t>types and availability of further medical testing</w:t>
      </w:r>
    </w:p>
    <w:p w:rsidR="00000000" w:rsidRPr="000C702E" w:rsidP="000C702E">
      <w:pPr>
        <w:pStyle w:val="ListBullet"/>
      </w:pPr>
      <w:r w:rsidRPr="000C702E">
        <w:t>factors and barriers that may impact on assessment, including:</w:t>
      </w:r>
    </w:p>
    <w:p w:rsidR="00000000" w:rsidRPr="000C702E" w:rsidP="000C702E">
      <w:pPr>
        <w:pStyle w:val="ListBullet2"/>
      </w:pPr>
      <w:r w:rsidRPr="000C702E">
        <w:t>physical</w:t>
      </w:r>
    </w:p>
    <w:p w:rsidR="00000000" w:rsidRPr="000C702E" w:rsidP="000C702E">
      <w:pPr>
        <w:pStyle w:val="ListBullet2"/>
      </w:pPr>
      <w:r w:rsidRPr="000C702E">
        <w:t>psychological</w:t>
      </w:r>
    </w:p>
    <w:p w:rsidR="00000000" w:rsidRPr="000C702E" w:rsidP="000C702E">
      <w:pPr>
        <w:pStyle w:val="ListBullet2"/>
      </w:pPr>
      <w:r w:rsidRPr="000C702E">
        <w:t>cultural</w:t>
      </w:r>
    </w:p>
    <w:p w:rsidR="00000000" w:rsidRPr="000C702E" w:rsidP="000C702E">
      <w:pPr>
        <w:pStyle w:val="ListBullet"/>
      </w:pPr>
      <w:r w:rsidRPr="000C702E">
        <w:t>factors that affect individual health status, including:</w:t>
      </w:r>
    </w:p>
    <w:p w:rsidR="00000000" w:rsidRPr="000C702E" w:rsidP="000C702E">
      <w:pPr>
        <w:pStyle w:val="ListBullet2"/>
      </w:pPr>
      <w:r w:rsidRPr="000C702E">
        <w:t>constitution</w:t>
      </w:r>
    </w:p>
    <w:p w:rsidR="00000000" w:rsidRPr="000C702E" w:rsidP="000C702E">
      <w:pPr>
        <w:pStyle w:val="ListBullet2"/>
      </w:pPr>
      <w:r w:rsidRPr="000C702E">
        <w:t>lifestyle</w:t>
      </w:r>
    </w:p>
    <w:p w:rsidR="00000000" w:rsidRPr="000C702E" w:rsidP="000C702E">
      <w:pPr>
        <w:pStyle w:val="ListBullet2"/>
      </w:pPr>
      <w:r w:rsidRPr="000C702E">
        <w:t>diet</w:t>
      </w:r>
    </w:p>
    <w:p w:rsidR="00000000" w:rsidRPr="000C702E" w:rsidP="000C702E">
      <w:pPr>
        <w:pStyle w:val="ListBullet2"/>
      </w:pPr>
      <w:r w:rsidRPr="000C702E">
        <w:t>personal and medical history</w:t>
      </w:r>
    </w:p>
    <w:p w:rsidR="00000000" w:rsidRPr="000C702E" w:rsidP="000C702E">
      <w:pPr>
        <w:pStyle w:val="ListBullet2"/>
      </w:pPr>
      <w:r w:rsidRPr="000C702E">
        <w:t>values and attitudes</w:t>
      </w:r>
    </w:p>
    <w:p w:rsidR="00000000" w:rsidRPr="000C702E" w:rsidP="000C702E">
      <w:pPr>
        <w:pStyle w:val="ListBullet2"/>
      </w:pPr>
      <w:r w:rsidRPr="000C702E">
        <w:t>balance of rest and activity</w:t>
      </w:r>
    </w:p>
    <w:p w:rsidR="00000000" w:rsidRPr="000C702E" w:rsidP="000C702E">
      <w:pPr>
        <w:pStyle w:val="ListBullet2"/>
      </w:pPr>
      <w:r w:rsidRPr="000C702E">
        <w:t>physical environment</w:t>
      </w:r>
    </w:p>
    <w:p w:rsidR="00000000" w:rsidRPr="000C702E" w:rsidP="000C702E">
      <w:pPr>
        <w:pStyle w:val="ListBullet2"/>
      </w:pPr>
      <w:r w:rsidRPr="000C702E">
        <w:t>social environment</w:t>
      </w:r>
    </w:p>
    <w:p w:rsidR="00000000" w:rsidRPr="000C702E" w:rsidP="000C702E">
      <w:pPr>
        <w:pStyle w:val="ListBullet"/>
      </w:pPr>
      <w:r w:rsidRPr="000C702E">
        <w:t>factors for consideration for different genders and ages:</w:t>
      </w:r>
    </w:p>
    <w:p w:rsidR="00000000" w:rsidRPr="000C702E" w:rsidP="000C702E">
      <w:pPr>
        <w:pStyle w:val="ListBullet2"/>
      </w:pPr>
      <w:r w:rsidRPr="000C702E">
        <w:t>women</w:t>
      </w:r>
    </w:p>
    <w:p w:rsidR="00000000" w:rsidRPr="000C702E" w:rsidP="000C702E">
      <w:pPr>
        <w:pStyle w:val="ListBullet2"/>
      </w:pPr>
      <w:r w:rsidRPr="000C702E">
        <w:t>men</w:t>
      </w:r>
    </w:p>
    <w:p w:rsidR="00000000" w:rsidRPr="000C702E" w:rsidP="000C702E">
      <w:pPr>
        <w:pStyle w:val="ListBullet2"/>
      </w:pPr>
      <w:r w:rsidRPr="000C702E">
        <w:t>children and adolescents</w:t>
      </w:r>
    </w:p>
    <w:p w:rsidR="00000000" w:rsidRPr="000C702E" w:rsidP="000C702E">
      <w:pPr>
        <w:pStyle w:val="ListBullet2"/>
      </w:pPr>
      <w:r w:rsidRPr="000C702E">
        <w:t>older people</w:t>
      </w:r>
    </w:p>
    <w:p w:rsidR="00000000" w:rsidRPr="000C702E" w:rsidP="000C702E">
      <w:pPr>
        <w:pStyle w:val="ListBullet"/>
      </w:pPr>
      <w:r w:rsidRPr="000C702E">
        <w:t xml:space="preserve">client information required for assessment and the scope and depth of information needed regarding: </w:t>
      </w:r>
    </w:p>
    <w:p w:rsidR="00000000" w:rsidRPr="000C702E" w:rsidP="000C702E">
      <w:pPr>
        <w:pStyle w:val="ListBullet2"/>
      </w:pPr>
      <w:r w:rsidRPr="000C702E">
        <w:t>client objectives and expectations</w:t>
      </w:r>
    </w:p>
    <w:p w:rsidR="00000000" w:rsidRPr="000C702E" w:rsidP="000C702E">
      <w:pPr>
        <w:pStyle w:val="ListBullet2"/>
      </w:pPr>
      <w:r w:rsidRPr="000C702E">
        <w:t>client hist</w:t>
      </w:r>
      <w:r w:rsidRPr="000C702E">
        <w:t>ory and its components</w:t>
      </w:r>
    </w:p>
    <w:p w:rsidR="00000000" w:rsidRPr="000C702E" w:rsidP="000C702E">
      <w:pPr>
        <w:pStyle w:val="ListBullet2"/>
      </w:pPr>
      <w:r w:rsidRPr="000C702E">
        <w:t>client current state of health</w:t>
      </w:r>
    </w:p>
    <w:p w:rsidR="00000000" w:rsidRPr="000C702E" w:rsidP="000C702E">
      <w:pPr>
        <w:pStyle w:val="ListBullet2"/>
      </w:pPr>
      <w:r w:rsidRPr="000C702E">
        <w:t>main clinical complaints</w:t>
      </w:r>
    </w:p>
    <w:p w:rsidR="00000000" w:rsidRPr="000C702E" w:rsidP="000C702E">
      <w:pPr>
        <w:pStyle w:val="ListBullet2"/>
      </w:pPr>
      <w:r w:rsidRPr="000C702E">
        <w:t>signs and symptoms</w:t>
      </w:r>
    </w:p>
    <w:p w:rsidR="00000000" w:rsidRPr="000C702E" w:rsidP="000C702E">
      <w:pPr>
        <w:pStyle w:val="ListBullet3"/>
      </w:pPr>
      <w:r w:rsidRPr="000C702E">
        <w:t>onset</w:t>
      </w:r>
    </w:p>
    <w:p w:rsidR="00000000" w:rsidRPr="000C702E" w:rsidP="000C702E">
      <w:pPr>
        <w:pStyle w:val="ListBullet3"/>
      </w:pPr>
      <w:r w:rsidRPr="000C702E">
        <w:t>duration</w:t>
      </w:r>
    </w:p>
    <w:p w:rsidR="00000000" w:rsidRPr="000C702E" w:rsidP="000C702E">
      <w:pPr>
        <w:pStyle w:val="ListBullet3"/>
      </w:pPr>
      <w:r w:rsidRPr="000C702E">
        <w:t>location</w:t>
      </w:r>
    </w:p>
    <w:p w:rsidR="00000000" w:rsidRPr="000C702E" w:rsidP="000C702E">
      <w:pPr>
        <w:pStyle w:val="ListBullet3"/>
      </w:pPr>
      <w:r w:rsidRPr="000C702E">
        <w:t>quality and severity</w:t>
      </w:r>
    </w:p>
    <w:p w:rsidR="00000000" w:rsidRPr="000C702E" w:rsidP="000C702E">
      <w:pPr>
        <w:pStyle w:val="ListBullet3"/>
      </w:pPr>
      <w:r w:rsidRPr="000C702E">
        <w:t>non-verbal</w:t>
      </w:r>
    </w:p>
    <w:p w:rsidR="00000000" w:rsidRPr="000C702E" w:rsidP="000C702E">
      <w:pPr>
        <w:pStyle w:val="ListBullet"/>
      </w:pPr>
      <w:r w:rsidRPr="000C702E">
        <w:t>different ways that signs and symptoms of conditions present:</w:t>
      </w:r>
    </w:p>
    <w:p w:rsidR="00000000" w:rsidRPr="000C702E" w:rsidP="000C702E">
      <w:pPr>
        <w:pStyle w:val="ListBullet2"/>
      </w:pPr>
      <w:r w:rsidRPr="000C702E">
        <w:t>physical</w:t>
      </w:r>
    </w:p>
    <w:p w:rsidR="00000000" w:rsidRPr="000C702E" w:rsidP="000C702E">
      <w:pPr>
        <w:pStyle w:val="ListBullet2"/>
      </w:pPr>
      <w:r w:rsidRPr="000C702E">
        <w:t>psychological</w:t>
      </w:r>
    </w:p>
    <w:p w:rsidR="00000000" w:rsidRPr="000C702E" w:rsidP="000C702E">
      <w:pPr>
        <w:pStyle w:val="ListBullet2"/>
      </w:pPr>
      <w:r w:rsidRPr="000C702E">
        <w:t>social</w:t>
      </w:r>
    </w:p>
    <w:p w:rsidR="00000000" w:rsidRPr="000C702E" w:rsidP="000C702E">
      <w:pPr>
        <w:pStyle w:val="ListBullet2"/>
      </w:pPr>
      <w:r w:rsidRPr="000C702E">
        <w:t>spiritual</w:t>
      </w:r>
    </w:p>
    <w:p w:rsidR="00000000" w:rsidRPr="000C702E" w:rsidP="000C702E">
      <w:pPr>
        <w:pStyle w:val="ListBullet"/>
      </w:pPr>
      <w:r w:rsidRPr="000C702E">
        <w:t>features of signs and symptoms</w:t>
      </w:r>
    </w:p>
    <w:p w:rsidR="00000000" w:rsidRPr="000C702E" w:rsidP="000C702E">
      <w:pPr>
        <w:pStyle w:val="ListBullet"/>
      </w:pPr>
      <w:r w:rsidRPr="000C702E">
        <w:t>philosophy and principles of TCM remedial massage framework, including examination of entirety, combination of disease diagnosis and syndrome differentiation, together using of all diagnostic methods</w:t>
      </w:r>
    </w:p>
    <w:p w:rsidR="00000000" w:rsidRPr="000C702E" w:rsidP="000C702E">
      <w:pPr>
        <w:pStyle w:val="ListBullet"/>
      </w:pPr>
      <w:r w:rsidRPr="000C702E">
        <w:t>TCM four diagn</w:t>
      </w:r>
      <w:r w:rsidRPr="000C702E">
        <w:t>ostic methods:</w:t>
      </w:r>
    </w:p>
    <w:p w:rsidR="00000000" w:rsidRPr="000C702E" w:rsidP="000C702E">
      <w:pPr>
        <w:pStyle w:val="ListBullet2"/>
      </w:pPr>
      <w:r w:rsidRPr="000C702E">
        <w:t>observation: spirit, complexion, body shape, deformity, posture and tongue and coating</w:t>
      </w:r>
    </w:p>
    <w:p w:rsidR="00000000" w:rsidRPr="000C702E" w:rsidP="000C702E">
      <w:pPr>
        <w:pStyle w:val="ListBullet2"/>
      </w:pPr>
      <w:r w:rsidRPr="000C702E">
        <w:t>interrogation: chief complaint(s), history of present illness, emotional symptoms, pain, energy level, diet and appetite, stools and urine, female specif</w:t>
      </w:r>
      <w:r w:rsidRPr="000C702E">
        <w:t>ic presentations</w:t>
      </w:r>
    </w:p>
    <w:p w:rsidR="00000000" w:rsidRPr="000C702E" w:rsidP="000C702E">
      <w:pPr>
        <w:pStyle w:val="ListBullet2"/>
      </w:pPr>
      <w:r w:rsidRPr="000C702E">
        <w:t>auscultation/olfaction</w:t>
      </w:r>
      <w:r w:rsidRPr="000C702E">
        <w:rPr>
          <w:rStyle w:val="SpecialBold"/>
        </w:rPr>
        <w:t>:</w:t>
      </w:r>
      <w:r w:rsidRPr="000C702E">
        <w:t xml:space="preserve"> voice, breathing, sighing, cough, hiccup and belching, body smelling </w:t>
      </w:r>
    </w:p>
    <w:p w:rsidR="00000000" w:rsidRPr="000C702E" w:rsidP="000C702E">
      <w:pPr>
        <w:pStyle w:val="ListBullet2"/>
      </w:pPr>
      <w:r w:rsidRPr="000C702E">
        <w:t xml:space="preserve">palpation: pulse taking, chest, abdomen and four limbs palpation, channels and acu-points palpation </w:t>
      </w:r>
    </w:p>
    <w:p w:rsidR="00000000" w:rsidRPr="000C702E" w:rsidP="000C702E">
      <w:pPr>
        <w:pStyle w:val="ListBullet"/>
      </w:pPr>
      <w:r w:rsidRPr="000C702E">
        <w:t>TCM syndrome differentiation:</w:t>
      </w:r>
    </w:p>
    <w:p w:rsidR="00000000" w:rsidRPr="000C702E" w:rsidP="000C702E">
      <w:pPr>
        <w:pStyle w:val="ListBullet2"/>
      </w:pPr>
      <w:r w:rsidRPr="000C702E">
        <w:t>TCM syndrome</w:t>
      </w:r>
      <w:r w:rsidRPr="000C702E">
        <w:t xml:space="preserve"> identification according to eight principles</w:t>
      </w:r>
    </w:p>
    <w:p w:rsidR="00000000" w:rsidRPr="000C702E" w:rsidP="000C702E">
      <w:pPr>
        <w:pStyle w:val="ListBullet2"/>
      </w:pPr>
      <w:r w:rsidRPr="000C702E">
        <w:t>TCM syndrome identification according to internal organs</w:t>
      </w:r>
    </w:p>
    <w:p w:rsidR="00000000" w:rsidRPr="000C702E" w:rsidP="000C702E">
      <w:pPr>
        <w:pStyle w:val="ListBullet2"/>
      </w:pPr>
      <w:r w:rsidRPr="000C702E">
        <w:t>TCM syndrome identification according to Qi, blood and body fluid</w:t>
      </w:r>
    </w:p>
    <w:p w:rsidR="00000000" w:rsidRPr="000C702E" w:rsidP="000C702E">
      <w:pPr>
        <w:pStyle w:val="ListBullet2"/>
      </w:pPr>
      <w:r w:rsidRPr="000C702E">
        <w:t>TCM syndrome identification according to the others differentiation methods</w:t>
      </w:r>
    </w:p>
    <w:p w:rsidR="00000000" w:rsidRPr="000C702E" w:rsidP="000C702E">
      <w:pPr>
        <w:pStyle w:val="ListBullet"/>
      </w:pPr>
      <w:r w:rsidRPr="000C702E">
        <w:t xml:space="preserve">possible reactions, contraindications to treatment and/or limitations for assessment: </w:t>
      </w:r>
    </w:p>
    <w:p w:rsidR="00000000" w:rsidRPr="000C702E" w:rsidP="000C702E">
      <w:pPr>
        <w:pStyle w:val="ListBullet2"/>
      </w:pPr>
      <w:r w:rsidRPr="000C702E">
        <w:t xml:space="preserve">common contra-indications of TCM remedial massage - agnogenic spin injury, fracture, severe internal organ diseases, infection diseases, severe skin diseases </w:t>
      </w:r>
    </w:p>
    <w:p w:rsidR="00000000" w:rsidRPr="000C702E" w:rsidP="000C702E">
      <w:pPr>
        <w:pStyle w:val="ListBullet2"/>
      </w:pPr>
      <w:r w:rsidRPr="000C702E">
        <w:t>limitatio</w:t>
      </w:r>
      <w:r w:rsidRPr="000C702E">
        <w:t>ns of TCM remedial massage - lack of the structures, including lack of anatomic structure, pathology change at certain areas, weakness in specificity, lack of prognosis</w:t>
      </w:r>
    </w:p>
    <w:p w:rsidR="00000000" w:rsidRPr="000C702E" w:rsidP="000C702E">
      <w:pPr>
        <w:pStyle w:val="ListBullet"/>
      </w:pPr>
      <w:r w:rsidRPr="000C702E">
        <w:t xml:space="preserve">disease processes and affecting factors for a range of common diseases: </w:t>
      </w:r>
    </w:p>
    <w:p w:rsidR="00000000" w:rsidRPr="000C702E" w:rsidP="000C702E">
      <w:pPr>
        <w:pStyle w:val="ListBullet2"/>
      </w:pPr>
      <w:r w:rsidRPr="000C702E">
        <w:t>body constit</w:t>
      </w:r>
      <w:r w:rsidRPr="000C702E">
        <w:t>ution</w:t>
      </w:r>
    </w:p>
    <w:p w:rsidR="00000000" w:rsidRPr="000C702E" w:rsidP="000C702E">
      <w:pPr>
        <w:pStyle w:val="ListBullet2"/>
      </w:pPr>
      <w:r w:rsidRPr="000C702E">
        <w:t>diet</w:t>
      </w:r>
    </w:p>
    <w:p w:rsidR="00000000" w:rsidRPr="000C702E" w:rsidP="000C702E">
      <w:pPr>
        <w:pStyle w:val="ListBullet2"/>
      </w:pPr>
      <w:r w:rsidRPr="000C702E">
        <w:t>exercise</w:t>
      </w:r>
    </w:p>
    <w:p w:rsidR="00000000" w:rsidRPr="000C702E" w:rsidP="000C702E">
      <w:pPr>
        <w:pStyle w:val="ListBullet2"/>
      </w:pPr>
      <w:r w:rsidRPr="000C702E">
        <w:t>emotion</w:t>
      </w:r>
    </w:p>
    <w:p w:rsidR="00000000" w:rsidRPr="000C702E" w:rsidP="000C702E">
      <w:pPr>
        <w:pStyle w:val="ListBullet2"/>
      </w:pPr>
      <w:r w:rsidRPr="000C702E">
        <w:t>lifestyle</w:t>
      </w:r>
    </w:p>
    <w:p w:rsidR="00000000" w:rsidRPr="000C702E" w:rsidP="000C702E">
      <w:pPr>
        <w:pStyle w:val="ListBullet2"/>
      </w:pPr>
      <w:r w:rsidRPr="000C702E">
        <w:t>treatment methods</w:t>
      </w:r>
    </w:p>
    <w:p w:rsidR="00000000" w:rsidRPr="000C702E" w:rsidP="000C702E">
      <w:pPr>
        <w:pStyle w:val="ListBullet"/>
      </w:pPr>
      <w:r w:rsidRPr="000C702E">
        <w:t>basic physiology and anatomy according to TCM framework</w:t>
      </w:r>
    </w:p>
    <w:p w:rsidR="00000000" w:rsidRPr="000C702E" w:rsidP="000C702E">
      <w:pPr>
        <w:pStyle w:val="ListBullet"/>
      </w:pPr>
      <w:r w:rsidRPr="000C702E">
        <w:t>relational dynamics within and between human behaviour, anatomy and physiology, pathology and the natural world</w:t>
      </w:r>
    </w:p>
    <w:p w:rsidR="00000000" w:rsidRPr="000C702E" w:rsidP="000C702E">
      <w:pPr>
        <w:pStyle w:val="ListBullet"/>
      </w:pPr>
      <w:r w:rsidRPr="000C702E">
        <w:t>aetiology and pathology</w:t>
      </w:r>
    </w:p>
    <w:p w:rsidR="00000000" w:rsidRPr="000C702E" w:rsidP="000C702E">
      <w:pPr>
        <w:pStyle w:val="ListBullet"/>
      </w:pPr>
      <w:r w:rsidRPr="000C702E">
        <w:t>disease causation, acute and chronic inflammatory processes, wound healing and haemorrhage processes</w:t>
      </w:r>
    </w:p>
    <w:p w:rsidR="00000000" w:rsidRPr="000C702E" w:rsidP="000C702E">
      <w:pPr>
        <w:pStyle w:val="ListBullet"/>
      </w:pPr>
      <w:r w:rsidRPr="000C702E">
        <w:t>infectious and immunity process</w:t>
      </w:r>
    </w:p>
    <w:p w:rsidR="00000000" w:rsidRPr="000C702E" w:rsidP="000C702E">
      <w:pPr>
        <w:pStyle w:val="ListBullet"/>
      </w:pPr>
      <w:r w:rsidRPr="000C702E">
        <w:t>character and function of channels and points</w:t>
      </w:r>
    </w:p>
    <w:p w:rsidR="00000000" w:rsidRPr="000C702E" w:rsidP="000C702E">
      <w:pPr>
        <w:pStyle w:val="ListBullet"/>
      </w:pPr>
      <w:r w:rsidRPr="000C702E">
        <w:t>influence of rest and activity on health status</w:t>
      </w:r>
    </w:p>
    <w:p w:rsidR="00000000" w:rsidRPr="000C702E" w:rsidP="000C702E">
      <w:pPr>
        <w:pStyle w:val="ListBullet"/>
      </w:pPr>
      <w:r w:rsidRPr="000C702E">
        <w:t>relationship between physical</w:t>
      </w:r>
      <w:r w:rsidRPr="000C702E">
        <w:t xml:space="preserve"> and social environment and health</w:t>
      </w:r>
    </w:p>
    <w:p w:rsidR="00000000" w:rsidRPr="000C702E" w:rsidP="000C702E">
      <w:pPr>
        <w:pStyle w:val="ListBullet"/>
      </w:pPr>
      <w:r w:rsidRPr="000C702E">
        <w:t>treatment planning techniques and considerations</w:t>
      </w:r>
    </w:p>
    <w:p w:rsidR="00000000" w:rsidRPr="000C702E" w:rsidP="000C702E">
      <w:pPr>
        <w:pStyle w:val="AllowPageBreak"/>
      </w:pPr>
    </w:p>
    <w:p w:rsidR="00000000" w:rsidRPr="000C702E" w:rsidP="000C702E">
      <w:pPr>
        <w:pStyle w:val="Heading1"/>
      </w:pPr>
      <w:bookmarkStart w:id="10" w:name="O_873678"/>
      <w:bookmarkEnd w:id="10"/>
      <w:r w:rsidRPr="000C702E">
        <w:t>Assessment Conditions</w:t>
      </w:r>
    </w:p>
    <w:p w:rsidR="00000000" w:rsidRPr="000C702E" w:rsidP="00AE31A6">
      <w:pPr>
        <w:pStyle w:val="BodyText"/>
      </w:pPr>
      <w:r w:rsidRPr="000C702E">
        <w:t>Skills must have been demonstrated in the workplace or in a simulated clinical environment that reflects workplace conditions. The fo</w:t>
      </w:r>
      <w:r w:rsidRPr="000C702E">
        <w:t xml:space="preserve">llowing conditions must be met for this unit: </w:t>
      </w:r>
    </w:p>
    <w:p w:rsidR="00000000" w:rsidRPr="000C702E" w:rsidP="000C702E">
      <w:pPr>
        <w:pStyle w:val="ListBullet"/>
      </w:pPr>
      <w:r w:rsidRPr="000C702E">
        <w:t xml:space="preserve">use of suitable facilities, equipment and resources, including: </w:t>
      </w:r>
    </w:p>
    <w:p w:rsidR="00000000" w:rsidRPr="000C702E" w:rsidP="000C702E">
      <w:pPr>
        <w:pStyle w:val="ListBullet2"/>
      </w:pPr>
      <w:r w:rsidRPr="000C702E">
        <w:t>health assessment/client consultation forms</w:t>
      </w:r>
    </w:p>
    <w:p w:rsidR="00000000" w:rsidRPr="000C702E" w:rsidP="000C702E">
      <w:pPr>
        <w:pStyle w:val="ListBullet2"/>
      </w:pPr>
      <w:r w:rsidRPr="000C702E">
        <w:t>private consultation area</w:t>
      </w:r>
    </w:p>
    <w:p w:rsidR="00000000" w:rsidRPr="000C702E" w:rsidP="000C702E">
      <w:pPr>
        <w:pStyle w:val="ListBullet2"/>
      </w:pPr>
      <w:r w:rsidRPr="000C702E">
        <w:t>massage table</w:t>
      </w:r>
    </w:p>
    <w:p w:rsidR="00000000" w:rsidRPr="000C702E" w:rsidP="000C702E">
      <w:pPr>
        <w:pStyle w:val="ListBullet2"/>
      </w:pPr>
      <w:r w:rsidRPr="000C702E">
        <w:t>massage towels</w:t>
      </w:r>
    </w:p>
    <w:p w:rsidR="00000000" w:rsidRPr="000C702E" w:rsidP="000C702E">
      <w:pPr>
        <w:pStyle w:val="ListBullet"/>
      </w:pPr>
      <w:r w:rsidRPr="000C702E">
        <w:t>modelling of industry operating cond</w:t>
      </w:r>
      <w:r w:rsidRPr="000C702E">
        <w:t xml:space="preserve">itions, including provision of services to the general public </w:t>
      </w:r>
    </w:p>
    <w:p w:rsidR="00000000" w:rsidRPr="000C702E" w:rsidP="000C702E">
      <w:pPr>
        <w:pStyle w:val="ListBullet"/>
      </w:pPr>
      <w:r w:rsidRPr="000C702E">
        <w:t>clinic supervision by a person who meets the assessor requirements outlined below for at least 120 of the 200 hours of client consultation work</w:t>
      </w:r>
    </w:p>
    <w:p w:rsidR="00000000" w:rsidRPr="000C702E" w:rsidP="000C702E">
      <w:pPr>
        <w:pStyle w:val="BodyText"/>
      </w:pPr>
    </w:p>
    <w:p w:rsidR="00000000" w:rsidRPr="000C702E" w:rsidP="00AE31A6">
      <w:pPr>
        <w:pStyle w:val="BodyText"/>
      </w:pPr>
      <w:r w:rsidRPr="000C702E">
        <w:t>Assessors must satisfy the Standards for Registe</w:t>
      </w:r>
      <w:r w:rsidRPr="000C702E">
        <w:t>red Training Organisations (RTOs) 2015/AQTF mandatory competency requirements for assessors.</w:t>
      </w:r>
    </w:p>
    <w:p w:rsidR="00000000" w:rsidRPr="000C702E" w:rsidP="00AE31A6">
      <w:pPr>
        <w:pStyle w:val="BodyText"/>
      </w:pPr>
      <w:r w:rsidRPr="000C702E">
        <w:t>In addition, assessors must:</w:t>
      </w:r>
    </w:p>
    <w:p w:rsidR="00000000" w:rsidRPr="000C702E" w:rsidP="000C702E">
      <w:pPr>
        <w:pStyle w:val="ListBullet"/>
      </w:pPr>
      <w:r w:rsidRPr="000C702E">
        <w:t>have at least 3 years current clinical experience working as a TCM remedial massage therapist providing services to the general publi</w:t>
      </w:r>
      <w:r w:rsidRPr="000C702E">
        <w:t xml:space="preserve">c </w:t>
      </w:r>
    </w:p>
    <w:p w:rsidR="00000000" w:rsidRPr="000C702E" w:rsidP="000C702E">
      <w:pPr>
        <w:pStyle w:val="ListBullet"/>
      </w:pPr>
      <w:r w:rsidRPr="000C702E">
        <w:t>hold practising membership of an Australian professional body that represents TCM remedial massage therapists</w:t>
      </w:r>
    </w:p>
    <w:p w:rsidR="00000000" w:rsidRPr="000C702E" w:rsidP="000C702E">
      <w:pPr>
        <w:pStyle w:val="ListBullet"/>
      </w:pPr>
      <w:r w:rsidRPr="000C702E">
        <w:t>fulfil the continuing professional development requirements of the professional body to which they belong</w:t>
      </w:r>
    </w:p>
    <w:p w:rsidR="00000000" w:rsidRPr="000C702E" w:rsidP="000C702E">
      <w:pPr>
        <w:pStyle w:val="AllowPageBreak"/>
      </w:pPr>
    </w:p>
    <w:p w:rsidR="00000000" w:rsidRPr="000C702E" w:rsidP="000C702E">
      <w:pPr>
        <w:pStyle w:val="Heading1"/>
      </w:pPr>
      <w:bookmarkStart w:id="11" w:name="O_873689"/>
      <w:bookmarkEnd w:id="11"/>
      <w:r w:rsidRPr="000C702E">
        <w:t>Links</w:t>
      </w:r>
    </w:p>
    <w:p w:rsidR="00000000" w:rsidRPr="000C702E" w:rsidP="00AE31A6">
      <w:pPr>
        <w:pStyle w:val="BodyText"/>
      </w:pPr>
      <w:r w:rsidRPr="000C702E">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40A23">
        <w:rPr>
          <w:rStyle w:val="Hyperlink"/>
        </w:rPr>
        <w:t>https://vetnet.gov.au/Pages/TrainingDocs.aspx?q=ced1390f-48d9-4ab0-bd50-b015e5485705</w:t>
      </w:r>
      <w:r>
        <w:fldChar w:fldCharType="end"/>
      </w:r>
    </w:p>
    <w:p w:rsidR="00000000" w:rsidRPr="000C702E" w:rsidP="000C702E"/>
    <w:sectPr w:rsidSect="000C70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rsidRPr="00AE31A6" w:rsidP="00AE31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A6" w:rsidP="000C70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AE31A6" w:rsidP="000C70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AE31A6" w:rsidP="000C70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rsidP="000C702E">
    <w:pPr>
      <w:pStyle w:val="Footer"/>
      <w:framePr w:wrap="around"/>
    </w:pPr>
    <w:r>
      <w:fldChar w:fldCharType="begin"/>
    </w:r>
    <w:r>
      <w:instrText xml:space="preserve"> DOCPROPERTY  Subject  \* MERGEFORMAT </w:instrText>
    </w:r>
    <w:r>
      <w:fldChar w:fldCharType="separate"/>
    </w:r>
    <w:r w:rsidR="00AE31A6">
      <w:t>Approved</w:t>
    </w:r>
    <w:r w:rsidR="00AE31A6">
      <w:fldChar w:fldCharType="end"/>
    </w:r>
    <w:r>
      <w:tab/>
      <w:t xml:space="preserve">Page </w:t>
    </w:r>
    <w:r>
      <w:fldChar w:fldCharType="begin"/>
    </w:r>
    <w:r>
      <w:instrText xml:space="preserve"> PAGE  \* Arabic  \* MERGEFORMAT </w:instrText>
    </w:r>
    <w:r>
      <w:fldChar w:fldCharType="separate"/>
    </w:r>
    <w:r w:rsidR="00AE31A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31A6">
      <w:rPr>
        <w:noProof/>
      </w:rPr>
      <w:t>7</w:t>
    </w:r>
    <w:r>
      <w:rPr>
        <w:noProof/>
      </w:rPr>
      <w:fldChar w:fldCharType="end"/>
    </w:r>
  </w:p>
  <w:p w:rsidR="000C702E" w:rsidP="000C702E">
    <w:pPr>
      <w:pStyle w:val="Footer"/>
      <w:framePr w:wrap="around"/>
    </w:pPr>
    <w:r>
      <w:t xml:space="preserve">© Commonwealth of Australia, </w:t>
    </w:r>
    <w:r>
      <w:fldChar w:fldCharType="begin"/>
    </w:r>
    <w:r>
      <w:instrText xml:space="preserve"> DATE  \@ "yyyy"  \* MERGEFORMAT </w:instrText>
    </w:r>
    <w:r>
      <w:fldChar w:fldCharType="separate"/>
    </w:r>
    <w:r w:rsidR="00AE31A6">
      <w:rPr>
        <w:noProof/>
      </w:rPr>
      <w:t>2025</w:t>
    </w:r>
    <w:r>
      <w:fldChar w:fldCharType="end"/>
    </w:r>
    <w:r>
      <w:tab/>
    </w:r>
    <w:r>
      <w:fldChar w:fldCharType="begin"/>
    </w:r>
    <w:r>
      <w:instrText xml:space="preserve"> DOCPROPERTY  Author  \* MERGEFORMAT </w:instrText>
    </w:r>
    <w:r>
      <w:fldChar w:fldCharType="separate"/>
    </w:r>
    <w:r w:rsidR="00AE31A6">
      <w:t>HumanAbility</w:t>
    </w:r>
    <w:r w:rsidR="00AE31A6">
      <w:fldChar w:fldCharType="end"/>
    </w:r>
  </w:p>
  <w:p w:rsidR="000C702E" w:rsidP="000C70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702E" w:rsidRPr="00AE31A6" w:rsidP="00AE31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1A6" w:rsidRPr="002D2AF8" w:rsidP="000C702E">
    <w:pPr>
      <w:pStyle w:val="Header"/>
      <w:framePr w:wrap="around"/>
    </w:pPr>
    <w:r>
      <w:fldChar w:fldCharType="begin"/>
    </w:r>
    <w:r>
      <w:instrText xml:space="preserve"> TITLE   \* MERGEFORMAT </w:instrText>
    </w:r>
    <w:r>
      <w:fldChar w:fldCharType="separate"/>
    </w:r>
    <w:r>
      <w:t>HLTTCM002 Perform Traditional Chinese Medicine (TCM) remedial massage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E31A6" w:rsidP="000C70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702E" w:rsidRPr="002D2AF8" w:rsidP="000C702E">
    <w:pPr>
      <w:pStyle w:val="Header"/>
      <w:framePr w:wrap="around"/>
    </w:pPr>
    <w:r>
      <w:fldChar w:fldCharType="begin"/>
    </w:r>
    <w:r>
      <w:instrText xml:space="preserve"> TITLE   \* MERGEFORMAT </w:instrText>
    </w:r>
    <w:r>
      <w:fldChar w:fldCharType="separate"/>
    </w:r>
    <w:r w:rsidR="00AE31A6">
      <w:t>HLTTCM002 Perform Traditional Chinese Medicine (TCM) remedial massage health assessments</w:t>
    </w:r>
    <w:r w:rsidR="00AE31A6">
      <w:fldChar w:fldCharType="end"/>
    </w:r>
    <w:r>
      <w:tab/>
      <w:t xml:space="preserve">Date this document was generated: </w:t>
    </w:r>
    <w:r>
      <w:fldChar w:fldCharType="begin"/>
    </w:r>
    <w:r>
      <w:instrText xml:space="preserve"> CREATEDATE  \@ "d MMMM yyyy"  \* MERGEFORMAT </w:instrText>
    </w:r>
    <w:r>
      <w:fldChar w:fldCharType="separate"/>
    </w:r>
    <w:r w:rsidR="00AE31A6">
      <w:rPr>
        <w:noProof/>
      </w:rPr>
      <w:t>2 March 2025</w:t>
    </w:r>
    <w:r>
      <w:fldChar w:fldCharType="end"/>
    </w:r>
  </w:p>
  <w:p w:rsidR="000C702E" w:rsidP="000C70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B23A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E4D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6D6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0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702E"/>
    <w:pPr>
      <w:spacing w:before="360" w:after="60"/>
      <w:outlineLvl w:val="0"/>
    </w:pPr>
    <w:rPr>
      <w:sz w:val="32"/>
    </w:rPr>
  </w:style>
  <w:style w:type="paragraph" w:styleId="Heading2">
    <w:name w:val="heading 2"/>
    <w:basedOn w:val="HeadingBase"/>
    <w:next w:val="BodyText"/>
    <w:link w:val="Heading2Char"/>
    <w:qFormat/>
    <w:rsid w:val="000C702E"/>
    <w:pPr>
      <w:keepLines/>
      <w:spacing w:before="240" w:after="120"/>
      <w:outlineLvl w:val="1"/>
    </w:pPr>
    <w:rPr>
      <w:sz w:val="28"/>
      <w:szCs w:val="40"/>
    </w:rPr>
  </w:style>
  <w:style w:type="paragraph" w:styleId="Heading3">
    <w:name w:val="heading 3"/>
    <w:basedOn w:val="HeadingBase"/>
    <w:next w:val="BodyText"/>
    <w:link w:val="Heading3Char"/>
    <w:qFormat/>
    <w:rsid w:val="000C702E"/>
    <w:pPr>
      <w:spacing w:before="180" w:after="120"/>
      <w:outlineLvl w:val="2"/>
    </w:pPr>
    <w:rPr>
      <w:spacing w:val="-10"/>
      <w:kern w:val="32"/>
    </w:rPr>
  </w:style>
  <w:style w:type="paragraph" w:styleId="Heading4">
    <w:name w:val="heading 4"/>
    <w:basedOn w:val="HeadingBase"/>
    <w:next w:val="BodyText"/>
    <w:link w:val="Heading4Char"/>
    <w:qFormat/>
    <w:rsid w:val="000C702E"/>
    <w:pPr>
      <w:spacing w:before="160" w:after="120"/>
      <w:outlineLvl w:val="3"/>
    </w:pPr>
    <w:rPr>
      <w:sz w:val="22"/>
    </w:rPr>
  </w:style>
  <w:style w:type="paragraph" w:styleId="Heading5">
    <w:name w:val="heading 5"/>
    <w:basedOn w:val="HeadingBase"/>
    <w:next w:val="Normal"/>
    <w:link w:val="Heading5Char"/>
    <w:qFormat/>
    <w:rsid w:val="000C702E"/>
    <w:pPr>
      <w:spacing w:before="80"/>
      <w:outlineLvl w:val="4"/>
    </w:pPr>
    <w:rPr>
      <w:color w:val="918585"/>
      <w:sz w:val="20"/>
    </w:rPr>
  </w:style>
  <w:style w:type="paragraph" w:styleId="Heading6">
    <w:name w:val="heading 6"/>
    <w:basedOn w:val="HeadingBase"/>
    <w:next w:val="Normal"/>
    <w:link w:val="Heading6Char"/>
    <w:qFormat/>
    <w:rsid w:val="000C702E"/>
    <w:pPr>
      <w:spacing w:before="60"/>
      <w:outlineLvl w:val="5"/>
    </w:pPr>
    <w:rPr>
      <w:color w:val="918585"/>
      <w:sz w:val="20"/>
    </w:rPr>
  </w:style>
  <w:style w:type="paragraph" w:styleId="Heading7">
    <w:name w:val="heading 7"/>
    <w:basedOn w:val="Normal"/>
    <w:next w:val="Normal"/>
    <w:link w:val="Heading7Char"/>
    <w:qFormat/>
    <w:rsid w:val="000C702E"/>
    <w:pPr>
      <w:ind w:left="720"/>
      <w:outlineLvl w:val="6"/>
    </w:pPr>
    <w:rPr>
      <w:i/>
    </w:rPr>
  </w:style>
  <w:style w:type="paragraph" w:styleId="Heading8">
    <w:name w:val="heading 8"/>
    <w:basedOn w:val="Normal"/>
    <w:next w:val="Normal"/>
    <w:link w:val="Heading8Char"/>
    <w:qFormat/>
    <w:rsid w:val="000C702E"/>
    <w:pPr>
      <w:ind w:left="720"/>
      <w:outlineLvl w:val="7"/>
    </w:pPr>
    <w:rPr>
      <w:i/>
    </w:rPr>
  </w:style>
  <w:style w:type="paragraph" w:styleId="Heading9">
    <w:name w:val="heading 9"/>
    <w:basedOn w:val="Normal"/>
    <w:next w:val="Normal"/>
    <w:link w:val="Heading9Char"/>
    <w:qFormat/>
    <w:rsid w:val="000C702E"/>
    <w:pPr>
      <w:ind w:left="720"/>
      <w:outlineLvl w:val="8"/>
    </w:pPr>
    <w:rPr>
      <w:i/>
    </w:rPr>
  </w:style>
  <w:style w:type="character" w:default="1" w:styleId="DefaultParagraphFont">
    <w:name w:val="Default Paragraph Font"/>
    <w:uiPriority w:val="1"/>
    <w:unhideWhenUsed/>
    <w:rsid w:val="000C70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702E"/>
  </w:style>
  <w:style w:type="character" w:customStyle="1" w:styleId="Heading1Char">
    <w:name w:val="Heading 1 Char"/>
    <w:basedOn w:val="DefaultParagraphFont"/>
    <w:link w:val="Heading1"/>
    <w:rsid w:val="000C702E"/>
    <w:rPr>
      <w:rFonts w:ascii="Times New Roman" w:eastAsia="Times New Roman" w:hAnsi="Times New Roman" w:cs="Times New Roman"/>
      <w:b/>
      <w:sz w:val="32"/>
      <w:szCs w:val="20"/>
      <w:lang w:eastAsia="en-US"/>
    </w:rPr>
  </w:style>
  <w:style w:type="paragraph" w:styleId="BodyText">
    <w:name w:val="Body Text"/>
    <w:basedOn w:val="Normal"/>
    <w:link w:val="BodyTextChar"/>
    <w:rsid w:val="000C70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702E"/>
    <w:rPr>
      <w:rFonts w:ascii="Times New Roman" w:eastAsia="Times New Roman" w:hAnsi="Times New Roman" w:cs="Times New Roman"/>
      <w:sz w:val="24"/>
      <w:lang w:eastAsia="en-US"/>
    </w:rPr>
  </w:style>
  <w:style w:type="paragraph" w:styleId="ListBullet">
    <w:name w:val="List Bullet"/>
    <w:basedOn w:val="List"/>
    <w:rsid w:val="000C702E"/>
    <w:pPr>
      <w:numPr>
        <w:numId w:val="13"/>
      </w:numPr>
      <w:tabs>
        <w:tab w:val="clear" w:pos="340"/>
      </w:tabs>
      <w:spacing w:before="40" w:after="40"/>
    </w:pPr>
  </w:style>
  <w:style w:type="character" w:customStyle="1" w:styleId="SpecialBold">
    <w:name w:val="Special Bold"/>
    <w:basedOn w:val="DefaultParagraphFont"/>
    <w:rsid w:val="000C702E"/>
    <w:rPr>
      <w:b/>
      <w:spacing w:val="0"/>
    </w:rPr>
  </w:style>
  <w:style w:type="paragraph" w:styleId="ListBullet2">
    <w:name w:val="List Bullet 2"/>
    <w:basedOn w:val="List2"/>
    <w:rsid w:val="000C702E"/>
    <w:pPr>
      <w:numPr>
        <w:numId w:val="14"/>
      </w:numPr>
      <w:tabs>
        <w:tab w:val="clear" w:pos="680"/>
      </w:tabs>
    </w:pPr>
  </w:style>
  <w:style w:type="character" w:styleId="Emphasis">
    <w:name w:val="Emphasis"/>
    <w:basedOn w:val="DefaultParagraphFont"/>
    <w:qFormat/>
    <w:rsid w:val="000C702E"/>
    <w:rPr>
      <w:i/>
    </w:rPr>
  </w:style>
  <w:style w:type="paragraph" w:customStyle="1" w:styleId="SuperHeading">
    <w:name w:val="SuperHeading"/>
    <w:basedOn w:val="Normal"/>
    <w:rsid w:val="000C702E"/>
    <w:pPr>
      <w:spacing w:before="240" w:after="120"/>
      <w:outlineLvl w:val="0"/>
    </w:pPr>
    <w:rPr>
      <w:rFonts w:ascii="Times New Roman" w:hAnsi="Times New Roman"/>
      <w:b/>
      <w:sz w:val="32"/>
    </w:rPr>
  </w:style>
  <w:style w:type="paragraph" w:customStyle="1" w:styleId="AllowPageBreak">
    <w:name w:val="AllowPageBreak"/>
    <w:rsid w:val="000C702E"/>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0C702E"/>
    <w:pPr>
      <w:ind w:firstLine="0"/>
    </w:pPr>
  </w:style>
  <w:style w:type="paragraph" w:styleId="ListBullet3">
    <w:name w:val="List Bullet 3"/>
    <w:basedOn w:val="List3"/>
    <w:rsid w:val="000C702E"/>
    <w:pPr>
      <w:numPr>
        <w:numId w:val="3"/>
      </w:numPr>
      <w:tabs>
        <w:tab w:val="clear" w:pos="1021"/>
      </w:tabs>
      <w:ind w:left="1037" w:hanging="357"/>
    </w:pPr>
  </w:style>
  <w:style w:type="character" w:customStyle="1" w:styleId="Heading2Char">
    <w:name w:val="Heading 2 Char"/>
    <w:basedOn w:val="DefaultParagraphFont"/>
    <w:link w:val="Heading2"/>
    <w:rsid w:val="000C70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70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70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70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70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70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70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702E"/>
    <w:rPr>
      <w:rFonts w:ascii="Courier New" w:eastAsia="Times New Roman" w:hAnsi="Courier New" w:cs="Times New Roman"/>
      <w:i/>
      <w:szCs w:val="20"/>
      <w:lang w:eastAsia="en-US"/>
    </w:rPr>
  </w:style>
  <w:style w:type="paragraph" w:customStyle="1" w:styleId="HeadingBase">
    <w:name w:val="Heading Base"/>
    <w:rsid w:val="000C70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702E"/>
    <w:pPr>
      <w:tabs>
        <w:tab w:val="right" w:leader="dot" w:pos="9072"/>
      </w:tabs>
      <w:ind w:left="567"/>
    </w:pPr>
    <w:rPr>
      <w:szCs w:val="22"/>
    </w:rPr>
  </w:style>
  <w:style w:type="paragraph" w:customStyle="1" w:styleId="TOCBase">
    <w:name w:val="TOC Base"/>
    <w:rsid w:val="000C70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702E"/>
    <w:pPr>
      <w:tabs>
        <w:tab w:val="right" w:leader="dot" w:pos="9072"/>
      </w:tabs>
      <w:spacing w:before="40" w:after="40"/>
      <w:ind w:left="284"/>
    </w:pPr>
    <w:rPr>
      <w:rFonts w:ascii="Times New Roman" w:hAnsi="Times New Roman"/>
    </w:rPr>
  </w:style>
  <w:style w:type="paragraph" w:styleId="TOC1">
    <w:name w:val="toc 1"/>
    <w:basedOn w:val="TOCBase"/>
    <w:next w:val="Normal"/>
    <w:rsid w:val="000C70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70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702E"/>
    <w:rPr>
      <w:rFonts w:ascii="Times New Roman" w:eastAsia="Times New Roman" w:hAnsi="Times New Roman" w:cs="Times New Roman"/>
      <w:sz w:val="16"/>
      <w:lang w:eastAsia="en-US"/>
    </w:rPr>
  </w:style>
  <w:style w:type="paragraph" w:styleId="Title">
    <w:name w:val="Title"/>
    <w:basedOn w:val="HeadingBase"/>
    <w:link w:val="TitleChar"/>
    <w:qFormat/>
    <w:rsid w:val="000C702E"/>
    <w:pPr>
      <w:spacing w:before="5040"/>
      <w:jc w:val="center"/>
    </w:pPr>
    <w:rPr>
      <w:sz w:val="48"/>
      <w:szCs w:val="72"/>
      <w:lang w:val="en-US"/>
    </w:rPr>
  </w:style>
  <w:style w:type="character" w:customStyle="1" w:styleId="TitleChar">
    <w:name w:val="Title Char"/>
    <w:basedOn w:val="DefaultParagraphFont"/>
    <w:link w:val="Title"/>
    <w:rsid w:val="000C70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702E"/>
    <w:pPr>
      <w:tabs>
        <w:tab w:val="left" w:pos="3600"/>
        <w:tab w:val="left" w:pos="3958"/>
      </w:tabs>
    </w:pPr>
  </w:style>
  <w:style w:type="paragraph" w:styleId="List">
    <w:name w:val="List"/>
    <w:basedOn w:val="BodyText"/>
    <w:next w:val="BodyText"/>
    <w:rsid w:val="000C702E"/>
    <w:pPr>
      <w:tabs>
        <w:tab w:val="left" w:pos="340"/>
      </w:tabs>
      <w:spacing w:before="60" w:after="60"/>
      <w:ind w:left="340" w:hanging="340"/>
    </w:pPr>
  </w:style>
  <w:style w:type="paragraph" w:customStyle="1" w:styleId="Note">
    <w:name w:val="Note"/>
    <w:basedOn w:val="BodyText"/>
    <w:rsid w:val="000C70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702E"/>
    <w:pPr>
      <w:framePr w:wrap="auto" w:hAnchor="text" w:y="6049"/>
    </w:pPr>
    <w:rPr>
      <w:color w:val="000000"/>
      <w:sz w:val="40"/>
    </w:rPr>
  </w:style>
  <w:style w:type="paragraph" w:customStyle="1" w:styleId="TOCTitle">
    <w:name w:val="TOCTitle"/>
    <w:basedOn w:val="Heading1"/>
    <w:rsid w:val="000C702E"/>
    <w:pPr>
      <w:spacing w:after="240"/>
      <w:jc w:val="center"/>
      <w:outlineLvl w:val="9"/>
    </w:pPr>
    <w:rPr>
      <w:caps/>
    </w:rPr>
  </w:style>
  <w:style w:type="paragraph" w:customStyle="1" w:styleId="Version">
    <w:name w:val="Version"/>
    <w:rsid w:val="000C70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702E"/>
    <w:pPr>
      <w:keepNext w:val="0"/>
      <w:tabs>
        <w:tab w:val="right" w:pos="4176"/>
      </w:tabs>
      <w:ind w:left="198" w:hanging="198"/>
    </w:pPr>
    <w:rPr>
      <w:rFonts w:ascii="Garamond" w:hAnsi="Garamond"/>
    </w:rPr>
  </w:style>
  <w:style w:type="paragraph" w:styleId="IndexHeading">
    <w:name w:val="index heading"/>
    <w:basedOn w:val="Normal"/>
    <w:next w:val="Index1"/>
    <w:semiHidden/>
    <w:rsid w:val="000C702E"/>
    <w:pPr>
      <w:spacing w:before="120" w:after="120"/>
    </w:pPr>
    <w:rPr>
      <w:rFonts w:ascii="Arial" w:hAnsi="Arial"/>
      <w:b/>
      <w:color w:val="918585"/>
      <w:sz w:val="24"/>
    </w:rPr>
  </w:style>
  <w:style w:type="paragraph" w:styleId="Header">
    <w:name w:val="header"/>
    <w:basedOn w:val="Normal"/>
    <w:link w:val="HeaderChar"/>
    <w:rsid w:val="000C70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702E"/>
    <w:rPr>
      <w:rFonts w:ascii="Times New Roman" w:eastAsia="Times New Roman" w:hAnsi="Times New Roman" w:cs="Times New Roman"/>
      <w:sz w:val="16"/>
      <w:szCs w:val="20"/>
      <w:lang w:val="en-GB" w:eastAsia="en-US"/>
    </w:rPr>
  </w:style>
  <w:style w:type="paragraph" w:customStyle="1" w:styleId="Chapter">
    <w:name w:val="Chapter"/>
    <w:basedOn w:val="Normal"/>
    <w:rsid w:val="000C702E"/>
    <w:pPr>
      <w:spacing w:before="240"/>
    </w:pPr>
    <w:rPr>
      <w:rFonts w:ascii="Times New Roman" w:hAnsi="Times New Roman"/>
      <w:smallCaps/>
      <w:spacing w:val="80"/>
      <w:sz w:val="28"/>
    </w:rPr>
  </w:style>
  <w:style w:type="paragraph" w:customStyle="1" w:styleId="InChapter">
    <w:name w:val="InChapter"/>
    <w:basedOn w:val="Heading3"/>
    <w:rsid w:val="000C702E"/>
    <w:pPr>
      <w:spacing w:after="240"/>
      <w:outlineLvl w:val="9"/>
    </w:pPr>
    <w:rPr>
      <w:noProof/>
    </w:rPr>
  </w:style>
  <w:style w:type="paragraph" w:styleId="Index2">
    <w:name w:val="index 2"/>
    <w:basedOn w:val="Normal"/>
    <w:next w:val="Normal"/>
    <w:semiHidden/>
    <w:rsid w:val="000C702E"/>
    <w:pPr>
      <w:tabs>
        <w:tab w:val="right" w:pos="4176"/>
      </w:tabs>
      <w:ind w:left="568" w:hanging="284"/>
    </w:pPr>
    <w:rPr>
      <w:rFonts w:ascii="Garamond" w:hAnsi="Garamond"/>
    </w:rPr>
  </w:style>
  <w:style w:type="paragraph" w:customStyle="1" w:styleId="Byline">
    <w:name w:val="Byline"/>
    <w:rsid w:val="000C70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702E"/>
    <w:pPr>
      <w:tabs>
        <w:tab w:val="clear" w:pos="3600"/>
        <w:tab w:val="clear" w:pos="3958"/>
      </w:tabs>
      <w:jc w:val="right"/>
    </w:pPr>
  </w:style>
  <w:style w:type="paragraph" w:styleId="Caption">
    <w:name w:val="caption"/>
    <w:basedOn w:val="BodyText"/>
    <w:next w:val="Normal"/>
    <w:qFormat/>
    <w:rsid w:val="000C702E"/>
    <w:pPr>
      <w:framePr w:w="2268" w:hSpace="181" w:vSpace="181" w:wrap="around" w:vAnchor="text" w:hAnchor="page" w:x="1135" w:y="285" w:anchorLock="1"/>
    </w:pPr>
    <w:rPr>
      <w:i/>
    </w:rPr>
  </w:style>
  <w:style w:type="paragraph" w:customStyle="1" w:styleId="MiniTOCTitle">
    <w:name w:val="MiniTOCTitle"/>
    <w:basedOn w:val="Heading4"/>
    <w:rsid w:val="000C702E"/>
    <w:pPr>
      <w:spacing w:before="240"/>
      <w:outlineLvl w:val="9"/>
    </w:pPr>
    <w:rPr>
      <w:noProof/>
      <w:sz w:val="24"/>
    </w:rPr>
  </w:style>
  <w:style w:type="paragraph" w:customStyle="1" w:styleId="MiniTOCItem">
    <w:name w:val="MiniTOCItem"/>
    <w:basedOn w:val="ListBullet"/>
    <w:rsid w:val="000C702E"/>
    <w:pPr>
      <w:numPr>
        <w:numId w:val="0"/>
      </w:numPr>
      <w:tabs>
        <w:tab w:val="right" w:leader="dot" w:pos="6521"/>
      </w:tabs>
      <w:spacing w:before="0" w:after="0"/>
    </w:pPr>
  </w:style>
  <w:style w:type="paragraph" w:customStyle="1" w:styleId="TOFTitle">
    <w:name w:val="TOFTitle"/>
    <w:basedOn w:val="TOCTitle"/>
    <w:rsid w:val="000C702E"/>
  </w:style>
  <w:style w:type="paragraph" w:styleId="TableofFigures">
    <w:name w:val="table of figures"/>
    <w:basedOn w:val="Normal"/>
    <w:next w:val="Normal"/>
    <w:semiHidden/>
    <w:rsid w:val="000C702E"/>
    <w:pPr>
      <w:tabs>
        <w:tab w:val="right" w:leader="dot" w:pos="9072"/>
      </w:tabs>
      <w:ind w:left="970" w:hanging="403"/>
    </w:pPr>
    <w:rPr>
      <w:rFonts w:ascii="Times New Roman" w:hAnsi="Times New Roman"/>
      <w:b/>
    </w:rPr>
  </w:style>
  <w:style w:type="paragraph" w:styleId="ListNumber">
    <w:name w:val="List Number"/>
    <w:basedOn w:val="List"/>
    <w:rsid w:val="000C702E"/>
    <w:pPr>
      <w:numPr>
        <w:numId w:val="16"/>
      </w:numPr>
      <w:tabs>
        <w:tab w:val="clear" w:pos="340"/>
      </w:tabs>
    </w:pPr>
  </w:style>
  <w:style w:type="character" w:customStyle="1" w:styleId="WingdingSymbols">
    <w:name w:val="Wingding Symbols"/>
    <w:rsid w:val="000C702E"/>
    <w:rPr>
      <w:rFonts w:ascii="Wingdings" w:hAnsi="Wingdings"/>
    </w:rPr>
  </w:style>
  <w:style w:type="paragraph" w:customStyle="1" w:styleId="TableHeading">
    <w:name w:val="Table Heading"/>
    <w:basedOn w:val="HeadingBase"/>
    <w:rsid w:val="000C702E"/>
    <w:pPr>
      <w:keepLines/>
      <w:pBdr>
        <w:bottom w:val="single" w:sz="6" w:space="1" w:color="918585"/>
      </w:pBdr>
      <w:spacing w:before="240"/>
    </w:pPr>
  </w:style>
  <w:style w:type="character" w:customStyle="1" w:styleId="HotSpot">
    <w:name w:val="HotSpot"/>
    <w:rsid w:val="000C702E"/>
    <w:rPr>
      <w:color w:val="0033CC"/>
      <w:u w:val="none"/>
    </w:rPr>
  </w:style>
  <w:style w:type="paragraph" w:customStyle="1" w:styleId="BodyTextRight">
    <w:name w:val="Body Text Right"/>
    <w:basedOn w:val="BodyText"/>
    <w:rsid w:val="000C702E"/>
    <w:pPr>
      <w:spacing w:before="0" w:after="0"/>
      <w:jc w:val="right"/>
    </w:pPr>
  </w:style>
  <w:style w:type="paragraph" w:styleId="Index3">
    <w:name w:val="index 3"/>
    <w:basedOn w:val="ListNumber2"/>
    <w:next w:val="Normal"/>
    <w:semiHidden/>
    <w:rsid w:val="000C702E"/>
    <w:pPr>
      <w:numPr>
        <w:numId w:val="0"/>
      </w:numPr>
      <w:tabs>
        <w:tab w:val="right" w:leader="dot" w:pos="4176"/>
      </w:tabs>
    </w:pPr>
  </w:style>
  <w:style w:type="paragraph" w:styleId="ListNumber2">
    <w:name w:val="List Number 2"/>
    <w:basedOn w:val="List2"/>
    <w:rsid w:val="000C702E"/>
    <w:pPr>
      <w:numPr>
        <w:numId w:val="11"/>
      </w:numPr>
      <w:tabs>
        <w:tab w:val="clear" w:pos="1060"/>
      </w:tabs>
    </w:pPr>
  </w:style>
  <w:style w:type="paragraph" w:customStyle="1" w:styleId="MarginNote">
    <w:name w:val="Margin Note"/>
    <w:basedOn w:val="BodyText"/>
    <w:rsid w:val="000C70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70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70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702E"/>
    <w:rPr>
      <w:sz w:val="32"/>
    </w:rPr>
  </w:style>
  <w:style w:type="paragraph" w:customStyle="1" w:styleId="HeadingProcedure">
    <w:name w:val="Heading Procedure"/>
    <w:basedOn w:val="HeadingBase"/>
    <w:next w:val="Normal"/>
    <w:rsid w:val="000C702E"/>
    <w:pPr>
      <w:tabs>
        <w:tab w:val="left" w:pos="0"/>
      </w:tabs>
      <w:spacing w:before="120" w:after="60"/>
    </w:pPr>
    <w:rPr>
      <w:i/>
      <w:color w:val="918585"/>
      <w:sz w:val="22"/>
    </w:rPr>
  </w:style>
  <w:style w:type="paragraph" w:customStyle="1" w:styleId="TableBodyText">
    <w:name w:val="Table Body Text"/>
    <w:basedOn w:val="BodyText"/>
    <w:rsid w:val="000C702E"/>
    <w:pPr>
      <w:spacing w:before="60" w:after="60"/>
    </w:pPr>
  </w:style>
  <w:style w:type="paragraph" w:customStyle="1" w:styleId="ListNote">
    <w:name w:val="List Note"/>
    <w:basedOn w:val="List"/>
    <w:rsid w:val="000C702E"/>
    <w:pPr>
      <w:pBdr>
        <w:top w:val="single" w:sz="6" w:space="2" w:color="918585"/>
        <w:bottom w:val="single" w:sz="6" w:space="2" w:color="918585"/>
      </w:pBdr>
      <w:tabs>
        <w:tab w:val="left" w:pos="1021"/>
      </w:tabs>
      <w:ind w:firstLine="0"/>
    </w:pPr>
  </w:style>
  <w:style w:type="paragraph" w:customStyle="1" w:styleId="Warning">
    <w:name w:val="Warning"/>
    <w:basedOn w:val="BodyText"/>
    <w:rsid w:val="000C702E"/>
    <w:pPr>
      <w:shd w:val="clear" w:color="auto" w:fill="D9D9D9"/>
      <w:tabs>
        <w:tab w:val="left" w:pos="992"/>
      </w:tabs>
      <w:ind w:left="119" w:right="119"/>
    </w:pPr>
    <w:rPr>
      <w:sz w:val="20"/>
    </w:rPr>
  </w:style>
  <w:style w:type="paragraph" w:customStyle="1" w:styleId="MarginIcons">
    <w:name w:val="Margin Icons"/>
    <w:basedOn w:val="BodyText"/>
    <w:rsid w:val="000C70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702E"/>
    <w:rPr>
      <w:rFonts w:ascii="Courier New" w:hAnsi="Courier New"/>
    </w:rPr>
  </w:style>
  <w:style w:type="paragraph" w:customStyle="1" w:styleId="NoteBullet">
    <w:name w:val="Note Bullet"/>
    <w:basedOn w:val="Note"/>
    <w:rsid w:val="000C702E"/>
    <w:pPr>
      <w:tabs>
        <w:tab w:val="clear" w:pos="680"/>
      </w:tabs>
      <w:spacing w:before="60" w:after="60"/>
    </w:pPr>
  </w:style>
  <w:style w:type="paragraph" w:customStyle="1" w:styleId="SubHeading2">
    <w:name w:val="SubHeading2"/>
    <w:basedOn w:val="HeadingBase"/>
    <w:rsid w:val="000C702E"/>
    <w:pPr>
      <w:spacing w:before="240" w:after="60"/>
    </w:pPr>
    <w:rPr>
      <w:sz w:val="20"/>
    </w:rPr>
  </w:style>
  <w:style w:type="paragraph" w:customStyle="1" w:styleId="SubHeading1">
    <w:name w:val="SubHeading1"/>
    <w:basedOn w:val="HeadingBase"/>
    <w:rsid w:val="000C702E"/>
    <w:pPr>
      <w:spacing w:before="240" w:after="60"/>
    </w:pPr>
    <w:rPr>
      <w:color w:val="918585"/>
      <w:sz w:val="22"/>
    </w:rPr>
  </w:style>
  <w:style w:type="paragraph" w:customStyle="1" w:styleId="SideHeading">
    <w:name w:val="Side Heading"/>
    <w:basedOn w:val="HeadingBase"/>
    <w:rsid w:val="000C70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702E"/>
    <w:pPr>
      <w:numPr>
        <w:numId w:val="12"/>
      </w:numPr>
    </w:pPr>
  </w:style>
  <w:style w:type="paragraph" w:styleId="PlainText">
    <w:name w:val="Plain Text"/>
    <w:basedOn w:val="Normal"/>
    <w:link w:val="PlainTextChar"/>
    <w:rsid w:val="000C702E"/>
    <w:rPr>
      <w:sz w:val="20"/>
    </w:rPr>
  </w:style>
  <w:style w:type="character" w:customStyle="1" w:styleId="PlainTextChar">
    <w:name w:val="Plain Text Char"/>
    <w:basedOn w:val="DefaultParagraphFont"/>
    <w:link w:val="PlainText"/>
    <w:rsid w:val="000C702E"/>
    <w:rPr>
      <w:rFonts w:ascii="Courier New" w:eastAsia="Times New Roman" w:hAnsi="Courier New" w:cs="Times New Roman"/>
      <w:sz w:val="20"/>
      <w:szCs w:val="20"/>
      <w:lang w:eastAsia="en-US"/>
    </w:rPr>
  </w:style>
  <w:style w:type="character" w:customStyle="1" w:styleId="MenuOption">
    <w:name w:val="Menu Option"/>
    <w:basedOn w:val="DefaultParagraphFont"/>
    <w:rsid w:val="000C702E"/>
    <w:rPr>
      <w:b/>
      <w:smallCaps/>
    </w:rPr>
  </w:style>
  <w:style w:type="paragraph" w:customStyle="1" w:styleId="TableListNumber">
    <w:name w:val="Table List Number"/>
    <w:basedOn w:val="ListNumber"/>
    <w:rsid w:val="000C702E"/>
    <w:pPr>
      <w:numPr>
        <w:numId w:val="0"/>
      </w:numPr>
    </w:pPr>
  </w:style>
  <w:style w:type="paragraph" w:styleId="TOC4">
    <w:name w:val="toc 4"/>
    <w:basedOn w:val="TOCBase"/>
    <w:next w:val="Normal"/>
    <w:semiHidden/>
    <w:rsid w:val="000C702E"/>
    <w:pPr>
      <w:tabs>
        <w:tab w:val="right" w:leader="dot" w:pos="9071"/>
      </w:tabs>
      <w:ind w:left="1701"/>
    </w:pPr>
  </w:style>
  <w:style w:type="paragraph" w:customStyle="1" w:styleId="ListAlpha">
    <w:name w:val="List Alpha"/>
    <w:basedOn w:val="List"/>
    <w:rsid w:val="000C702E"/>
    <w:pPr>
      <w:numPr>
        <w:numId w:val="10"/>
      </w:numPr>
    </w:pPr>
  </w:style>
  <w:style w:type="paragraph" w:customStyle="1" w:styleId="ListAlpha2">
    <w:name w:val="List Alpha 2"/>
    <w:basedOn w:val="List2"/>
    <w:rsid w:val="000C702E"/>
    <w:pPr>
      <w:numPr>
        <w:numId w:val="9"/>
      </w:numPr>
    </w:pPr>
  </w:style>
  <w:style w:type="paragraph" w:styleId="List2">
    <w:name w:val="List 2"/>
    <w:basedOn w:val="BodyText"/>
    <w:rsid w:val="000C702E"/>
    <w:pPr>
      <w:tabs>
        <w:tab w:val="left" w:pos="680"/>
      </w:tabs>
      <w:spacing w:before="60" w:after="60"/>
      <w:ind w:left="680" w:hanging="340"/>
    </w:pPr>
  </w:style>
  <w:style w:type="paragraph" w:styleId="List3">
    <w:name w:val="List 3"/>
    <w:basedOn w:val="BodyText"/>
    <w:rsid w:val="000C702E"/>
    <w:pPr>
      <w:tabs>
        <w:tab w:val="left" w:pos="1021"/>
      </w:tabs>
      <w:spacing w:before="60" w:after="60"/>
      <w:ind w:left="1020" w:hanging="340"/>
    </w:pPr>
  </w:style>
  <w:style w:type="paragraph" w:styleId="List4">
    <w:name w:val="List 4"/>
    <w:basedOn w:val="BodyText"/>
    <w:rsid w:val="000C702E"/>
    <w:pPr>
      <w:tabs>
        <w:tab w:val="left" w:pos="1361"/>
      </w:tabs>
      <w:spacing w:before="60" w:after="60"/>
      <w:ind w:left="1361" w:hanging="340"/>
    </w:pPr>
  </w:style>
  <w:style w:type="paragraph" w:styleId="List5">
    <w:name w:val="List 5"/>
    <w:basedOn w:val="BodyText"/>
    <w:rsid w:val="000C702E"/>
    <w:pPr>
      <w:tabs>
        <w:tab w:val="left" w:pos="1701"/>
      </w:tabs>
      <w:spacing w:before="60" w:after="60"/>
      <w:ind w:left="1701" w:hanging="340"/>
    </w:pPr>
  </w:style>
  <w:style w:type="paragraph" w:styleId="ListBullet4">
    <w:name w:val="List Bullet 4"/>
    <w:basedOn w:val="List4"/>
    <w:rsid w:val="000C702E"/>
    <w:pPr>
      <w:numPr>
        <w:numId w:val="4"/>
      </w:numPr>
      <w:tabs>
        <w:tab w:val="clear" w:pos="1361"/>
      </w:tabs>
    </w:pPr>
  </w:style>
  <w:style w:type="paragraph" w:styleId="ListBullet5">
    <w:name w:val="List Bullet 5"/>
    <w:basedOn w:val="List5"/>
    <w:rsid w:val="000C702E"/>
    <w:pPr>
      <w:numPr>
        <w:numId w:val="5"/>
      </w:numPr>
    </w:pPr>
  </w:style>
  <w:style w:type="paragraph" w:styleId="ListContinue2">
    <w:name w:val="List Continue 2"/>
    <w:basedOn w:val="List2"/>
    <w:rsid w:val="000C702E"/>
    <w:pPr>
      <w:ind w:firstLine="0"/>
    </w:pPr>
  </w:style>
  <w:style w:type="paragraph" w:styleId="ListContinue3">
    <w:name w:val="List Continue 3"/>
    <w:basedOn w:val="List3"/>
    <w:rsid w:val="000C702E"/>
    <w:pPr>
      <w:ind w:left="1021" w:firstLine="0"/>
    </w:pPr>
  </w:style>
  <w:style w:type="paragraph" w:styleId="ListContinue4">
    <w:name w:val="List Continue 4"/>
    <w:basedOn w:val="List4"/>
    <w:rsid w:val="000C702E"/>
    <w:pPr>
      <w:ind w:firstLine="0"/>
    </w:pPr>
  </w:style>
  <w:style w:type="paragraph" w:styleId="ListContinue5">
    <w:name w:val="List Continue 5"/>
    <w:basedOn w:val="List5"/>
    <w:rsid w:val="000C702E"/>
    <w:pPr>
      <w:ind w:firstLine="0"/>
    </w:pPr>
  </w:style>
  <w:style w:type="paragraph" w:styleId="ListNumber3">
    <w:name w:val="List Number 3"/>
    <w:basedOn w:val="List3"/>
    <w:rsid w:val="000C702E"/>
    <w:pPr>
      <w:numPr>
        <w:numId w:val="6"/>
      </w:numPr>
    </w:pPr>
  </w:style>
  <w:style w:type="paragraph" w:styleId="ListNumber4">
    <w:name w:val="List Number 4"/>
    <w:basedOn w:val="List4"/>
    <w:rsid w:val="000C702E"/>
    <w:pPr>
      <w:numPr>
        <w:numId w:val="7"/>
      </w:numPr>
    </w:pPr>
  </w:style>
  <w:style w:type="paragraph" w:styleId="ListNumber5">
    <w:name w:val="List Number 5"/>
    <w:basedOn w:val="List5"/>
    <w:rsid w:val="000C702E"/>
    <w:pPr>
      <w:numPr>
        <w:numId w:val="8"/>
      </w:numPr>
    </w:pPr>
  </w:style>
  <w:style w:type="paragraph" w:styleId="BlockText">
    <w:name w:val="Block Text"/>
    <w:basedOn w:val="Normal"/>
    <w:rsid w:val="000C702E"/>
    <w:pPr>
      <w:spacing w:after="120"/>
      <w:ind w:left="1440" w:right="1440"/>
    </w:pPr>
  </w:style>
  <w:style w:type="character" w:customStyle="1" w:styleId="Subscript">
    <w:name w:val="Subscript"/>
    <w:basedOn w:val="DefaultParagraphFont"/>
    <w:rsid w:val="000C702E"/>
    <w:rPr>
      <w:sz w:val="16"/>
      <w:vertAlign w:val="subscript"/>
    </w:rPr>
  </w:style>
  <w:style w:type="character" w:customStyle="1" w:styleId="Superscript">
    <w:name w:val="Superscript"/>
    <w:basedOn w:val="DefaultParagraphFont"/>
    <w:rsid w:val="000C702E"/>
    <w:rPr>
      <w:sz w:val="16"/>
      <w:vertAlign w:val="superscript"/>
    </w:rPr>
  </w:style>
  <w:style w:type="character" w:customStyle="1" w:styleId="Symbols">
    <w:name w:val="Symbols"/>
    <w:basedOn w:val="DefaultParagraphFont"/>
    <w:rsid w:val="000C702E"/>
    <w:rPr>
      <w:rFonts w:ascii="Symbol" w:hAnsi="Symbol"/>
    </w:rPr>
  </w:style>
  <w:style w:type="character" w:customStyle="1" w:styleId="MenuOptions">
    <w:name w:val="Menu Options"/>
    <w:basedOn w:val="DefaultParagraphFont"/>
    <w:rsid w:val="000C702E"/>
    <w:rPr>
      <w:rFonts w:ascii="Arial Narrow" w:hAnsi="Arial Narrow"/>
      <w:smallCaps/>
    </w:rPr>
  </w:style>
  <w:style w:type="character" w:customStyle="1" w:styleId="Buttons">
    <w:name w:val="Buttons"/>
    <w:basedOn w:val="DefaultParagraphFont"/>
    <w:rsid w:val="000C702E"/>
    <w:rPr>
      <w:b/>
    </w:rPr>
  </w:style>
  <w:style w:type="character" w:customStyle="1" w:styleId="Underlined">
    <w:name w:val="Underlined"/>
    <w:basedOn w:val="DefaultParagraphFont"/>
    <w:rsid w:val="000C702E"/>
    <w:rPr>
      <w:u w:val="single"/>
    </w:rPr>
  </w:style>
  <w:style w:type="paragraph" w:customStyle="1" w:styleId="TableBodyTextRight">
    <w:name w:val="Table Body Text Right"/>
    <w:basedOn w:val="TableBodyText"/>
    <w:rsid w:val="000C702E"/>
    <w:pPr>
      <w:widowControl w:val="0"/>
      <w:autoSpaceDE w:val="0"/>
      <w:autoSpaceDN w:val="0"/>
      <w:adjustRightInd w:val="0"/>
      <w:jc w:val="right"/>
    </w:pPr>
    <w:rPr>
      <w:rFonts w:cs="Arial"/>
      <w:szCs w:val="18"/>
    </w:rPr>
  </w:style>
  <w:style w:type="paragraph" w:customStyle="1" w:styleId="CopyrightText">
    <w:name w:val="Copyright Text"/>
    <w:basedOn w:val="BodyText"/>
    <w:rsid w:val="000C702E"/>
    <w:rPr>
      <w:sz w:val="18"/>
    </w:rPr>
  </w:style>
  <w:style w:type="paragraph" w:customStyle="1" w:styleId="BodySmallRight">
    <w:name w:val="Body Small Right"/>
    <w:basedOn w:val="BodyTextRight"/>
    <w:rsid w:val="000C702E"/>
    <w:rPr>
      <w:sz w:val="18"/>
      <w:szCs w:val="18"/>
    </w:rPr>
  </w:style>
  <w:style w:type="paragraph" w:customStyle="1" w:styleId="MarginEdition">
    <w:name w:val="Margin Edition"/>
    <w:basedOn w:val="MarginNote"/>
    <w:rsid w:val="000C702E"/>
    <w:pPr>
      <w:spacing w:before="0" w:after="0"/>
    </w:pPr>
    <w:rPr>
      <w:rFonts w:ascii="Times New Roman" w:hAnsi="Times New Roman"/>
      <w:color w:val="999999"/>
    </w:rPr>
  </w:style>
  <w:style w:type="paragraph" w:customStyle="1" w:styleId="Spacer">
    <w:name w:val="Spacer"/>
    <w:basedOn w:val="Normal"/>
    <w:rsid w:val="000C702E"/>
    <w:rPr>
      <w:sz w:val="2"/>
      <w:szCs w:val="2"/>
    </w:rPr>
  </w:style>
  <w:style w:type="character" w:customStyle="1" w:styleId="Small">
    <w:name w:val="Small"/>
    <w:basedOn w:val="DefaultParagraphFont"/>
    <w:rsid w:val="000C702E"/>
    <w:rPr>
      <w:sz w:val="16"/>
    </w:rPr>
  </w:style>
  <w:style w:type="paragraph" w:customStyle="1" w:styleId="WideTable">
    <w:name w:val="Wide Table"/>
    <w:basedOn w:val="Normal"/>
    <w:rsid w:val="000C702E"/>
    <w:pPr>
      <w:ind w:left="-1418"/>
    </w:pPr>
    <w:rPr>
      <w:sz w:val="2"/>
      <w:szCs w:val="2"/>
    </w:rPr>
  </w:style>
  <w:style w:type="character" w:styleId="PageNumber">
    <w:name w:val="page number"/>
    <w:basedOn w:val="DefaultParagraphFont"/>
    <w:rsid w:val="000C702E"/>
  </w:style>
  <w:style w:type="paragraph" w:styleId="Quote">
    <w:name w:val="Quote"/>
    <w:basedOn w:val="Heading1"/>
    <w:link w:val="QuoteChar"/>
    <w:qFormat/>
    <w:rsid w:val="000C702E"/>
    <w:rPr>
      <w:b w:val="0"/>
      <w:sz w:val="72"/>
      <w:szCs w:val="72"/>
      <w:lang w:val="en-NZ"/>
    </w:rPr>
  </w:style>
  <w:style w:type="character" w:customStyle="1" w:styleId="QuoteChar">
    <w:name w:val="Quote Char"/>
    <w:basedOn w:val="DefaultParagraphFont"/>
    <w:link w:val="Quote"/>
    <w:rsid w:val="000C70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702E"/>
    <w:pPr>
      <w:pageBreakBefore/>
    </w:pPr>
  </w:style>
  <w:style w:type="paragraph" w:customStyle="1" w:styleId="Border">
    <w:name w:val="Border"/>
    <w:basedOn w:val="Normal"/>
    <w:qFormat/>
    <w:rsid w:val="000C70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702E"/>
    <w:rPr>
      <w:b/>
      <w:bCs/>
      <w:i/>
      <w:iCs/>
      <w:color w:val="auto"/>
    </w:rPr>
  </w:style>
  <w:style w:type="paragraph" w:styleId="IntenseQuote">
    <w:name w:val="Intense Quote"/>
    <w:basedOn w:val="Normal"/>
    <w:next w:val="Normal"/>
    <w:link w:val="IntenseQuoteChar"/>
    <w:uiPriority w:val="30"/>
    <w:qFormat/>
    <w:rsid w:val="000C70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70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702E"/>
    <w:rPr>
      <w:smallCaps/>
      <w:color w:val="auto"/>
      <w:u w:val="single"/>
    </w:rPr>
  </w:style>
  <w:style w:type="character" w:styleId="IntenseReference">
    <w:name w:val="Intense Reference"/>
    <w:basedOn w:val="DefaultParagraphFont"/>
    <w:uiPriority w:val="32"/>
    <w:qFormat/>
    <w:rsid w:val="000C702E"/>
    <w:rPr>
      <w:b/>
      <w:bCs/>
      <w:smallCaps/>
      <w:color w:val="auto"/>
      <w:spacing w:val="5"/>
      <w:u w:val="single"/>
    </w:rPr>
  </w:style>
  <w:style w:type="paragraph" w:customStyle="1" w:styleId="2ColumnHeading">
    <w:name w:val="2Column Heading"/>
    <w:basedOn w:val="BodyText"/>
    <w:qFormat/>
    <w:rsid w:val="000C702E"/>
    <w:pPr>
      <w:spacing w:after="60"/>
      <w:ind w:left="-2268"/>
    </w:pPr>
    <w:rPr>
      <w:b/>
    </w:rPr>
  </w:style>
  <w:style w:type="paragraph" w:customStyle="1" w:styleId="Heading1TOC">
    <w:name w:val="Heading1 TOC"/>
    <w:basedOn w:val="Normal"/>
    <w:qFormat/>
    <w:rsid w:val="000C702E"/>
    <w:pPr>
      <w:spacing w:before="240" w:after="120"/>
    </w:pPr>
    <w:rPr>
      <w:rFonts w:ascii="Times New Roman" w:hAnsi="Times New Roman"/>
      <w:b/>
      <w:sz w:val="32"/>
    </w:rPr>
  </w:style>
  <w:style w:type="paragraph" w:customStyle="1" w:styleId="Heading2TOC">
    <w:name w:val="Heading2 TOC"/>
    <w:basedOn w:val="Normal"/>
    <w:qFormat/>
    <w:rsid w:val="000C702E"/>
    <w:pPr>
      <w:spacing w:before="240" w:after="60"/>
    </w:pPr>
    <w:rPr>
      <w:rFonts w:ascii="Times New Roman" w:hAnsi="Times New Roman"/>
      <w:b/>
      <w:sz w:val="28"/>
    </w:rPr>
  </w:style>
  <w:style w:type="character" w:customStyle="1" w:styleId="Underline">
    <w:name w:val="Underline"/>
    <w:basedOn w:val="DefaultParagraphFont"/>
    <w:qFormat/>
    <w:rsid w:val="000C702E"/>
    <w:rPr>
      <w:u w:val="single"/>
    </w:rPr>
  </w:style>
  <w:style w:type="character" w:customStyle="1" w:styleId="BoldandItalics">
    <w:name w:val="Bold and Italics"/>
    <w:qFormat/>
    <w:rsid w:val="000C702E"/>
    <w:rPr>
      <w:b/>
      <w:i/>
      <w:u w:val="none"/>
    </w:rPr>
  </w:style>
  <w:style w:type="paragraph" w:styleId="BalloonText">
    <w:name w:val="Balloon Text"/>
    <w:basedOn w:val="Normal"/>
    <w:link w:val="BalloonTextChar"/>
    <w:rsid w:val="000C702E"/>
    <w:rPr>
      <w:rFonts w:ascii="Tahoma" w:hAnsi="Tahoma" w:cs="Tahoma"/>
      <w:sz w:val="16"/>
      <w:szCs w:val="16"/>
    </w:rPr>
  </w:style>
  <w:style w:type="character" w:customStyle="1" w:styleId="BalloonTextChar">
    <w:name w:val="Balloon Text Char"/>
    <w:basedOn w:val="DefaultParagraphFont"/>
    <w:link w:val="BalloonText"/>
    <w:rsid w:val="000C70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70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70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702E"/>
    <w:rPr>
      <w:b/>
      <w:color w:val="660033"/>
      <w:spacing w:val="0"/>
    </w:rPr>
  </w:style>
  <w:style w:type="paragraph" w:customStyle="1" w:styleId="Nameditemlist">
    <w:name w:val="Named item list"/>
    <w:basedOn w:val="BodyText"/>
    <w:qFormat/>
    <w:rsid w:val="000C702E"/>
    <w:pPr>
      <w:tabs>
        <w:tab w:val="left" w:pos="2835"/>
      </w:tabs>
      <w:ind w:left="2835" w:hanging="2835"/>
    </w:pPr>
  </w:style>
  <w:style w:type="paragraph" w:customStyle="1" w:styleId="BodyTextnopadding">
    <w:name w:val="Body Text no padding"/>
    <w:basedOn w:val="BodyText"/>
    <w:qFormat/>
    <w:rsid w:val="000C702E"/>
    <w:pPr>
      <w:spacing w:before="0" w:after="0"/>
    </w:pPr>
  </w:style>
  <w:style w:type="paragraph" w:customStyle="1" w:styleId="BodyTextBold">
    <w:name w:val="Body Text Bold"/>
    <w:basedOn w:val="BodyText"/>
    <w:qFormat/>
    <w:rsid w:val="000C702E"/>
    <w:rPr>
      <w:b/>
    </w:rPr>
  </w:style>
  <w:style w:type="character" w:styleId="Hyperlink">
    <w:name w:val="Hyperlink"/>
    <w:basedOn w:val="DefaultParagraphFont"/>
    <w:uiPriority w:val="99"/>
    <w:unhideWhenUsed/>
    <w:rsid w:val="00AE31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1540</Words>
  <Characters>10152</Characters>
  <Application>Microsoft Office Word</Application>
  <DocSecurity>0</DocSecurity>
  <Lines>307</Lines>
  <Paragraphs>208</Paragraphs>
  <ScaleCrop>false</ScaleCrop>
  <Company>Author-it Software Corporation Ltd.</Company>
  <LinksUpToDate>false</LinksUpToDate>
  <CharactersWithSpaces>11484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HLTTCM002 Perform Traditional Chinese Medicine (TCM) remedial massage health assessments</dc:title>
  <dc:subject>Approved</dc:subject>
  <dc:creator>HumanAbility</dc:creator>
  <cp:keywords>Release: 2</cp:keywords>
  <dc:description>Review Date: 12 April 2008</dc:description>
  <cp:lastModifiedBy>HSD_TPCMSd.prod</cp:lastModifiedBy>
  <cp:revision>3</cp:revision>
  <dcterms:created xsi:type="dcterms:W3CDTF">2025-03-01T15:06:00Z</dcterms:created>
  <dcterms:modified xsi:type="dcterms:W3CDTF">2025-03-01T15:06:00Z</dcterms:modified>
</cp:coreProperties>
</file>