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1DB" w:rsidP="00FB61DB">
      <w:pPr>
        <w:pStyle w:val="Title"/>
      </w:pPr>
      <w:r>
        <w:fldChar w:fldCharType="begin"/>
      </w:r>
      <w:r>
        <w:instrText xml:space="preserve"> TITLE   \* MERGEFORMAT </w:instrText>
      </w:r>
      <w:r>
        <w:fldChar w:fldCharType="separate"/>
      </w:r>
      <w:r>
        <w:t>Assessment Requirements for HLTTCM001 Develop Traditional Chinese Medicine (TCM) remedial massage practice</w:t>
      </w:r>
      <w:r>
        <w:fldChar w:fldCharType="end"/>
      </w:r>
    </w:p>
    <w:p w:rsidR="00FB61DB" w:rsidP="00FB61DB">
      <w:pPr>
        <w:pStyle w:val="Version"/>
        <w:sectPr w:rsidSect="002D6C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C10" w:rsidP="002D6C10">
      <w:pPr>
        <w:pStyle w:val="SuperHeading"/>
      </w:pPr>
      <w:r w:rsidRPr="002D6C10">
        <w:t>Assessment Requirements for HLTTCM001 Develop Traditional Chinese Medicine (TCM) remedial massage practice</w:t>
      </w:r>
    </w:p>
    <w:p w:rsidR="00000000" w:rsidRPr="002D6C10" w:rsidP="002D6C10">
      <w:pPr>
        <w:pStyle w:val="Heading1"/>
      </w:pPr>
      <w:bookmarkStart w:id="1" w:name="O_745097"/>
      <w:bookmarkEnd w:id="1"/>
      <w:r w:rsidRPr="002D6C10">
        <w:t>Modification History</w:t>
      </w:r>
    </w:p>
    <w:tbl>
      <w:tblPr>
        <w:tblW w:w="0" w:type="auto"/>
        <w:tblLayout w:type="fixed"/>
        <w:tblCellMar>
          <w:left w:w="62" w:type="dxa"/>
          <w:right w:w="62" w:type="dxa"/>
        </w:tblCellMar>
        <w:tblLook w:val="0000"/>
      </w:tblPr>
      <w:tblGrid>
        <w:gridCol w:w="2790"/>
        <w:gridCol w:w="6344"/>
      </w:tblGrid>
      <w:tr w:rsidTr="002D6C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10" w:rsidP="002D6C10">
            <w:pPr>
              <w:pStyle w:val="BodyText"/>
            </w:pPr>
            <w:r w:rsidRPr="002D6C1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10">
            <w:pPr>
              <w:pStyle w:val="BodyText"/>
              <w:rPr>
                <w:lang w:val="en-NZ"/>
              </w:rPr>
            </w:pPr>
            <w:r w:rsidRPr="002D6C10">
              <w:rPr>
                <w:rStyle w:val="SpecialBold"/>
              </w:rPr>
              <w:t>Comments</w:t>
            </w:r>
          </w:p>
        </w:tc>
      </w:tr>
      <w:tr w:rsidTr="002D6C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C10">
            <w:pPr>
              <w:pStyle w:val="BodyText"/>
              <w:rPr>
                <w:lang w:val="en-NZ"/>
              </w:rPr>
            </w:pPr>
            <w:r w:rsidRPr="002D6C1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C10" w:rsidP="002D6C10">
            <w:pPr>
              <w:pStyle w:val="BodyText"/>
            </w:pPr>
            <w:r w:rsidRPr="002D6C10">
              <w:t xml:space="preserve">This version was released in </w:t>
            </w:r>
            <w:r w:rsidRPr="002D6C10">
              <w:rPr>
                <w:rStyle w:val="Emphasis"/>
              </w:rPr>
              <w:t>HLT Health Training Package release 2.0</w:t>
            </w:r>
            <w:r w:rsidRPr="002D6C10">
              <w:t xml:space="preserve"> a</w:t>
            </w:r>
            <w:r w:rsidRPr="002D6C10">
              <w:t>nd meets the requirements of the 2012 Standards for Training Packages.</w:t>
            </w:r>
          </w:p>
          <w:p w:rsidR="00000000" w:rsidRPr="002D6C10" w:rsidP="002D6C10">
            <w:pPr>
              <w:pStyle w:val="BodyText"/>
            </w:pPr>
            <w:r w:rsidRPr="002D6C10">
              <w:t>Significant changes to the elements and performance criteria. New evidence requirements for assessment, including volume and frequency requirements. Significant change to knowledge evid</w:t>
            </w:r>
            <w:r w:rsidRPr="002D6C10">
              <w:t>ence.</w:t>
            </w:r>
          </w:p>
        </w:tc>
      </w:tr>
    </w:tbl>
    <w:p w:rsidR="00000000" w:rsidRPr="002D6C10" w:rsidP="002D6C10">
      <w:pPr>
        <w:pStyle w:val="BodyText"/>
      </w:pPr>
    </w:p>
    <w:p w:rsidR="00000000" w:rsidRPr="002D6C10" w:rsidP="002D6C10">
      <w:pPr>
        <w:pStyle w:val="AllowPageBreak"/>
      </w:pPr>
    </w:p>
    <w:p w:rsidR="00000000" w:rsidRPr="002D6C10" w:rsidP="002D6C10">
      <w:pPr>
        <w:pStyle w:val="Heading1"/>
      </w:pPr>
      <w:bookmarkStart w:id="2" w:name="O_745098"/>
      <w:bookmarkEnd w:id="2"/>
      <w:r w:rsidRPr="002D6C10">
        <w:t>Performance Evidence</w:t>
      </w:r>
    </w:p>
    <w:p w:rsidR="00000000" w:rsidRPr="002D6C10" w:rsidP="00FB61DB">
      <w:pPr>
        <w:pStyle w:val="BodyText"/>
      </w:pPr>
      <w:r w:rsidRPr="002D6C10">
        <w:t xml:space="preserve">The candidate must show evidence of the ability to complete tasks outlined in elements and performance criteria of this unit, manage tasks and manage contingencies in the context of the job role. There must be </w:t>
      </w:r>
      <w:r w:rsidRPr="002D6C10">
        <w:t>evidence that the candidate has:</w:t>
      </w:r>
    </w:p>
    <w:p w:rsidR="00000000" w:rsidRPr="002D6C10" w:rsidP="002D6C10">
      <w:pPr>
        <w:pStyle w:val="ListBullet"/>
      </w:pPr>
      <w:r w:rsidRPr="002D6C10">
        <w:t>used critical thinking skills to:</w:t>
      </w:r>
    </w:p>
    <w:p w:rsidR="00000000" w:rsidRPr="002D6C10" w:rsidP="002D6C10">
      <w:pPr>
        <w:pStyle w:val="ListBullet2"/>
      </w:pPr>
      <w:r w:rsidRPr="002D6C10">
        <w:t xml:space="preserve">reviewed and reflected on information from a range of sources about TCM remedial massage practice </w:t>
      </w:r>
    </w:p>
    <w:p w:rsidR="00000000" w:rsidRPr="002D6C10" w:rsidP="002D6C10">
      <w:pPr>
        <w:pStyle w:val="ListBullet2"/>
      </w:pPr>
      <w:r w:rsidRPr="002D6C10">
        <w:t>evaluated and articulated requirements for sustainable TCM remedial massage practice</w:t>
      </w:r>
    </w:p>
    <w:p w:rsidR="00000000" w:rsidRPr="002D6C10" w:rsidP="002D6C10">
      <w:pPr>
        <w:pStyle w:val="ListBullet"/>
      </w:pPr>
      <w:r w:rsidRPr="002D6C10">
        <w:t>communicated key messages about TCM remedial massage to meet the information needs of at least three different individuals or groups</w:t>
      </w:r>
    </w:p>
    <w:p w:rsidR="00000000" w:rsidRPr="002D6C10" w:rsidP="002D6C10">
      <w:pPr>
        <w:pStyle w:val="ListBullet"/>
      </w:pPr>
      <w:r w:rsidRPr="002D6C10">
        <w:t>developed goals for own practice that reflect the values and philosophies of TCM</w:t>
      </w:r>
    </w:p>
    <w:p w:rsidR="00000000" w:rsidRPr="002D6C10" w:rsidP="002D6C10">
      <w:pPr>
        <w:pStyle w:val="AllowPageBreak"/>
      </w:pPr>
    </w:p>
    <w:p w:rsidR="00000000" w:rsidRPr="002D6C10" w:rsidP="002D6C10">
      <w:pPr>
        <w:pStyle w:val="Heading1"/>
      </w:pPr>
      <w:bookmarkStart w:id="3" w:name="O_745099"/>
      <w:bookmarkEnd w:id="3"/>
      <w:r w:rsidRPr="002D6C10">
        <w:t>Knowledge Evidence</w:t>
      </w:r>
    </w:p>
    <w:p w:rsidR="00000000" w:rsidRPr="002D6C10" w:rsidP="00FB61DB">
      <w:pPr>
        <w:pStyle w:val="BodyText"/>
      </w:pPr>
      <w:r w:rsidRPr="002D6C10">
        <w:t>The ca</w:t>
      </w:r>
      <w:r w:rsidRPr="002D6C10">
        <w:t>ndidate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2D6C10" w:rsidP="002D6C10">
      <w:pPr>
        <w:pStyle w:val="ListBullet"/>
      </w:pPr>
      <w:r w:rsidRPr="002D6C10">
        <w:t>p</w:t>
      </w:r>
      <w:r w:rsidRPr="002D6C10">
        <w:t>hilosophies and principles of TCM:</w:t>
      </w:r>
    </w:p>
    <w:p w:rsidR="00000000" w:rsidRPr="002D6C10" w:rsidP="002D6C10">
      <w:pPr>
        <w:pStyle w:val="ListBullet2"/>
      </w:pPr>
      <w:r w:rsidRPr="002D6C10">
        <w:t xml:space="preserve">historical development </w:t>
      </w:r>
    </w:p>
    <w:p w:rsidR="00000000" w:rsidRPr="002D6C10" w:rsidP="002D6C10">
      <w:pPr>
        <w:pStyle w:val="ListBullet2"/>
      </w:pPr>
      <w:r w:rsidRPr="002D6C10">
        <w:t>central philosophies</w:t>
      </w:r>
    </w:p>
    <w:p w:rsidR="00000000" w:rsidRPr="002D6C10" w:rsidP="002D6C10">
      <w:pPr>
        <w:pStyle w:val="ListBullet3"/>
      </w:pPr>
      <w:r w:rsidRPr="002D6C10">
        <w:t>meridians and meridian therapy</w:t>
      </w:r>
    </w:p>
    <w:p w:rsidR="00000000" w:rsidRPr="002D6C10" w:rsidP="002D6C10">
      <w:pPr>
        <w:pStyle w:val="ListBullet3"/>
      </w:pPr>
      <w:r w:rsidRPr="002D6C10">
        <w:t>yin and yang</w:t>
      </w:r>
    </w:p>
    <w:p w:rsidR="00000000" w:rsidRPr="002D6C10" w:rsidP="002D6C10">
      <w:pPr>
        <w:pStyle w:val="ListBullet3"/>
      </w:pPr>
      <w:r w:rsidRPr="002D6C10">
        <w:t>five elements</w:t>
      </w:r>
    </w:p>
    <w:p w:rsidR="00000000" w:rsidRPr="002D6C10" w:rsidP="002D6C10">
      <w:pPr>
        <w:pStyle w:val="ListBullet3"/>
      </w:pPr>
      <w:r w:rsidRPr="002D6C10">
        <w:t>Qi, blood, body fluid and body essence</w:t>
      </w:r>
    </w:p>
    <w:p w:rsidR="00000000" w:rsidRPr="002D6C10" w:rsidP="002D6C10">
      <w:pPr>
        <w:pStyle w:val="ListBullet3"/>
      </w:pPr>
      <w:r w:rsidRPr="002D6C10">
        <w:t>five zang and six fu organs system</w:t>
      </w:r>
    </w:p>
    <w:p w:rsidR="00000000" w:rsidRPr="002D6C10" w:rsidP="002D6C10">
      <w:pPr>
        <w:pStyle w:val="ListBullet3"/>
      </w:pPr>
      <w:r w:rsidRPr="002D6C10">
        <w:t>aetiology - six pathogenic factors and seven emotions</w:t>
      </w:r>
    </w:p>
    <w:p w:rsidR="00000000" w:rsidRPr="002D6C10" w:rsidP="002D6C10">
      <w:pPr>
        <w:pStyle w:val="ListBullet3"/>
      </w:pPr>
      <w:r w:rsidRPr="002D6C10">
        <w:t>mechanism of TCM diseases</w:t>
      </w:r>
    </w:p>
    <w:p w:rsidR="00000000" w:rsidRPr="002D6C10" w:rsidP="002D6C10">
      <w:pPr>
        <w:pStyle w:val="ListBullet3"/>
      </w:pPr>
      <w:r w:rsidRPr="002D6C10">
        <w:t>importance of personal health strategy</w:t>
      </w:r>
    </w:p>
    <w:p w:rsidR="00000000" w:rsidRPr="002D6C10" w:rsidP="002D6C10">
      <w:pPr>
        <w:pStyle w:val="ListBullet2"/>
      </w:pPr>
      <w:r w:rsidRPr="002D6C10">
        <w:t>philosophical tradition of western and eastern body therapies</w:t>
      </w:r>
    </w:p>
    <w:p w:rsidR="00000000" w:rsidRPr="002D6C10" w:rsidP="002D6C10">
      <w:pPr>
        <w:pStyle w:val="ListBullet3"/>
      </w:pPr>
      <w:r w:rsidRPr="002D6C10">
        <w:t>rationalistic, analytical approach to an understanding of disease</w:t>
      </w:r>
    </w:p>
    <w:p w:rsidR="00000000" w:rsidRPr="002D6C10" w:rsidP="002D6C10">
      <w:pPr>
        <w:pStyle w:val="ListBullet3"/>
      </w:pPr>
      <w:r w:rsidRPr="002D6C10">
        <w:t>vitalis</w:t>
      </w:r>
      <w:r w:rsidRPr="002D6C10">
        <w:t>tic, empirical approach to health</w:t>
      </w:r>
    </w:p>
    <w:p w:rsidR="00000000" w:rsidRPr="002D6C10" w:rsidP="002D6C10">
      <w:pPr>
        <w:pStyle w:val="ListBullet3"/>
      </w:pPr>
      <w:r w:rsidRPr="002D6C10">
        <w:t xml:space="preserve">nature of the dynamic interchange between the physical, mental, social, environmental and spiritual landscape </w:t>
      </w:r>
    </w:p>
    <w:p w:rsidR="00000000" w:rsidRPr="002D6C10" w:rsidP="002D6C10">
      <w:pPr>
        <w:pStyle w:val="ListBullet2"/>
      </w:pPr>
      <w:r w:rsidRPr="002D6C10">
        <w:t>TCM remedial massage system of treatment and effects of application to the body surface</w:t>
      </w:r>
    </w:p>
    <w:p w:rsidR="00000000" w:rsidRPr="002D6C10" w:rsidP="002D6C10">
      <w:pPr>
        <w:pStyle w:val="ListBullet2"/>
      </w:pPr>
      <w:r w:rsidRPr="002D6C10">
        <w:t>different styles of tr</w:t>
      </w:r>
      <w:r w:rsidRPr="002D6C10">
        <w:t>eatments and their key features and purpose</w:t>
      </w:r>
    </w:p>
    <w:p w:rsidR="00000000" w:rsidRPr="002D6C10" w:rsidP="002D6C10">
      <w:pPr>
        <w:pStyle w:val="ListBullet3"/>
      </w:pPr>
      <w:r w:rsidRPr="002D6C10">
        <w:t>relaxation</w:t>
      </w:r>
    </w:p>
    <w:p w:rsidR="00000000" w:rsidRPr="002D6C10" w:rsidP="002D6C10">
      <w:pPr>
        <w:pStyle w:val="ListBullet3"/>
      </w:pPr>
      <w:r w:rsidRPr="002D6C10">
        <w:t>tonification</w:t>
      </w:r>
    </w:p>
    <w:p w:rsidR="00000000" w:rsidRPr="002D6C10" w:rsidP="002D6C10">
      <w:pPr>
        <w:pStyle w:val="ListBullet"/>
      </w:pPr>
      <w:r w:rsidRPr="002D6C10">
        <w:t>key features of complementary therapies used in conjunction with TCM massage, including:</w:t>
      </w:r>
    </w:p>
    <w:p w:rsidR="00000000" w:rsidRPr="002D6C10" w:rsidP="002D6C10">
      <w:pPr>
        <w:pStyle w:val="ListBullet2"/>
      </w:pPr>
      <w:r w:rsidRPr="002D6C10">
        <w:t>gua sha</w:t>
      </w:r>
    </w:p>
    <w:p w:rsidR="00000000" w:rsidRPr="002D6C10" w:rsidP="002D6C10">
      <w:pPr>
        <w:pStyle w:val="ListBullet2"/>
      </w:pPr>
      <w:r w:rsidRPr="002D6C10">
        <w:t xml:space="preserve">cupping </w:t>
      </w:r>
    </w:p>
    <w:p w:rsidR="00000000" w:rsidRPr="002D6C10" w:rsidP="002D6C10">
      <w:pPr>
        <w:pStyle w:val="ListBullet2"/>
      </w:pPr>
      <w:r w:rsidRPr="002D6C10">
        <w:t>acupuncture</w:t>
      </w:r>
    </w:p>
    <w:p w:rsidR="00000000" w:rsidRPr="002D6C10" w:rsidP="002D6C10">
      <w:pPr>
        <w:pStyle w:val="ListBullet2"/>
      </w:pPr>
      <w:r w:rsidRPr="002D6C10">
        <w:t xml:space="preserve">moxibustion </w:t>
      </w:r>
    </w:p>
    <w:p w:rsidR="00000000" w:rsidRPr="002D6C10" w:rsidP="002D6C10">
      <w:pPr>
        <w:pStyle w:val="ListBullet"/>
      </w:pPr>
      <w:r w:rsidRPr="002D6C10">
        <w:t xml:space="preserve">place of TCM in relation to allied health services </w:t>
      </w:r>
    </w:p>
    <w:p w:rsidR="00000000" w:rsidRPr="002D6C10" w:rsidP="002D6C10">
      <w:pPr>
        <w:pStyle w:val="ListBullet"/>
      </w:pPr>
      <w:r w:rsidRPr="002D6C10">
        <w:t>professional networks and industry bodies</w:t>
      </w:r>
    </w:p>
    <w:p w:rsidR="00000000" w:rsidRPr="002D6C10" w:rsidP="002D6C10">
      <w:pPr>
        <w:pStyle w:val="ListBullet"/>
      </w:pPr>
      <w:r w:rsidRPr="002D6C10">
        <w:t>different models of professional practice and their key features:</w:t>
      </w:r>
    </w:p>
    <w:p w:rsidR="00000000" w:rsidRPr="002D6C10" w:rsidP="002D6C10">
      <w:pPr>
        <w:pStyle w:val="ListBullet2"/>
      </w:pPr>
      <w:r w:rsidRPr="002D6C10">
        <w:t>sole practitioners</w:t>
      </w:r>
    </w:p>
    <w:p w:rsidR="00000000" w:rsidRPr="002D6C10" w:rsidP="002D6C10">
      <w:pPr>
        <w:pStyle w:val="ListBullet2"/>
      </w:pPr>
      <w:r w:rsidRPr="002D6C10">
        <w:t>employment opportunities</w:t>
      </w:r>
    </w:p>
    <w:p w:rsidR="00000000" w:rsidRPr="002D6C10" w:rsidP="002D6C10">
      <w:pPr>
        <w:pStyle w:val="ListBullet"/>
      </w:pPr>
      <w:r w:rsidRPr="002D6C10">
        <w:t>components of sustainable practice:</w:t>
      </w:r>
    </w:p>
    <w:p w:rsidR="00000000" w:rsidRPr="002D6C10" w:rsidP="002D6C10">
      <w:pPr>
        <w:pStyle w:val="ListBullet2"/>
      </w:pPr>
      <w:r w:rsidRPr="002D6C10">
        <w:t>economic – opportunities and viability</w:t>
      </w:r>
    </w:p>
    <w:p w:rsidR="00000000" w:rsidRPr="002D6C10" w:rsidP="002D6C10">
      <w:pPr>
        <w:pStyle w:val="ListBullet2"/>
      </w:pPr>
      <w:r w:rsidRPr="002D6C10">
        <w:t>environmental</w:t>
      </w:r>
    </w:p>
    <w:p w:rsidR="00000000" w:rsidRPr="002D6C10" w:rsidP="002D6C10">
      <w:pPr>
        <w:pStyle w:val="ListBullet2"/>
      </w:pPr>
      <w:r w:rsidRPr="002D6C10">
        <w:t>human – pers</w:t>
      </w:r>
      <w:r w:rsidRPr="002D6C10">
        <w:t>onal health, professional development</w:t>
      </w:r>
    </w:p>
    <w:p w:rsidR="00000000" w:rsidRPr="002D6C10" w:rsidP="002D6C10">
      <w:pPr>
        <w:pStyle w:val="ListBullet2"/>
      </w:pPr>
      <w:r w:rsidRPr="002D6C10">
        <w:t>social responsibility</w:t>
      </w:r>
    </w:p>
    <w:p w:rsidR="00000000" w:rsidRPr="002D6C10" w:rsidP="002D6C10">
      <w:pPr>
        <w:pStyle w:val="ListBullet"/>
      </w:pPr>
      <w:r w:rsidRPr="002D6C10">
        <w:t>legal and ethical considerations (national and state/territory) and how these are applied in individual practice:</w:t>
      </w:r>
    </w:p>
    <w:p w:rsidR="00000000" w:rsidRPr="002D6C10" w:rsidP="002D6C10">
      <w:pPr>
        <w:pStyle w:val="ListBullet2"/>
      </w:pPr>
      <w:r w:rsidRPr="002D6C10">
        <w:t>children in the workplace</w:t>
      </w:r>
    </w:p>
    <w:p w:rsidR="00000000" w:rsidRPr="002D6C10" w:rsidP="002D6C10">
      <w:pPr>
        <w:pStyle w:val="ListBullet2"/>
      </w:pPr>
      <w:r w:rsidRPr="002D6C10">
        <w:t xml:space="preserve">codes of conduct </w:t>
      </w:r>
    </w:p>
    <w:p w:rsidR="00000000" w:rsidRPr="002D6C10" w:rsidP="002D6C10">
      <w:pPr>
        <w:pStyle w:val="ListBullet2"/>
      </w:pPr>
      <w:r w:rsidRPr="002D6C10">
        <w:t xml:space="preserve">continuing professional education </w:t>
      </w:r>
    </w:p>
    <w:p w:rsidR="00000000" w:rsidRPr="002D6C10" w:rsidP="002D6C10">
      <w:pPr>
        <w:pStyle w:val="ListBullet2"/>
      </w:pPr>
      <w:r w:rsidRPr="002D6C10">
        <w:t>d</w:t>
      </w:r>
      <w:r w:rsidRPr="002D6C10">
        <w:t>iscrimination</w:t>
      </w:r>
    </w:p>
    <w:p w:rsidR="00000000" w:rsidRPr="002D6C10" w:rsidP="002D6C10">
      <w:pPr>
        <w:pStyle w:val="ListBullet2"/>
      </w:pPr>
      <w:r w:rsidRPr="002D6C10">
        <w:t xml:space="preserve">dignity of risk </w:t>
      </w:r>
    </w:p>
    <w:p w:rsidR="00000000" w:rsidRPr="002D6C10" w:rsidP="002D6C10">
      <w:pPr>
        <w:pStyle w:val="ListBullet2"/>
      </w:pPr>
      <w:r w:rsidRPr="002D6C10">
        <w:t xml:space="preserve">duty of care </w:t>
      </w:r>
    </w:p>
    <w:p w:rsidR="00000000" w:rsidRPr="002D6C10" w:rsidP="002D6C10">
      <w:pPr>
        <w:pStyle w:val="ListBullet2"/>
      </w:pPr>
      <w:r w:rsidRPr="002D6C10">
        <w:t xml:space="preserve">human rights </w:t>
      </w:r>
    </w:p>
    <w:p w:rsidR="00000000" w:rsidRPr="002D6C10" w:rsidP="002D6C10">
      <w:pPr>
        <w:pStyle w:val="ListBullet2"/>
      </w:pPr>
      <w:r w:rsidRPr="002D6C10">
        <w:t xml:space="preserve">informed consent </w:t>
      </w:r>
    </w:p>
    <w:p w:rsidR="00000000" w:rsidRPr="002D6C10" w:rsidP="002D6C10">
      <w:pPr>
        <w:pStyle w:val="ListBullet2"/>
      </w:pPr>
      <w:r w:rsidRPr="002D6C10">
        <w:t>insurance requirements</w:t>
      </w:r>
    </w:p>
    <w:p w:rsidR="00000000" w:rsidRPr="002D6C10" w:rsidP="002D6C10">
      <w:pPr>
        <w:pStyle w:val="ListBullet2"/>
      </w:pPr>
      <w:r w:rsidRPr="002D6C10">
        <w:t xml:space="preserve">mandatory reporting </w:t>
      </w:r>
    </w:p>
    <w:p w:rsidR="00000000" w:rsidRPr="002D6C10" w:rsidP="002D6C10">
      <w:pPr>
        <w:pStyle w:val="ListBullet2"/>
      </w:pPr>
      <w:r w:rsidRPr="002D6C10">
        <w:t xml:space="preserve">practitioner/client boundaries </w:t>
      </w:r>
    </w:p>
    <w:p w:rsidR="00000000" w:rsidRPr="002D6C10" w:rsidP="002D6C10">
      <w:pPr>
        <w:pStyle w:val="ListBullet2"/>
      </w:pPr>
      <w:r w:rsidRPr="002D6C10">
        <w:t>privacy, confidentiality and disclosure</w:t>
      </w:r>
    </w:p>
    <w:p w:rsidR="00000000" w:rsidRPr="002D6C10" w:rsidP="002D6C10">
      <w:pPr>
        <w:pStyle w:val="ListBullet2"/>
      </w:pPr>
      <w:r w:rsidRPr="002D6C10">
        <w:t xml:space="preserve">records management </w:t>
      </w:r>
    </w:p>
    <w:p w:rsidR="00000000" w:rsidRPr="002D6C10" w:rsidP="002D6C10">
      <w:pPr>
        <w:pStyle w:val="ListBullet2"/>
      </w:pPr>
      <w:r w:rsidRPr="002D6C10">
        <w:t>work role boundaries –</w:t>
      </w:r>
      <w:r w:rsidRPr="002D6C10">
        <w:t xml:space="preserve"> responsibilities and limitations</w:t>
      </w:r>
    </w:p>
    <w:p w:rsidR="00000000" w:rsidRPr="002D6C10" w:rsidP="002D6C10">
      <w:pPr>
        <w:pStyle w:val="ListBullet2"/>
      </w:pPr>
      <w:r w:rsidRPr="002D6C10">
        <w:t>work health and safety</w:t>
      </w:r>
    </w:p>
    <w:p w:rsidR="00000000" w:rsidRPr="002D6C10" w:rsidP="002D6C10">
      <w:pPr>
        <w:pStyle w:val="AllowPageBreak"/>
      </w:pPr>
    </w:p>
    <w:p w:rsidR="00000000" w:rsidRPr="002D6C10" w:rsidP="002D6C10">
      <w:pPr>
        <w:pStyle w:val="Heading1"/>
      </w:pPr>
      <w:bookmarkStart w:id="4" w:name="O_745100"/>
      <w:bookmarkEnd w:id="4"/>
      <w:r w:rsidRPr="002D6C10">
        <w:t>Assessment Conditions</w:t>
      </w:r>
    </w:p>
    <w:p w:rsidR="00000000" w:rsidRPr="002D6C10" w:rsidP="00FB61DB">
      <w:pPr>
        <w:pStyle w:val="BodyText"/>
      </w:pPr>
      <w:r w:rsidRPr="002D6C10">
        <w:t xml:space="preserve">Skills must have been demonstrated in the workplace or in a simulated environment that reflects workplace conditions. Where simulation is used, it must reflect </w:t>
      </w:r>
      <w:r w:rsidRPr="002D6C10">
        <w:t>real working conditions by modelling industry operating conditions and contingencies, as well as using suitable facilities, equipment and resources.</w:t>
      </w:r>
    </w:p>
    <w:p w:rsidR="00000000" w:rsidRPr="002D6C10" w:rsidP="00FB61DB">
      <w:pPr>
        <w:pStyle w:val="BodyText"/>
      </w:pPr>
      <w:r w:rsidRPr="002D6C10">
        <w:t>Assessors must satisfy the Standards for Registered Training Organisations (RTOs) 2015/AQTF mandatory comp</w:t>
      </w:r>
      <w:r w:rsidRPr="002D6C10">
        <w:t>etency requirements for assessors.</w:t>
      </w:r>
    </w:p>
    <w:p w:rsidR="00000000" w:rsidRPr="002D6C10" w:rsidP="002D6C10">
      <w:pPr>
        <w:pStyle w:val="Heading1"/>
      </w:pPr>
      <w:bookmarkStart w:id="5" w:name="O_745103"/>
      <w:bookmarkEnd w:id="5"/>
      <w:r w:rsidRPr="002D6C10">
        <w:t>Links</w:t>
      </w:r>
    </w:p>
    <w:p w:rsidR="00000000" w:rsidRPr="002D6C10" w:rsidP="00FB61DB">
      <w:pPr>
        <w:pStyle w:val="BodyText"/>
      </w:pPr>
      <w:r w:rsidRPr="002D6C1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E5760">
        <w:rPr>
          <w:rStyle w:val="Hyperlink"/>
        </w:rPr>
        <w:t>https://vetnet.gov.au/Pages/TrainingDocs.aspx?q=ced1390f-48d9-4ab0-bd50-b015e5485705</w:t>
      </w:r>
      <w:r>
        <w:fldChar w:fldCharType="end"/>
      </w:r>
    </w:p>
    <w:p w:rsidR="00000000" w:rsidRPr="002D6C10" w:rsidP="002D6C10"/>
    <w:sectPr w:rsidSect="002D6C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10" w:rsidRPr="00FB61DB" w:rsidP="00FB61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DB" w:rsidP="002D6C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61DB" w:rsidP="002D6C1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B61DB" w:rsidP="002D6C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C10" w:rsidRPr="00FB61DB" w:rsidP="00FB61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DB" w:rsidRPr="002D2AF8" w:rsidP="002D6C10">
    <w:pPr>
      <w:pStyle w:val="Header"/>
      <w:framePr w:wrap="around"/>
    </w:pPr>
    <w:r>
      <w:fldChar w:fldCharType="begin"/>
    </w:r>
    <w:r>
      <w:instrText xml:space="preserve"> TITLE   \* MERGEFORMAT </w:instrText>
    </w:r>
    <w:r>
      <w:fldChar w:fldCharType="separate"/>
    </w:r>
    <w:r>
      <w:t>Assessment Requirements for HLTTCM001 Develop Traditional Chinese Medicine (TCM) remedial massage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B61DB" w:rsidP="002D6C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1EB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B4A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B8A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C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C10"/>
    <w:pPr>
      <w:spacing w:before="360" w:after="60"/>
      <w:outlineLvl w:val="0"/>
    </w:pPr>
    <w:rPr>
      <w:sz w:val="32"/>
    </w:rPr>
  </w:style>
  <w:style w:type="paragraph" w:styleId="Heading2">
    <w:name w:val="heading 2"/>
    <w:basedOn w:val="HeadingBase"/>
    <w:next w:val="BodyText"/>
    <w:link w:val="Heading2Char"/>
    <w:qFormat/>
    <w:rsid w:val="002D6C10"/>
    <w:pPr>
      <w:keepLines/>
      <w:spacing w:before="240" w:after="120"/>
      <w:outlineLvl w:val="1"/>
    </w:pPr>
    <w:rPr>
      <w:sz w:val="28"/>
      <w:szCs w:val="40"/>
    </w:rPr>
  </w:style>
  <w:style w:type="paragraph" w:styleId="Heading3">
    <w:name w:val="heading 3"/>
    <w:basedOn w:val="HeadingBase"/>
    <w:next w:val="BodyText"/>
    <w:link w:val="Heading3Char"/>
    <w:qFormat/>
    <w:rsid w:val="002D6C10"/>
    <w:pPr>
      <w:spacing w:before="180" w:after="120"/>
      <w:outlineLvl w:val="2"/>
    </w:pPr>
    <w:rPr>
      <w:spacing w:val="-10"/>
      <w:kern w:val="32"/>
    </w:rPr>
  </w:style>
  <w:style w:type="paragraph" w:styleId="Heading4">
    <w:name w:val="heading 4"/>
    <w:basedOn w:val="HeadingBase"/>
    <w:next w:val="BodyText"/>
    <w:link w:val="Heading4Char"/>
    <w:qFormat/>
    <w:rsid w:val="002D6C10"/>
    <w:pPr>
      <w:spacing w:before="160" w:after="120"/>
      <w:outlineLvl w:val="3"/>
    </w:pPr>
    <w:rPr>
      <w:sz w:val="22"/>
    </w:rPr>
  </w:style>
  <w:style w:type="paragraph" w:styleId="Heading5">
    <w:name w:val="heading 5"/>
    <w:basedOn w:val="HeadingBase"/>
    <w:next w:val="Normal"/>
    <w:link w:val="Heading5Char"/>
    <w:qFormat/>
    <w:rsid w:val="002D6C10"/>
    <w:pPr>
      <w:spacing w:before="80"/>
      <w:outlineLvl w:val="4"/>
    </w:pPr>
    <w:rPr>
      <w:color w:val="918585"/>
      <w:sz w:val="20"/>
    </w:rPr>
  </w:style>
  <w:style w:type="paragraph" w:styleId="Heading6">
    <w:name w:val="heading 6"/>
    <w:basedOn w:val="HeadingBase"/>
    <w:next w:val="Normal"/>
    <w:link w:val="Heading6Char"/>
    <w:qFormat/>
    <w:rsid w:val="002D6C10"/>
    <w:pPr>
      <w:spacing w:before="60"/>
      <w:outlineLvl w:val="5"/>
    </w:pPr>
    <w:rPr>
      <w:color w:val="918585"/>
      <w:sz w:val="20"/>
    </w:rPr>
  </w:style>
  <w:style w:type="paragraph" w:styleId="Heading7">
    <w:name w:val="heading 7"/>
    <w:basedOn w:val="Normal"/>
    <w:next w:val="Normal"/>
    <w:link w:val="Heading7Char"/>
    <w:qFormat/>
    <w:rsid w:val="002D6C10"/>
    <w:pPr>
      <w:ind w:left="720"/>
      <w:outlineLvl w:val="6"/>
    </w:pPr>
    <w:rPr>
      <w:i/>
    </w:rPr>
  </w:style>
  <w:style w:type="paragraph" w:styleId="Heading8">
    <w:name w:val="heading 8"/>
    <w:basedOn w:val="Normal"/>
    <w:next w:val="Normal"/>
    <w:link w:val="Heading8Char"/>
    <w:qFormat/>
    <w:rsid w:val="002D6C10"/>
    <w:pPr>
      <w:ind w:left="720"/>
      <w:outlineLvl w:val="7"/>
    </w:pPr>
    <w:rPr>
      <w:i/>
    </w:rPr>
  </w:style>
  <w:style w:type="paragraph" w:styleId="Heading9">
    <w:name w:val="heading 9"/>
    <w:basedOn w:val="Normal"/>
    <w:next w:val="Normal"/>
    <w:link w:val="Heading9Char"/>
    <w:qFormat/>
    <w:rsid w:val="002D6C10"/>
    <w:pPr>
      <w:ind w:left="720"/>
      <w:outlineLvl w:val="8"/>
    </w:pPr>
    <w:rPr>
      <w:i/>
    </w:rPr>
  </w:style>
  <w:style w:type="character" w:default="1" w:styleId="DefaultParagraphFont">
    <w:name w:val="Default Paragraph Font"/>
    <w:uiPriority w:val="1"/>
    <w:unhideWhenUsed/>
    <w:rsid w:val="002D6C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C10"/>
  </w:style>
  <w:style w:type="character" w:customStyle="1" w:styleId="Heading1Char">
    <w:name w:val="Heading 1 Char"/>
    <w:basedOn w:val="DefaultParagraphFont"/>
    <w:link w:val="Heading1"/>
    <w:rsid w:val="002D6C10"/>
    <w:rPr>
      <w:rFonts w:ascii="Times New Roman" w:eastAsia="Times New Roman" w:hAnsi="Times New Roman" w:cs="Times New Roman"/>
      <w:b/>
      <w:sz w:val="32"/>
      <w:szCs w:val="20"/>
      <w:lang w:eastAsia="en-US"/>
    </w:rPr>
  </w:style>
  <w:style w:type="paragraph" w:styleId="BodyText">
    <w:name w:val="Body Text"/>
    <w:basedOn w:val="Normal"/>
    <w:link w:val="BodyTextChar"/>
    <w:rsid w:val="002D6C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C10"/>
    <w:rPr>
      <w:rFonts w:ascii="Times New Roman" w:eastAsia="Times New Roman" w:hAnsi="Times New Roman" w:cs="Times New Roman"/>
      <w:sz w:val="24"/>
      <w:lang w:eastAsia="en-US"/>
    </w:rPr>
  </w:style>
  <w:style w:type="paragraph" w:styleId="ListBullet">
    <w:name w:val="List Bullet"/>
    <w:basedOn w:val="List"/>
    <w:rsid w:val="002D6C10"/>
    <w:pPr>
      <w:numPr>
        <w:numId w:val="13"/>
      </w:numPr>
      <w:tabs>
        <w:tab w:val="clear" w:pos="340"/>
      </w:tabs>
      <w:spacing w:before="40" w:after="40"/>
    </w:pPr>
  </w:style>
  <w:style w:type="character" w:customStyle="1" w:styleId="SpecialBold">
    <w:name w:val="Special Bold"/>
    <w:basedOn w:val="DefaultParagraphFont"/>
    <w:rsid w:val="002D6C10"/>
    <w:rPr>
      <w:b/>
      <w:spacing w:val="0"/>
    </w:rPr>
  </w:style>
  <w:style w:type="paragraph" w:styleId="ListBullet2">
    <w:name w:val="List Bullet 2"/>
    <w:basedOn w:val="List2"/>
    <w:rsid w:val="002D6C10"/>
    <w:pPr>
      <w:numPr>
        <w:numId w:val="14"/>
      </w:numPr>
      <w:tabs>
        <w:tab w:val="clear" w:pos="680"/>
      </w:tabs>
    </w:pPr>
  </w:style>
  <w:style w:type="character" w:styleId="Emphasis">
    <w:name w:val="Emphasis"/>
    <w:basedOn w:val="DefaultParagraphFont"/>
    <w:qFormat/>
    <w:rsid w:val="002D6C10"/>
    <w:rPr>
      <w:i/>
    </w:rPr>
  </w:style>
  <w:style w:type="paragraph" w:customStyle="1" w:styleId="SuperHeading">
    <w:name w:val="SuperHeading"/>
    <w:basedOn w:val="Normal"/>
    <w:rsid w:val="002D6C10"/>
    <w:pPr>
      <w:spacing w:before="240" w:after="120"/>
      <w:outlineLvl w:val="0"/>
    </w:pPr>
    <w:rPr>
      <w:rFonts w:ascii="Times New Roman" w:hAnsi="Times New Roman"/>
      <w:b/>
      <w:sz w:val="32"/>
    </w:rPr>
  </w:style>
  <w:style w:type="paragraph" w:customStyle="1" w:styleId="AllowPageBreak">
    <w:name w:val="AllowPageBreak"/>
    <w:rsid w:val="002D6C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6C10"/>
    <w:pPr>
      <w:numPr>
        <w:numId w:val="3"/>
      </w:numPr>
      <w:tabs>
        <w:tab w:val="clear" w:pos="1021"/>
      </w:tabs>
      <w:ind w:left="1037" w:hanging="357"/>
    </w:pPr>
  </w:style>
  <w:style w:type="character" w:customStyle="1" w:styleId="Heading2Char">
    <w:name w:val="Heading 2 Char"/>
    <w:basedOn w:val="DefaultParagraphFont"/>
    <w:link w:val="Heading2"/>
    <w:rsid w:val="002D6C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C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C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C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C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C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C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C10"/>
    <w:rPr>
      <w:rFonts w:ascii="Courier New" w:eastAsia="Times New Roman" w:hAnsi="Courier New" w:cs="Times New Roman"/>
      <w:i/>
      <w:szCs w:val="20"/>
      <w:lang w:eastAsia="en-US"/>
    </w:rPr>
  </w:style>
  <w:style w:type="paragraph" w:customStyle="1" w:styleId="HeadingBase">
    <w:name w:val="Heading Base"/>
    <w:rsid w:val="002D6C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C10"/>
    <w:pPr>
      <w:tabs>
        <w:tab w:val="right" w:leader="dot" w:pos="9072"/>
      </w:tabs>
      <w:ind w:left="567"/>
    </w:pPr>
    <w:rPr>
      <w:szCs w:val="22"/>
    </w:rPr>
  </w:style>
  <w:style w:type="paragraph" w:customStyle="1" w:styleId="TOCBase">
    <w:name w:val="TOC Base"/>
    <w:rsid w:val="002D6C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C10"/>
    <w:pPr>
      <w:tabs>
        <w:tab w:val="right" w:leader="dot" w:pos="9072"/>
      </w:tabs>
      <w:spacing w:before="40" w:after="40"/>
      <w:ind w:left="284"/>
    </w:pPr>
    <w:rPr>
      <w:rFonts w:ascii="Times New Roman" w:hAnsi="Times New Roman"/>
    </w:rPr>
  </w:style>
  <w:style w:type="paragraph" w:styleId="TOC1">
    <w:name w:val="toc 1"/>
    <w:basedOn w:val="TOCBase"/>
    <w:next w:val="Normal"/>
    <w:rsid w:val="002D6C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C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C10"/>
    <w:rPr>
      <w:rFonts w:ascii="Times New Roman" w:eastAsia="Times New Roman" w:hAnsi="Times New Roman" w:cs="Times New Roman"/>
      <w:sz w:val="16"/>
      <w:lang w:eastAsia="en-US"/>
    </w:rPr>
  </w:style>
  <w:style w:type="paragraph" w:styleId="Title">
    <w:name w:val="Title"/>
    <w:basedOn w:val="HeadingBase"/>
    <w:link w:val="TitleChar"/>
    <w:qFormat/>
    <w:rsid w:val="002D6C10"/>
    <w:pPr>
      <w:spacing w:before="5040"/>
      <w:jc w:val="center"/>
    </w:pPr>
    <w:rPr>
      <w:sz w:val="48"/>
      <w:szCs w:val="72"/>
      <w:lang w:val="en-US"/>
    </w:rPr>
  </w:style>
  <w:style w:type="character" w:customStyle="1" w:styleId="TitleChar">
    <w:name w:val="Title Char"/>
    <w:basedOn w:val="DefaultParagraphFont"/>
    <w:link w:val="Title"/>
    <w:rsid w:val="002D6C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C10"/>
    <w:pPr>
      <w:tabs>
        <w:tab w:val="left" w:pos="3600"/>
        <w:tab w:val="left" w:pos="3958"/>
      </w:tabs>
    </w:pPr>
  </w:style>
  <w:style w:type="paragraph" w:styleId="List">
    <w:name w:val="List"/>
    <w:basedOn w:val="BodyText"/>
    <w:next w:val="BodyText"/>
    <w:rsid w:val="002D6C10"/>
    <w:pPr>
      <w:tabs>
        <w:tab w:val="left" w:pos="340"/>
      </w:tabs>
      <w:spacing w:before="60" w:after="60"/>
      <w:ind w:left="340" w:hanging="340"/>
    </w:pPr>
  </w:style>
  <w:style w:type="paragraph" w:customStyle="1" w:styleId="Note">
    <w:name w:val="Note"/>
    <w:basedOn w:val="BodyText"/>
    <w:rsid w:val="002D6C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C10"/>
    <w:pPr>
      <w:framePr w:wrap="auto" w:hAnchor="text" w:y="6049"/>
    </w:pPr>
    <w:rPr>
      <w:color w:val="000000"/>
      <w:sz w:val="40"/>
    </w:rPr>
  </w:style>
  <w:style w:type="paragraph" w:customStyle="1" w:styleId="TOCTitle">
    <w:name w:val="TOCTitle"/>
    <w:basedOn w:val="Heading1"/>
    <w:rsid w:val="002D6C10"/>
    <w:pPr>
      <w:spacing w:after="240"/>
      <w:jc w:val="center"/>
      <w:outlineLvl w:val="9"/>
    </w:pPr>
    <w:rPr>
      <w:caps/>
    </w:rPr>
  </w:style>
  <w:style w:type="paragraph" w:customStyle="1" w:styleId="Version">
    <w:name w:val="Version"/>
    <w:rsid w:val="002D6C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6C10"/>
    <w:pPr>
      <w:keepNext w:val="0"/>
      <w:tabs>
        <w:tab w:val="right" w:pos="4176"/>
      </w:tabs>
      <w:ind w:left="198" w:hanging="198"/>
    </w:pPr>
    <w:rPr>
      <w:rFonts w:ascii="Garamond" w:hAnsi="Garamond"/>
    </w:rPr>
  </w:style>
  <w:style w:type="paragraph" w:styleId="IndexHeading">
    <w:name w:val="index heading"/>
    <w:basedOn w:val="Normal"/>
    <w:next w:val="Index1"/>
    <w:semiHidden/>
    <w:rsid w:val="002D6C10"/>
    <w:pPr>
      <w:spacing w:before="120" w:after="120"/>
    </w:pPr>
    <w:rPr>
      <w:rFonts w:ascii="Arial" w:hAnsi="Arial"/>
      <w:b/>
      <w:color w:val="918585"/>
      <w:sz w:val="24"/>
    </w:rPr>
  </w:style>
  <w:style w:type="paragraph" w:styleId="Header">
    <w:name w:val="header"/>
    <w:basedOn w:val="Normal"/>
    <w:link w:val="HeaderChar"/>
    <w:rsid w:val="002D6C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C10"/>
    <w:rPr>
      <w:rFonts w:ascii="Times New Roman" w:eastAsia="Times New Roman" w:hAnsi="Times New Roman" w:cs="Times New Roman"/>
      <w:sz w:val="16"/>
      <w:szCs w:val="20"/>
      <w:lang w:val="en-GB" w:eastAsia="en-US"/>
    </w:rPr>
  </w:style>
  <w:style w:type="paragraph" w:customStyle="1" w:styleId="Chapter">
    <w:name w:val="Chapter"/>
    <w:basedOn w:val="Normal"/>
    <w:rsid w:val="002D6C10"/>
    <w:pPr>
      <w:spacing w:before="240"/>
    </w:pPr>
    <w:rPr>
      <w:rFonts w:ascii="Times New Roman" w:hAnsi="Times New Roman"/>
      <w:smallCaps/>
      <w:spacing w:val="80"/>
      <w:sz w:val="28"/>
    </w:rPr>
  </w:style>
  <w:style w:type="paragraph" w:customStyle="1" w:styleId="InChapter">
    <w:name w:val="InChapter"/>
    <w:basedOn w:val="Heading3"/>
    <w:rsid w:val="002D6C10"/>
    <w:pPr>
      <w:spacing w:after="240"/>
      <w:outlineLvl w:val="9"/>
    </w:pPr>
    <w:rPr>
      <w:noProof/>
    </w:rPr>
  </w:style>
  <w:style w:type="paragraph" w:styleId="Index2">
    <w:name w:val="index 2"/>
    <w:basedOn w:val="Normal"/>
    <w:next w:val="Normal"/>
    <w:semiHidden/>
    <w:rsid w:val="002D6C10"/>
    <w:pPr>
      <w:tabs>
        <w:tab w:val="right" w:pos="4176"/>
      </w:tabs>
      <w:ind w:left="568" w:hanging="284"/>
    </w:pPr>
    <w:rPr>
      <w:rFonts w:ascii="Garamond" w:hAnsi="Garamond"/>
    </w:rPr>
  </w:style>
  <w:style w:type="paragraph" w:customStyle="1" w:styleId="Byline">
    <w:name w:val="Byline"/>
    <w:rsid w:val="002D6C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C10"/>
    <w:pPr>
      <w:tabs>
        <w:tab w:val="clear" w:pos="3600"/>
        <w:tab w:val="clear" w:pos="3958"/>
      </w:tabs>
      <w:jc w:val="right"/>
    </w:pPr>
  </w:style>
  <w:style w:type="paragraph" w:styleId="Caption">
    <w:name w:val="caption"/>
    <w:basedOn w:val="BodyText"/>
    <w:next w:val="Normal"/>
    <w:qFormat/>
    <w:rsid w:val="002D6C10"/>
    <w:pPr>
      <w:framePr w:w="2268" w:hSpace="181" w:vSpace="181" w:wrap="around" w:vAnchor="text" w:hAnchor="page" w:x="1135" w:y="285" w:anchorLock="1"/>
    </w:pPr>
    <w:rPr>
      <w:i/>
    </w:rPr>
  </w:style>
  <w:style w:type="paragraph" w:customStyle="1" w:styleId="MiniTOCTitle">
    <w:name w:val="MiniTOCTitle"/>
    <w:basedOn w:val="Heading4"/>
    <w:rsid w:val="002D6C10"/>
    <w:pPr>
      <w:spacing w:before="240"/>
      <w:outlineLvl w:val="9"/>
    </w:pPr>
    <w:rPr>
      <w:noProof/>
      <w:sz w:val="24"/>
    </w:rPr>
  </w:style>
  <w:style w:type="paragraph" w:customStyle="1" w:styleId="MiniTOCItem">
    <w:name w:val="MiniTOCItem"/>
    <w:basedOn w:val="ListBullet"/>
    <w:rsid w:val="002D6C10"/>
    <w:pPr>
      <w:numPr>
        <w:numId w:val="0"/>
      </w:numPr>
      <w:tabs>
        <w:tab w:val="right" w:leader="dot" w:pos="6521"/>
      </w:tabs>
      <w:spacing w:before="0" w:after="0"/>
    </w:pPr>
  </w:style>
  <w:style w:type="paragraph" w:customStyle="1" w:styleId="TOFTitle">
    <w:name w:val="TOFTitle"/>
    <w:basedOn w:val="TOCTitle"/>
    <w:rsid w:val="002D6C10"/>
  </w:style>
  <w:style w:type="paragraph" w:styleId="TableofFigures">
    <w:name w:val="table of figures"/>
    <w:basedOn w:val="Normal"/>
    <w:next w:val="Normal"/>
    <w:semiHidden/>
    <w:rsid w:val="002D6C10"/>
    <w:pPr>
      <w:tabs>
        <w:tab w:val="right" w:leader="dot" w:pos="9072"/>
      </w:tabs>
      <w:ind w:left="970" w:hanging="403"/>
    </w:pPr>
    <w:rPr>
      <w:rFonts w:ascii="Times New Roman" w:hAnsi="Times New Roman"/>
      <w:b/>
    </w:rPr>
  </w:style>
  <w:style w:type="paragraph" w:styleId="ListNumber">
    <w:name w:val="List Number"/>
    <w:basedOn w:val="List"/>
    <w:rsid w:val="002D6C10"/>
    <w:pPr>
      <w:numPr>
        <w:numId w:val="16"/>
      </w:numPr>
      <w:tabs>
        <w:tab w:val="clear" w:pos="340"/>
      </w:tabs>
    </w:pPr>
  </w:style>
  <w:style w:type="character" w:customStyle="1" w:styleId="WingdingSymbols">
    <w:name w:val="Wingding Symbols"/>
    <w:rsid w:val="002D6C10"/>
    <w:rPr>
      <w:rFonts w:ascii="Wingdings" w:hAnsi="Wingdings"/>
    </w:rPr>
  </w:style>
  <w:style w:type="paragraph" w:customStyle="1" w:styleId="TableHeading">
    <w:name w:val="Table Heading"/>
    <w:basedOn w:val="HeadingBase"/>
    <w:rsid w:val="002D6C10"/>
    <w:pPr>
      <w:keepLines/>
      <w:pBdr>
        <w:bottom w:val="single" w:sz="6" w:space="1" w:color="918585"/>
      </w:pBdr>
      <w:spacing w:before="240"/>
    </w:pPr>
  </w:style>
  <w:style w:type="character" w:customStyle="1" w:styleId="HotSpot">
    <w:name w:val="HotSpot"/>
    <w:rsid w:val="002D6C10"/>
    <w:rPr>
      <w:color w:val="0033CC"/>
      <w:u w:val="none"/>
    </w:rPr>
  </w:style>
  <w:style w:type="paragraph" w:customStyle="1" w:styleId="BodyTextRight">
    <w:name w:val="Body Text Right"/>
    <w:basedOn w:val="BodyText"/>
    <w:rsid w:val="002D6C10"/>
    <w:pPr>
      <w:spacing w:before="0" w:after="0"/>
      <w:jc w:val="right"/>
    </w:pPr>
  </w:style>
  <w:style w:type="paragraph" w:styleId="Index3">
    <w:name w:val="index 3"/>
    <w:basedOn w:val="ListNumber2"/>
    <w:next w:val="Normal"/>
    <w:semiHidden/>
    <w:rsid w:val="002D6C10"/>
    <w:pPr>
      <w:numPr>
        <w:numId w:val="0"/>
      </w:numPr>
      <w:tabs>
        <w:tab w:val="right" w:leader="dot" w:pos="4176"/>
      </w:tabs>
    </w:pPr>
  </w:style>
  <w:style w:type="paragraph" w:styleId="ListNumber2">
    <w:name w:val="List Number 2"/>
    <w:basedOn w:val="List2"/>
    <w:rsid w:val="002D6C10"/>
    <w:pPr>
      <w:numPr>
        <w:numId w:val="11"/>
      </w:numPr>
      <w:tabs>
        <w:tab w:val="clear" w:pos="1060"/>
      </w:tabs>
    </w:pPr>
  </w:style>
  <w:style w:type="paragraph" w:customStyle="1" w:styleId="MarginNote">
    <w:name w:val="Margin Note"/>
    <w:basedOn w:val="BodyText"/>
    <w:rsid w:val="002D6C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C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C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C10"/>
    <w:rPr>
      <w:sz w:val="32"/>
    </w:rPr>
  </w:style>
  <w:style w:type="paragraph" w:customStyle="1" w:styleId="HeadingProcedure">
    <w:name w:val="Heading Procedure"/>
    <w:basedOn w:val="HeadingBase"/>
    <w:next w:val="Normal"/>
    <w:rsid w:val="002D6C10"/>
    <w:pPr>
      <w:tabs>
        <w:tab w:val="left" w:pos="0"/>
      </w:tabs>
      <w:spacing w:before="120" w:after="60"/>
    </w:pPr>
    <w:rPr>
      <w:i/>
      <w:color w:val="918585"/>
      <w:sz w:val="22"/>
    </w:rPr>
  </w:style>
  <w:style w:type="paragraph" w:customStyle="1" w:styleId="TableBodyText">
    <w:name w:val="Table Body Text"/>
    <w:basedOn w:val="BodyText"/>
    <w:rsid w:val="002D6C10"/>
    <w:pPr>
      <w:spacing w:before="60" w:after="60"/>
    </w:pPr>
  </w:style>
  <w:style w:type="paragraph" w:styleId="ListContinue">
    <w:name w:val="List Continue"/>
    <w:basedOn w:val="List"/>
    <w:rsid w:val="002D6C10"/>
    <w:pPr>
      <w:ind w:firstLine="0"/>
    </w:pPr>
  </w:style>
  <w:style w:type="paragraph" w:customStyle="1" w:styleId="ListNote">
    <w:name w:val="List Note"/>
    <w:basedOn w:val="List"/>
    <w:rsid w:val="002D6C10"/>
    <w:pPr>
      <w:pBdr>
        <w:top w:val="single" w:sz="6" w:space="2" w:color="918585"/>
        <w:bottom w:val="single" w:sz="6" w:space="2" w:color="918585"/>
      </w:pBdr>
      <w:tabs>
        <w:tab w:val="left" w:pos="1021"/>
      </w:tabs>
      <w:ind w:firstLine="0"/>
    </w:pPr>
  </w:style>
  <w:style w:type="paragraph" w:customStyle="1" w:styleId="Warning">
    <w:name w:val="Warning"/>
    <w:basedOn w:val="BodyText"/>
    <w:rsid w:val="002D6C10"/>
    <w:pPr>
      <w:shd w:val="clear" w:color="auto" w:fill="D9D9D9"/>
      <w:tabs>
        <w:tab w:val="left" w:pos="992"/>
      </w:tabs>
      <w:ind w:left="119" w:right="119"/>
    </w:pPr>
    <w:rPr>
      <w:sz w:val="20"/>
    </w:rPr>
  </w:style>
  <w:style w:type="paragraph" w:customStyle="1" w:styleId="MarginIcons">
    <w:name w:val="Margin Icons"/>
    <w:basedOn w:val="BodyText"/>
    <w:rsid w:val="002D6C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C10"/>
    <w:rPr>
      <w:rFonts w:ascii="Courier New" w:hAnsi="Courier New"/>
    </w:rPr>
  </w:style>
  <w:style w:type="paragraph" w:customStyle="1" w:styleId="NoteBullet">
    <w:name w:val="Note Bullet"/>
    <w:basedOn w:val="Note"/>
    <w:rsid w:val="002D6C10"/>
    <w:pPr>
      <w:tabs>
        <w:tab w:val="clear" w:pos="680"/>
      </w:tabs>
      <w:spacing w:before="60" w:after="60"/>
    </w:pPr>
  </w:style>
  <w:style w:type="paragraph" w:customStyle="1" w:styleId="SubHeading2">
    <w:name w:val="SubHeading2"/>
    <w:basedOn w:val="HeadingBase"/>
    <w:rsid w:val="002D6C10"/>
    <w:pPr>
      <w:spacing w:before="240" w:after="60"/>
    </w:pPr>
    <w:rPr>
      <w:sz w:val="20"/>
    </w:rPr>
  </w:style>
  <w:style w:type="paragraph" w:customStyle="1" w:styleId="SubHeading1">
    <w:name w:val="SubHeading1"/>
    <w:basedOn w:val="HeadingBase"/>
    <w:rsid w:val="002D6C10"/>
    <w:pPr>
      <w:spacing w:before="240" w:after="60"/>
    </w:pPr>
    <w:rPr>
      <w:color w:val="918585"/>
      <w:sz w:val="22"/>
    </w:rPr>
  </w:style>
  <w:style w:type="paragraph" w:customStyle="1" w:styleId="SideHeading">
    <w:name w:val="Side Heading"/>
    <w:basedOn w:val="HeadingBase"/>
    <w:rsid w:val="002D6C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C10"/>
    <w:pPr>
      <w:numPr>
        <w:numId w:val="12"/>
      </w:numPr>
    </w:pPr>
  </w:style>
  <w:style w:type="paragraph" w:styleId="PlainText">
    <w:name w:val="Plain Text"/>
    <w:basedOn w:val="Normal"/>
    <w:link w:val="PlainTextChar"/>
    <w:rsid w:val="002D6C10"/>
    <w:rPr>
      <w:sz w:val="20"/>
    </w:rPr>
  </w:style>
  <w:style w:type="character" w:customStyle="1" w:styleId="PlainTextChar">
    <w:name w:val="Plain Text Char"/>
    <w:basedOn w:val="DefaultParagraphFont"/>
    <w:link w:val="PlainText"/>
    <w:rsid w:val="002D6C10"/>
    <w:rPr>
      <w:rFonts w:ascii="Courier New" w:eastAsia="Times New Roman" w:hAnsi="Courier New" w:cs="Times New Roman"/>
      <w:sz w:val="20"/>
      <w:szCs w:val="20"/>
      <w:lang w:eastAsia="en-US"/>
    </w:rPr>
  </w:style>
  <w:style w:type="character" w:customStyle="1" w:styleId="MenuOption">
    <w:name w:val="Menu Option"/>
    <w:basedOn w:val="DefaultParagraphFont"/>
    <w:rsid w:val="002D6C10"/>
    <w:rPr>
      <w:b/>
      <w:smallCaps/>
    </w:rPr>
  </w:style>
  <w:style w:type="paragraph" w:customStyle="1" w:styleId="TableListNumber">
    <w:name w:val="Table List Number"/>
    <w:basedOn w:val="ListNumber"/>
    <w:rsid w:val="002D6C10"/>
    <w:pPr>
      <w:numPr>
        <w:numId w:val="0"/>
      </w:numPr>
    </w:pPr>
  </w:style>
  <w:style w:type="paragraph" w:styleId="TOC4">
    <w:name w:val="toc 4"/>
    <w:basedOn w:val="TOCBase"/>
    <w:next w:val="Normal"/>
    <w:semiHidden/>
    <w:rsid w:val="002D6C10"/>
    <w:pPr>
      <w:tabs>
        <w:tab w:val="right" w:leader="dot" w:pos="9071"/>
      </w:tabs>
      <w:ind w:left="1701"/>
    </w:pPr>
  </w:style>
  <w:style w:type="paragraph" w:customStyle="1" w:styleId="ListAlpha">
    <w:name w:val="List Alpha"/>
    <w:basedOn w:val="List"/>
    <w:rsid w:val="002D6C10"/>
    <w:pPr>
      <w:numPr>
        <w:numId w:val="10"/>
      </w:numPr>
    </w:pPr>
  </w:style>
  <w:style w:type="paragraph" w:customStyle="1" w:styleId="ListAlpha2">
    <w:name w:val="List Alpha 2"/>
    <w:basedOn w:val="List2"/>
    <w:rsid w:val="002D6C10"/>
    <w:pPr>
      <w:numPr>
        <w:numId w:val="9"/>
      </w:numPr>
    </w:pPr>
  </w:style>
  <w:style w:type="paragraph" w:styleId="List2">
    <w:name w:val="List 2"/>
    <w:basedOn w:val="BodyText"/>
    <w:rsid w:val="002D6C10"/>
    <w:pPr>
      <w:tabs>
        <w:tab w:val="left" w:pos="680"/>
      </w:tabs>
      <w:spacing w:before="60" w:after="60"/>
      <w:ind w:left="680" w:hanging="340"/>
    </w:pPr>
  </w:style>
  <w:style w:type="paragraph" w:styleId="List3">
    <w:name w:val="List 3"/>
    <w:basedOn w:val="BodyText"/>
    <w:rsid w:val="002D6C10"/>
    <w:pPr>
      <w:tabs>
        <w:tab w:val="left" w:pos="1021"/>
      </w:tabs>
      <w:spacing w:before="60" w:after="60"/>
      <w:ind w:left="1020" w:hanging="340"/>
    </w:pPr>
  </w:style>
  <w:style w:type="paragraph" w:styleId="List4">
    <w:name w:val="List 4"/>
    <w:basedOn w:val="BodyText"/>
    <w:rsid w:val="002D6C10"/>
    <w:pPr>
      <w:tabs>
        <w:tab w:val="left" w:pos="1361"/>
      </w:tabs>
      <w:spacing w:before="60" w:after="60"/>
      <w:ind w:left="1361" w:hanging="340"/>
    </w:pPr>
  </w:style>
  <w:style w:type="paragraph" w:styleId="List5">
    <w:name w:val="List 5"/>
    <w:basedOn w:val="BodyText"/>
    <w:rsid w:val="002D6C10"/>
    <w:pPr>
      <w:tabs>
        <w:tab w:val="left" w:pos="1701"/>
      </w:tabs>
      <w:spacing w:before="60" w:after="60"/>
      <w:ind w:left="1701" w:hanging="340"/>
    </w:pPr>
  </w:style>
  <w:style w:type="paragraph" w:styleId="ListBullet4">
    <w:name w:val="List Bullet 4"/>
    <w:basedOn w:val="List4"/>
    <w:rsid w:val="002D6C10"/>
    <w:pPr>
      <w:numPr>
        <w:numId w:val="4"/>
      </w:numPr>
      <w:tabs>
        <w:tab w:val="clear" w:pos="1361"/>
      </w:tabs>
    </w:pPr>
  </w:style>
  <w:style w:type="paragraph" w:styleId="ListBullet5">
    <w:name w:val="List Bullet 5"/>
    <w:basedOn w:val="List5"/>
    <w:rsid w:val="002D6C10"/>
    <w:pPr>
      <w:numPr>
        <w:numId w:val="5"/>
      </w:numPr>
    </w:pPr>
  </w:style>
  <w:style w:type="paragraph" w:styleId="ListContinue2">
    <w:name w:val="List Continue 2"/>
    <w:basedOn w:val="List2"/>
    <w:rsid w:val="002D6C10"/>
    <w:pPr>
      <w:ind w:firstLine="0"/>
    </w:pPr>
  </w:style>
  <w:style w:type="paragraph" w:styleId="ListContinue3">
    <w:name w:val="List Continue 3"/>
    <w:basedOn w:val="List3"/>
    <w:rsid w:val="002D6C10"/>
    <w:pPr>
      <w:ind w:left="1021" w:firstLine="0"/>
    </w:pPr>
  </w:style>
  <w:style w:type="paragraph" w:styleId="ListContinue4">
    <w:name w:val="List Continue 4"/>
    <w:basedOn w:val="List4"/>
    <w:rsid w:val="002D6C10"/>
    <w:pPr>
      <w:ind w:firstLine="0"/>
    </w:pPr>
  </w:style>
  <w:style w:type="paragraph" w:styleId="ListContinue5">
    <w:name w:val="List Continue 5"/>
    <w:basedOn w:val="List5"/>
    <w:rsid w:val="002D6C10"/>
    <w:pPr>
      <w:ind w:firstLine="0"/>
    </w:pPr>
  </w:style>
  <w:style w:type="paragraph" w:styleId="ListNumber3">
    <w:name w:val="List Number 3"/>
    <w:basedOn w:val="List3"/>
    <w:rsid w:val="002D6C10"/>
    <w:pPr>
      <w:numPr>
        <w:numId w:val="6"/>
      </w:numPr>
    </w:pPr>
  </w:style>
  <w:style w:type="paragraph" w:styleId="ListNumber4">
    <w:name w:val="List Number 4"/>
    <w:basedOn w:val="List4"/>
    <w:rsid w:val="002D6C10"/>
    <w:pPr>
      <w:numPr>
        <w:numId w:val="7"/>
      </w:numPr>
    </w:pPr>
  </w:style>
  <w:style w:type="paragraph" w:styleId="ListNumber5">
    <w:name w:val="List Number 5"/>
    <w:basedOn w:val="List5"/>
    <w:rsid w:val="002D6C10"/>
    <w:pPr>
      <w:numPr>
        <w:numId w:val="8"/>
      </w:numPr>
    </w:pPr>
  </w:style>
  <w:style w:type="paragraph" w:styleId="BlockText">
    <w:name w:val="Block Text"/>
    <w:basedOn w:val="Normal"/>
    <w:rsid w:val="002D6C10"/>
    <w:pPr>
      <w:spacing w:after="120"/>
      <w:ind w:left="1440" w:right="1440"/>
    </w:pPr>
  </w:style>
  <w:style w:type="character" w:customStyle="1" w:styleId="Subscript">
    <w:name w:val="Subscript"/>
    <w:basedOn w:val="DefaultParagraphFont"/>
    <w:rsid w:val="002D6C10"/>
    <w:rPr>
      <w:sz w:val="16"/>
      <w:vertAlign w:val="subscript"/>
    </w:rPr>
  </w:style>
  <w:style w:type="character" w:customStyle="1" w:styleId="Superscript">
    <w:name w:val="Superscript"/>
    <w:basedOn w:val="DefaultParagraphFont"/>
    <w:rsid w:val="002D6C10"/>
    <w:rPr>
      <w:sz w:val="16"/>
      <w:vertAlign w:val="superscript"/>
    </w:rPr>
  </w:style>
  <w:style w:type="character" w:customStyle="1" w:styleId="Symbols">
    <w:name w:val="Symbols"/>
    <w:basedOn w:val="DefaultParagraphFont"/>
    <w:rsid w:val="002D6C10"/>
    <w:rPr>
      <w:rFonts w:ascii="Symbol" w:hAnsi="Symbol"/>
    </w:rPr>
  </w:style>
  <w:style w:type="character" w:customStyle="1" w:styleId="MenuOptions">
    <w:name w:val="Menu Options"/>
    <w:basedOn w:val="DefaultParagraphFont"/>
    <w:rsid w:val="002D6C10"/>
    <w:rPr>
      <w:rFonts w:ascii="Arial Narrow" w:hAnsi="Arial Narrow"/>
      <w:smallCaps/>
    </w:rPr>
  </w:style>
  <w:style w:type="character" w:customStyle="1" w:styleId="Buttons">
    <w:name w:val="Buttons"/>
    <w:basedOn w:val="DefaultParagraphFont"/>
    <w:rsid w:val="002D6C10"/>
    <w:rPr>
      <w:b/>
    </w:rPr>
  </w:style>
  <w:style w:type="character" w:customStyle="1" w:styleId="Underlined">
    <w:name w:val="Underlined"/>
    <w:basedOn w:val="DefaultParagraphFont"/>
    <w:rsid w:val="002D6C10"/>
    <w:rPr>
      <w:u w:val="single"/>
    </w:rPr>
  </w:style>
  <w:style w:type="paragraph" w:customStyle="1" w:styleId="TableBodyTextRight">
    <w:name w:val="Table Body Text Right"/>
    <w:basedOn w:val="TableBodyText"/>
    <w:rsid w:val="002D6C10"/>
    <w:pPr>
      <w:widowControl w:val="0"/>
      <w:autoSpaceDE w:val="0"/>
      <w:autoSpaceDN w:val="0"/>
      <w:adjustRightInd w:val="0"/>
      <w:jc w:val="right"/>
    </w:pPr>
    <w:rPr>
      <w:rFonts w:cs="Arial"/>
      <w:szCs w:val="18"/>
    </w:rPr>
  </w:style>
  <w:style w:type="paragraph" w:customStyle="1" w:styleId="CopyrightText">
    <w:name w:val="Copyright Text"/>
    <w:basedOn w:val="BodyText"/>
    <w:rsid w:val="002D6C10"/>
    <w:rPr>
      <w:sz w:val="18"/>
    </w:rPr>
  </w:style>
  <w:style w:type="paragraph" w:customStyle="1" w:styleId="BodySmallRight">
    <w:name w:val="Body Small Right"/>
    <w:basedOn w:val="BodyTextRight"/>
    <w:rsid w:val="002D6C10"/>
    <w:rPr>
      <w:sz w:val="18"/>
      <w:szCs w:val="18"/>
    </w:rPr>
  </w:style>
  <w:style w:type="paragraph" w:customStyle="1" w:styleId="MarginEdition">
    <w:name w:val="Margin Edition"/>
    <w:basedOn w:val="MarginNote"/>
    <w:rsid w:val="002D6C10"/>
    <w:pPr>
      <w:spacing w:before="0" w:after="0"/>
    </w:pPr>
    <w:rPr>
      <w:rFonts w:ascii="Times New Roman" w:hAnsi="Times New Roman"/>
      <w:color w:val="999999"/>
    </w:rPr>
  </w:style>
  <w:style w:type="paragraph" w:customStyle="1" w:styleId="Spacer">
    <w:name w:val="Spacer"/>
    <w:basedOn w:val="Normal"/>
    <w:rsid w:val="002D6C10"/>
    <w:rPr>
      <w:sz w:val="2"/>
      <w:szCs w:val="2"/>
    </w:rPr>
  </w:style>
  <w:style w:type="character" w:customStyle="1" w:styleId="Small">
    <w:name w:val="Small"/>
    <w:basedOn w:val="DefaultParagraphFont"/>
    <w:rsid w:val="002D6C10"/>
    <w:rPr>
      <w:sz w:val="16"/>
    </w:rPr>
  </w:style>
  <w:style w:type="paragraph" w:customStyle="1" w:styleId="WideTable">
    <w:name w:val="Wide Table"/>
    <w:basedOn w:val="Normal"/>
    <w:rsid w:val="002D6C10"/>
    <w:pPr>
      <w:ind w:left="-1418"/>
    </w:pPr>
    <w:rPr>
      <w:sz w:val="2"/>
      <w:szCs w:val="2"/>
    </w:rPr>
  </w:style>
  <w:style w:type="character" w:styleId="PageNumber">
    <w:name w:val="page number"/>
    <w:basedOn w:val="DefaultParagraphFont"/>
    <w:rsid w:val="002D6C10"/>
  </w:style>
  <w:style w:type="paragraph" w:styleId="Quote">
    <w:name w:val="Quote"/>
    <w:basedOn w:val="Heading1"/>
    <w:link w:val="QuoteChar"/>
    <w:qFormat/>
    <w:rsid w:val="002D6C10"/>
    <w:rPr>
      <w:b w:val="0"/>
      <w:sz w:val="72"/>
      <w:szCs w:val="72"/>
      <w:lang w:val="en-NZ"/>
    </w:rPr>
  </w:style>
  <w:style w:type="character" w:customStyle="1" w:styleId="QuoteChar">
    <w:name w:val="Quote Char"/>
    <w:basedOn w:val="DefaultParagraphFont"/>
    <w:link w:val="Quote"/>
    <w:rsid w:val="002D6C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C10"/>
    <w:pPr>
      <w:pageBreakBefore/>
    </w:pPr>
  </w:style>
  <w:style w:type="paragraph" w:customStyle="1" w:styleId="Border">
    <w:name w:val="Border"/>
    <w:basedOn w:val="Normal"/>
    <w:qFormat/>
    <w:rsid w:val="002D6C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C10"/>
    <w:rPr>
      <w:b/>
      <w:bCs/>
      <w:i/>
      <w:iCs/>
      <w:color w:val="auto"/>
    </w:rPr>
  </w:style>
  <w:style w:type="paragraph" w:styleId="IntenseQuote">
    <w:name w:val="Intense Quote"/>
    <w:basedOn w:val="Normal"/>
    <w:next w:val="Normal"/>
    <w:link w:val="IntenseQuoteChar"/>
    <w:uiPriority w:val="30"/>
    <w:qFormat/>
    <w:rsid w:val="002D6C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C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C10"/>
    <w:rPr>
      <w:smallCaps/>
      <w:color w:val="auto"/>
      <w:u w:val="single"/>
    </w:rPr>
  </w:style>
  <w:style w:type="character" w:styleId="IntenseReference">
    <w:name w:val="Intense Reference"/>
    <w:basedOn w:val="DefaultParagraphFont"/>
    <w:uiPriority w:val="32"/>
    <w:qFormat/>
    <w:rsid w:val="002D6C10"/>
    <w:rPr>
      <w:b/>
      <w:bCs/>
      <w:smallCaps/>
      <w:color w:val="auto"/>
      <w:spacing w:val="5"/>
      <w:u w:val="single"/>
    </w:rPr>
  </w:style>
  <w:style w:type="paragraph" w:customStyle="1" w:styleId="2ColumnHeading">
    <w:name w:val="2Column Heading"/>
    <w:basedOn w:val="BodyText"/>
    <w:qFormat/>
    <w:rsid w:val="002D6C10"/>
    <w:pPr>
      <w:spacing w:after="60"/>
      <w:ind w:left="-2268"/>
    </w:pPr>
    <w:rPr>
      <w:b/>
    </w:rPr>
  </w:style>
  <w:style w:type="paragraph" w:customStyle="1" w:styleId="Heading1TOC">
    <w:name w:val="Heading1 TOC"/>
    <w:basedOn w:val="Normal"/>
    <w:qFormat/>
    <w:rsid w:val="002D6C10"/>
    <w:pPr>
      <w:spacing w:before="240" w:after="120"/>
    </w:pPr>
    <w:rPr>
      <w:rFonts w:ascii="Times New Roman" w:hAnsi="Times New Roman"/>
      <w:b/>
      <w:sz w:val="32"/>
    </w:rPr>
  </w:style>
  <w:style w:type="paragraph" w:customStyle="1" w:styleId="Heading2TOC">
    <w:name w:val="Heading2 TOC"/>
    <w:basedOn w:val="Normal"/>
    <w:qFormat/>
    <w:rsid w:val="002D6C10"/>
    <w:pPr>
      <w:spacing w:before="240" w:after="60"/>
    </w:pPr>
    <w:rPr>
      <w:rFonts w:ascii="Times New Roman" w:hAnsi="Times New Roman"/>
      <w:b/>
      <w:sz w:val="28"/>
    </w:rPr>
  </w:style>
  <w:style w:type="character" w:customStyle="1" w:styleId="Underline">
    <w:name w:val="Underline"/>
    <w:basedOn w:val="DefaultParagraphFont"/>
    <w:qFormat/>
    <w:rsid w:val="002D6C10"/>
    <w:rPr>
      <w:u w:val="single"/>
    </w:rPr>
  </w:style>
  <w:style w:type="character" w:customStyle="1" w:styleId="BoldandItalics">
    <w:name w:val="Bold and Italics"/>
    <w:qFormat/>
    <w:rsid w:val="002D6C10"/>
    <w:rPr>
      <w:b/>
      <w:i/>
      <w:u w:val="none"/>
    </w:rPr>
  </w:style>
  <w:style w:type="paragraph" w:styleId="BalloonText">
    <w:name w:val="Balloon Text"/>
    <w:basedOn w:val="Normal"/>
    <w:link w:val="BalloonTextChar"/>
    <w:rsid w:val="002D6C10"/>
    <w:rPr>
      <w:rFonts w:ascii="Tahoma" w:hAnsi="Tahoma" w:cs="Tahoma"/>
      <w:sz w:val="16"/>
      <w:szCs w:val="16"/>
    </w:rPr>
  </w:style>
  <w:style w:type="character" w:customStyle="1" w:styleId="BalloonTextChar">
    <w:name w:val="Balloon Text Char"/>
    <w:basedOn w:val="DefaultParagraphFont"/>
    <w:link w:val="BalloonText"/>
    <w:rsid w:val="002D6C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C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C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C10"/>
    <w:rPr>
      <w:b/>
      <w:color w:val="660033"/>
      <w:spacing w:val="0"/>
    </w:rPr>
  </w:style>
  <w:style w:type="paragraph" w:customStyle="1" w:styleId="Nameditemlist">
    <w:name w:val="Named item list"/>
    <w:basedOn w:val="BodyText"/>
    <w:qFormat/>
    <w:rsid w:val="002D6C10"/>
    <w:pPr>
      <w:tabs>
        <w:tab w:val="left" w:pos="2835"/>
      </w:tabs>
      <w:ind w:left="2835" w:hanging="2835"/>
    </w:pPr>
  </w:style>
  <w:style w:type="paragraph" w:customStyle="1" w:styleId="BodyTextnopadding">
    <w:name w:val="Body Text no padding"/>
    <w:basedOn w:val="BodyText"/>
    <w:qFormat/>
    <w:rsid w:val="002D6C10"/>
    <w:pPr>
      <w:spacing w:before="0" w:after="0"/>
    </w:pPr>
  </w:style>
  <w:style w:type="paragraph" w:customStyle="1" w:styleId="BodyTextBold">
    <w:name w:val="Body Text Bold"/>
    <w:basedOn w:val="BodyText"/>
    <w:qFormat/>
    <w:rsid w:val="002D6C10"/>
    <w:rPr>
      <w:b/>
    </w:rPr>
  </w:style>
  <w:style w:type="character" w:styleId="Hyperlink">
    <w:name w:val="Hyperlink"/>
    <w:basedOn w:val="DefaultParagraphFont"/>
    <w:uiPriority w:val="99"/>
    <w:unhideWhenUsed/>
    <w:rsid w:val="00FB61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3612</Characters>
  <Application>Microsoft Office Word</Application>
  <DocSecurity>0</DocSecurity>
  <Lines>109</Lines>
  <Paragraphs>86</Paragraphs>
  <ScaleCrop>false</ScaleCrop>
  <Company>Author-it Software Corporation Ltd.</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HLTTCM001 Develop Traditional Chinese Medicine (TCM) remedial massage practice</dc:title>
  <dc:subject>Approved</dc:subject>
  <dc:creator>SkillsIQ</dc:creator>
  <cp:keywords>Release: 1</cp:keywords>
  <dc:description>Review Date: 12 April 2008</dc:description>
  <cp:lastModifiedBy>HSD_TPCMSd.prod</cp:lastModifiedBy>
  <cp:revision>3</cp:revision>
  <dcterms:created xsi:type="dcterms:W3CDTF">2023-07-02T02:29:00Z</dcterms:created>
  <dcterms:modified xsi:type="dcterms:W3CDTF">2023-07-02T02:29:00Z</dcterms:modified>
</cp:coreProperties>
</file>