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642" w:rsidP="00CD5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HLTSTE008 Monitor quality of cleaning, sterilisation and packaging processes</w:t>
      </w:r>
      <w:r>
        <w:fldChar w:fldCharType="end"/>
      </w:r>
    </w:p>
    <w:p w:rsidR="00CD5642" w:rsidP="00CD5642">
      <w:pPr>
        <w:pStyle w:val="Version"/>
        <w:sectPr w:rsidSect="00CA3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E48" w:rsidP="00CA3E48">
      <w:pPr>
        <w:pStyle w:val="SuperHeading"/>
      </w:pPr>
      <w:r w:rsidRPr="00CA3E48">
        <w:t>HLTSTE008 Monitor quality of cleaning, sterilisation and packaging processes</w:t>
      </w:r>
    </w:p>
    <w:p w:rsidR="00000000" w:rsidRPr="00CA3E48" w:rsidP="00CA3E48">
      <w:pPr>
        <w:pStyle w:val="Heading1"/>
      </w:pPr>
      <w:bookmarkStart w:id="1" w:name="O_744689"/>
      <w:bookmarkEnd w:id="1"/>
      <w:r w:rsidRPr="00CA3E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A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rPr>
                <w:rStyle w:val="SpecialBold"/>
              </w:rPr>
              <w:t>Comments</w:t>
            </w:r>
          </w:p>
        </w:tc>
      </w:tr>
      <w:tr w:rsidTr="00CA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t xml:space="preserve">This version was released in </w:t>
            </w:r>
            <w:r w:rsidRPr="00CA3E48">
              <w:rPr>
                <w:rStyle w:val="Emphasis"/>
              </w:rPr>
              <w:t>HLT Health Training Package release 2.0</w:t>
            </w:r>
            <w:r w:rsidRPr="00CA3E48">
              <w:t xml:space="preserve"> and meets the requirements of the 2012 Standards for Training Packages.</w:t>
            </w:r>
          </w:p>
          <w:p w:rsidR="00000000" w:rsidRPr="00CA3E48" w:rsidP="00CA3E48">
            <w:pPr>
              <w:pStyle w:val="BodyText"/>
            </w:pPr>
            <w:r w:rsidRPr="00CA3E48">
              <w:t>Merged HLTSTE409C//HLTSTE410B. Significant changes to the elements and performance criteria. New evidence requirements for assessment, including volume and frequency requirements. Sig</w:t>
            </w:r>
            <w:r w:rsidRPr="00CA3E48">
              <w:t>nificant change to knowledge evidence. Removed prerequisites.</w:t>
            </w:r>
          </w:p>
        </w:tc>
      </w:tr>
    </w:tbl>
    <w:p w:rsidR="00CD5642" w:rsidP="00CA3E48">
      <w:pPr>
        <w:pStyle w:val="BodyText"/>
      </w:pPr>
    </w:p>
    <w:p w:rsidR="00CD5642" w:rsidP="00CA3E48">
      <w:pPr>
        <w:pStyle w:val="BodyText"/>
      </w:pPr>
    </w:p>
    <w:p w:rsidR="00000000" w:rsidRPr="00CA3E48" w:rsidP="00CA3E48">
      <w:pPr>
        <w:pStyle w:val="Heading1"/>
      </w:pPr>
      <w:bookmarkStart w:id="2" w:name="O_744690"/>
      <w:bookmarkEnd w:id="2"/>
      <w:r w:rsidRPr="00CA3E48">
        <w:t>Application</w:t>
      </w:r>
    </w:p>
    <w:p w:rsidR="00000000" w:rsidRPr="00CA3E48" w:rsidP="00CD5642">
      <w:pPr>
        <w:pStyle w:val="BodyText"/>
      </w:pPr>
      <w:r w:rsidRPr="00CA3E48">
        <w:t>This unit of competency describes the skills and knowledge required to determine quality compliance requirements, and to assist with development and documentation</w:t>
      </w:r>
      <w:r w:rsidRPr="00CA3E48">
        <w:t xml:space="preserve"> of monitoring programs to ensure those requirements are met.</w:t>
      </w:r>
    </w:p>
    <w:p w:rsidR="00000000" w:rsidRPr="00CA3E48" w:rsidP="00CD5642">
      <w:pPr>
        <w:pStyle w:val="BodyText"/>
      </w:pPr>
      <w:r w:rsidRPr="00CA3E48">
        <w:t>This unit applies to those working in a senior or team leader role in sterilisation services and/or reprocessing areas.</w:t>
      </w:r>
    </w:p>
    <w:p w:rsidR="00000000" w:rsidRPr="00CD5642" w:rsidP="00CD5642">
      <w:pPr>
        <w:pStyle w:val="BodyText"/>
        <w:rPr>
          <w:i/>
        </w:rPr>
      </w:pPr>
      <w:r w:rsidRPr="00CD5642">
        <w:rPr>
          <w:rStyle w:val="Emphasis"/>
        </w:rPr>
        <w:t xml:space="preserve">The skills in this unit must be applied in accordance with Commonwealth </w:t>
      </w:r>
      <w:r w:rsidRPr="00CD5642">
        <w:rPr>
          <w:rStyle w:val="Emphasis"/>
        </w:rPr>
        <w:t>and State/Territory legislation, Australian/New Zealand standards and industry codes of practice</w:t>
      </w:r>
      <w:r w:rsidRPr="00CD5642">
        <w:rPr>
          <w:i/>
        </w:rPr>
        <w:t>.</w:t>
      </w:r>
    </w:p>
    <w:p w:rsidR="00000000" w:rsidRPr="00CA3E48" w:rsidP="00CA3E48">
      <w:pPr>
        <w:pStyle w:val="Heading1"/>
      </w:pPr>
      <w:bookmarkStart w:id="3" w:name="O_744694"/>
      <w:bookmarkEnd w:id="3"/>
      <w:r w:rsidRPr="00CA3E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PERFORMANCE CRITERIA</w:t>
            </w: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rPr>
                <w:rStyle w:val="Emphasis"/>
              </w:rPr>
              <w:t xml:space="preserve">Elements define the essential </w:t>
            </w:r>
            <w:r w:rsidRPr="00CA3E48">
              <w:t>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1. Determine quality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t>1.1 Contribute to risk analysis to determine scope and nature of quality requirements according to relevant standards</w:t>
            </w:r>
          </w:p>
          <w:p w:rsidR="00000000" w:rsidRPr="00CA3E48" w:rsidP="00CA3E48">
            <w:pPr>
              <w:pStyle w:val="BodyText"/>
            </w:pPr>
            <w:r w:rsidRPr="00CA3E48">
              <w:t>1.2 Co</w:t>
            </w:r>
            <w:r w:rsidRPr="00CA3E48">
              <w:t xml:space="preserve">ntribute to the development and documentation of monitoring programs for sterilisation processes </w:t>
            </w:r>
          </w:p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1.3 Provide information about monitoring requirements to relevant colleagues</w:t>
            </w: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2. Verify effectiveness of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t>2.1 Evaluate processes against quality r</w:t>
            </w:r>
            <w:r w:rsidRPr="00CA3E48">
              <w:t>equirements</w:t>
            </w:r>
          </w:p>
          <w:p w:rsidR="00000000" w:rsidRPr="00CA3E48" w:rsidP="00CA3E48">
            <w:pPr>
              <w:pStyle w:val="BodyText"/>
            </w:pPr>
            <w:r w:rsidRPr="00CA3E48">
              <w:t xml:space="preserve">2.2 Obtain technical and numerical data through use of testing and monitoring systems </w:t>
            </w:r>
          </w:p>
          <w:p w:rsidR="00000000" w:rsidRPr="00CA3E48" w:rsidP="00CA3E48">
            <w:pPr>
              <w:pStyle w:val="BodyText"/>
            </w:pPr>
            <w:r w:rsidRPr="00CA3E48">
              <w:t>2.3 Correctly interpret data from testing and monitoring systems</w:t>
            </w:r>
          </w:p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 xml:space="preserve">2.4 Determine need for independent verification and take action accordingly </w:t>
            </w: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3. Monitor administration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t>3.1 Monitor accuracy and completeness of records</w:t>
            </w:r>
          </w:p>
          <w:p w:rsidR="00000000" w:rsidRPr="00CA3E48" w:rsidP="00CA3E48">
            <w:pPr>
              <w:pStyle w:val="BodyText"/>
            </w:pPr>
            <w:r w:rsidRPr="00CA3E48">
              <w:t>3.2 Evaluate and act upon non-compliant records and reports</w:t>
            </w:r>
          </w:p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3.3 Maintain and update information on reporting requirements for use by sterilisation staff</w:t>
            </w: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</w:p>
        </w:tc>
      </w:tr>
      <w:tr w:rsidTr="00CD5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4. Monitor and report on</w:t>
            </w:r>
            <w:r w:rsidRPr="00CA3E48">
              <w:t xml:space="preserve"> compliance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t>4.1 Evaluate performance against quality parameters and determine need for changes to work processes</w:t>
            </w:r>
          </w:p>
          <w:p w:rsidR="00000000" w:rsidRPr="00CA3E48" w:rsidP="00CA3E48">
            <w:pPr>
              <w:pStyle w:val="BodyText"/>
            </w:pPr>
            <w:r w:rsidRPr="00CA3E48">
              <w:t>4.2 Adjust work processes based on outcomes of evaluation</w:t>
            </w:r>
          </w:p>
          <w:p w:rsidR="00000000" w:rsidRPr="00CA3E48" w:rsidP="00CA3E48">
            <w:pPr>
              <w:pStyle w:val="BodyText"/>
            </w:pPr>
            <w:r w:rsidRPr="00CA3E48">
              <w:t>4.3 Seek feedback from staff and end users</w:t>
            </w:r>
          </w:p>
          <w:p w:rsidR="00000000" w:rsidRPr="00CA3E48" w:rsidP="00CA3E48">
            <w:pPr>
              <w:pStyle w:val="BodyText"/>
            </w:pPr>
            <w:r w:rsidRPr="00CA3E48">
              <w:t>4.4 Pro-actively share information with re</w:t>
            </w:r>
            <w:r w:rsidRPr="00CA3E48">
              <w:t>levant management personnel</w:t>
            </w:r>
          </w:p>
        </w:tc>
      </w:tr>
    </w:tbl>
    <w:p w:rsidR="00000000" w:rsidRPr="00CA3E48" w:rsidP="00CA3E48">
      <w:pPr>
        <w:pStyle w:val="BodyText"/>
      </w:pPr>
    </w:p>
    <w:p w:rsidR="00000000" w:rsidRPr="00CA3E48" w:rsidP="00CA3E48">
      <w:pPr>
        <w:pStyle w:val="AllowPageBreak"/>
      </w:pPr>
    </w:p>
    <w:p w:rsidR="00000000" w:rsidRPr="00CA3E48" w:rsidP="00CA3E48">
      <w:pPr>
        <w:pStyle w:val="Heading1"/>
      </w:pPr>
      <w:bookmarkStart w:id="4" w:name="O_744695"/>
      <w:bookmarkEnd w:id="4"/>
      <w:r w:rsidRPr="00CA3E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A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CA3E48">
              <w:t xml:space="preserve">skills) that are essential </w:t>
            </w:r>
            <w:r w:rsidRPr="00CA3E48">
              <w:rPr>
                <w:rStyle w:val="Emphasis"/>
              </w:rPr>
              <w:t>to performance.</w:t>
            </w:r>
          </w:p>
        </w:tc>
      </w:tr>
      <w:tr w:rsidTr="00CA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</w:p>
          <w:p w:rsidR="00000000" w:rsidRPr="00CA3E48" w:rsidP="00CA3E48">
            <w:pPr>
              <w:pStyle w:val="BodyText"/>
            </w:pPr>
            <w:r w:rsidRPr="00CA3E48">
              <w:t>Founda</w:t>
            </w:r>
            <w:r w:rsidRPr="00CA3E48">
              <w:t>tion skills essential to performance are explicit in the performance criteria of this unit of competency.</w:t>
            </w:r>
          </w:p>
        </w:tc>
      </w:tr>
    </w:tbl>
    <w:p w:rsidR="00CD5642" w:rsidP="00CA3E48">
      <w:pPr>
        <w:pStyle w:val="BodyText"/>
      </w:pPr>
    </w:p>
    <w:p w:rsidR="00CD5642" w:rsidP="00CA3E48">
      <w:pPr>
        <w:pStyle w:val="BodyText"/>
      </w:pPr>
    </w:p>
    <w:p w:rsidR="00000000" w:rsidRPr="00CA3E48" w:rsidP="00CA3E48">
      <w:pPr>
        <w:pStyle w:val="Heading1"/>
      </w:pPr>
      <w:bookmarkStart w:id="5" w:name="O_744697"/>
      <w:bookmarkEnd w:id="5"/>
      <w:r w:rsidRPr="00CA3E48">
        <w:t>Unit Mapping Information</w:t>
      </w:r>
    </w:p>
    <w:p w:rsidR="00000000" w:rsidRPr="00CA3E48" w:rsidP="00CD5642">
      <w:pPr>
        <w:pStyle w:val="BodyText"/>
      </w:pPr>
      <w:r w:rsidRPr="00CA3E48">
        <w:t xml:space="preserve">No equivalent unit. </w:t>
      </w:r>
    </w:p>
    <w:p w:rsidR="00000000" w:rsidRPr="00CA3E48" w:rsidP="00CA3E48">
      <w:pPr>
        <w:pStyle w:val="Heading1"/>
      </w:pPr>
      <w:bookmarkStart w:id="6" w:name="O_744704"/>
      <w:bookmarkEnd w:id="6"/>
      <w:r w:rsidRPr="00CA3E48">
        <w:t>Links</w:t>
      </w:r>
    </w:p>
    <w:p w:rsidR="00000000" w:rsidRPr="00CA3E48" w:rsidP="00CD5642">
      <w:pPr>
        <w:pStyle w:val="BodyText"/>
      </w:pPr>
      <w:r w:rsidRPr="00CA3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24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3E48" w:rsidP="00CD5642">
      <w:pPr>
        <w:pStyle w:val="BodyText"/>
        <w:sectPr w:rsidSect="00CA3E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3E48" w:rsidP="00CA3E48">
      <w:pPr>
        <w:pStyle w:val="SuperHeading"/>
      </w:pPr>
      <w:r w:rsidRPr="00CA3E48">
        <w:t>Assessment Requirements for HLTSTE008 Monitor quality of cleaning, sterilisation and packaging processes</w:t>
      </w:r>
    </w:p>
    <w:p w:rsidR="00000000" w:rsidRPr="00CA3E48" w:rsidP="00CA3E48">
      <w:pPr>
        <w:pStyle w:val="Heading1"/>
      </w:pPr>
      <w:bookmarkStart w:id="7" w:name="O_744699"/>
      <w:bookmarkEnd w:id="7"/>
      <w:r w:rsidRPr="00CA3E48">
        <w:t>Mod</w:t>
      </w:r>
      <w:r w:rsidRPr="00CA3E48">
        <w:t>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A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rPr>
                <w:rStyle w:val="SpecialBold"/>
              </w:rPr>
              <w:t>Comments</w:t>
            </w:r>
          </w:p>
        </w:tc>
      </w:tr>
      <w:tr w:rsidTr="00CA3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48">
            <w:pPr>
              <w:pStyle w:val="BodyText"/>
              <w:rPr>
                <w:lang w:val="en-NZ"/>
              </w:rPr>
            </w:pPr>
            <w:r w:rsidRPr="00CA3E4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48" w:rsidP="00CA3E48">
            <w:pPr>
              <w:pStyle w:val="BodyText"/>
            </w:pPr>
            <w:r w:rsidRPr="00CA3E48">
              <w:t xml:space="preserve">This version was released in </w:t>
            </w:r>
            <w:r w:rsidRPr="00CA3E48">
              <w:rPr>
                <w:rStyle w:val="Emphasis"/>
              </w:rPr>
              <w:t>HLT Health Training Package release 2.0</w:t>
            </w:r>
            <w:r w:rsidRPr="00CA3E48">
              <w:t xml:space="preserve"> and meets the requirements of the 2012 Standards for Training Packages.</w:t>
            </w:r>
          </w:p>
          <w:p w:rsidR="00000000" w:rsidRPr="00CA3E48" w:rsidP="00CA3E48">
            <w:pPr>
              <w:pStyle w:val="BodyText"/>
            </w:pPr>
            <w:r w:rsidRPr="00CA3E48">
              <w:t>Merged HLTSTE409C//HLTSTE410B. Significant changes to the elements and performance criteria. New evidence requirements for assessment, including volume and frequency requirements. Significant change to knowledge evidence. Removed prerequisites.</w:t>
            </w:r>
          </w:p>
        </w:tc>
      </w:tr>
    </w:tbl>
    <w:p w:rsidR="00CD5642" w:rsidP="00CA3E48">
      <w:pPr>
        <w:pStyle w:val="BodyText"/>
      </w:pPr>
    </w:p>
    <w:p w:rsidR="00CD5642" w:rsidP="00CA3E48">
      <w:pPr>
        <w:pStyle w:val="BodyText"/>
      </w:pPr>
    </w:p>
    <w:p w:rsidR="00000000" w:rsidRPr="00CA3E48" w:rsidP="00CA3E48">
      <w:pPr>
        <w:pStyle w:val="Heading1"/>
      </w:pPr>
      <w:bookmarkStart w:id="8" w:name="O_744700"/>
      <w:bookmarkEnd w:id="8"/>
      <w:r w:rsidRPr="00CA3E48">
        <w:t>Performance Evidence</w:t>
      </w:r>
    </w:p>
    <w:p w:rsidR="00000000" w:rsidRPr="00CA3E48" w:rsidP="00CD5642">
      <w:pPr>
        <w:pStyle w:val="BodyText"/>
      </w:pPr>
      <w:r w:rsidRPr="00CA3E48">
        <w:t xml:space="preserve">The candidate must show evidence of the ability to complete tasks outlined in elements and performance criteria of this unit, manage tasks and manage contingencies </w:t>
      </w:r>
      <w:r w:rsidRPr="00CA3E48">
        <w:t>in the context of the job role. There must be evidence that the candidate has:</w:t>
      </w:r>
    </w:p>
    <w:p w:rsidR="00000000" w:rsidRPr="00CA3E48" w:rsidP="00CA3E48">
      <w:pPr>
        <w:pStyle w:val="ListBullet"/>
      </w:pPr>
      <w:r w:rsidRPr="00CA3E48">
        <w:t>contributed to the development and use of monitoring programs according to national standards for at least 2 types of cleaning processes</w:t>
      </w:r>
    </w:p>
    <w:p w:rsidR="00000000" w:rsidRPr="00CA3E48" w:rsidP="00CA3E48">
      <w:pPr>
        <w:pStyle w:val="ListBullet"/>
      </w:pPr>
      <w:r w:rsidRPr="00CA3E48">
        <w:t>contributed to the development and use of monitoring programs according to national standards for both a packaging process and a sterilisation process, including:</w:t>
      </w:r>
    </w:p>
    <w:p w:rsidR="00000000" w:rsidRPr="00CA3E48" w:rsidP="00CA3E48">
      <w:pPr>
        <w:pStyle w:val="ListBullet2"/>
      </w:pPr>
      <w:r w:rsidRPr="00CA3E48">
        <w:t>documented risk analysis</w:t>
      </w:r>
    </w:p>
    <w:p w:rsidR="00000000" w:rsidRPr="00CA3E48" w:rsidP="00CA3E48">
      <w:pPr>
        <w:pStyle w:val="ListBullet2"/>
      </w:pPr>
      <w:r w:rsidRPr="00CA3E48">
        <w:t>process verification systems</w:t>
      </w:r>
    </w:p>
    <w:p w:rsidR="00000000" w:rsidRPr="00CA3E48" w:rsidP="00CA3E48">
      <w:pPr>
        <w:pStyle w:val="ListBullet2"/>
      </w:pPr>
      <w:r w:rsidRPr="00CA3E48">
        <w:t>record keeping systems</w:t>
      </w:r>
    </w:p>
    <w:p w:rsidR="00000000" w:rsidRPr="00CA3E48" w:rsidP="00CA3E48">
      <w:pPr>
        <w:pStyle w:val="ListBullet2"/>
      </w:pPr>
      <w:r w:rsidRPr="00CA3E48">
        <w:t>work instructio</w:t>
      </w:r>
      <w:r w:rsidRPr="00CA3E48">
        <w:t>ns for monitoring processes</w:t>
      </w:r>
    </w:p>
    <w:p w:rsidR="00000000" w:rsidRPr="00CA3E48" w:rsidP="00CA3E48">
      <w:pPr>
        <w:pStyle w:val="ListBullet"/>
      </w:pPr>
      <w:r w:rsidRPr="00CA3E48">
        <w:t>evaluated incidences of non-compliance and contributed to appropriate responses</w:t>
      </w:r>
    </w:p>
    <w:p w:rsidR="00000000" w:rsidRPr="00CA3E48" w:rsidP="00CA3E48">
      <w:pPr>
        <w:pStyle w:val="AllowPageBreak"/>
      </w:pPr>
    </w:p>
    <w:p w:rsidR="00000000" w:rsidRPr="00CA3E48" w:rsidP="00CA3E48">
      <w:pPr>
        <w:pStyle w:val="Heading1"/>
      </w:pPr>
      <w:bookmarkStart w:id="9" w:name="O_744701"/>
      <w:bookmarkEnd w:id="9"/>
      <w:r w:rsidRPr="00CA3E48">
        <w:t>Knowledge Evidence</w:t>
      </w:r>
    </w:p>
    <w:p w:rsidR="00000000" w:rsidRPr="00CA3E48" w:rsidP="00CD5642">
      <w:pPr>
        <w:pStyle w:val="BodyText"/>
      </w:pPr>
      <w:r w:rsidRPr="00CA3E48">
        <w:t>The candidate must be able to demonstrate essential knowledge required to effectively complete tasks outlined i</w:t>
      </w:r>
      <w:r w:rsidRPr="00CA3E48">
        <w:t>n elements and performance criteria of this unit, manage tasks and manage contingencies in the context of the work role. This includes knowledge of:</w:t>
      </w:r>
    </w:p>
    <w:p w:rsidR="00000000" w:rsidRPr="00CA3E48" w:rsidP="00CA3E48">
      <w:pPr>
        <w:pStyle w:val="ListBullet"/>
      </w:pPr>
      <w:r w:rsidRPr="00CA3E48">
        <w:t>testing systems requirements for cleaning, packaging, sterilisation and storage according to relevant stan</w:t>
      </w:r>
      <w:r w:rsidRPr="00CA3E48">
        <w:t>dards</w:t>
      </w:r>
    </w:p>
    <w:p w:rsidR="00000000" w:rsidRPr="00CA3E48" w:rsidP="00CA3E48">
      <w:pPr>
        <w:pStyle w:val="ListBullet"/>
      </w:pPr>
      <w:r w:rsidRPr="00CA3E48">
        <w:t>administration and record keeping requirements for testing, monitoring and maintenance</w:t>
      </w:r>
    </w:p>
    <w:p w:rsidR="00000000" w:rsidRPr="00CA3E48" w:rsidP="00CA3E48">
      <w:pPr>
        <w:pStyle w:val="ListBullet"/>
      </w:pPr>
      <w:r w:rsidRPr="00CA3E48">
        <w:t>types of process problems that occur, reasons for these occurring and ways to resolve them</w:t>
      </w:r>
    </w:p>
    <w:p w:rsidR="00000000" w:rsidRPr="00CA3E48" w:rsidP="00CA3E48">
      <w:pPr>
        <w:pStyle w:val="ListBullet"/>
      </w:pPr>
      <w:r w:rsidRPr="00CA3E48">
        <w:t>risk control solutions and how these are implemented</w:t>
      </w:r>
    </w:p>
    <w:p w:rsidR="00000000" w:rsidRPr="00CA3E48" w:rsidP="00CA3E48">
      <w:pPr>
        <w:pStyle w:val="ListBullet"/>
      </w:pPr>
      <w:r w:rsidRPr="00CA3E48">
        <w:t>scope of job role and delegation and escalation within scope of job role</w:t>
      </w:r>
    </w:p>
    <w:p w:rsidR="00000000" w:rsidRPr="00CA3E48" w:rsidP="00CA3E48">
      <w:pPr>
        <w:pStyle w:val="AllowPageBreak"/>
      </w:pPr>
    </w:p>
    <w:p w:rsidR="00000000" w:rsidRPr="00CA3E48" w:rsidP="00CA3E48">
      <w:pPr>
        <w:pStyle w:val="Heading1"/>
      </w:pPr>
      <w:bookmarkStart w:id="10" w:name="O_744702"/>
      <w:bookmarkEnd w:id="10"/>
      <w:r w:rsidRPr="00CA3E48">
        <w:t>Assessment Conditions</w:t>
      </w:r>
    </w:p>
    <w:p w:rsidR="00000000" w:rsidRPr="00CA3E48" w:rsidP="00CD5642">
      <w:pPr>
        <w:pStyle w:val="BodyText"/>
      </w:pPr>
      <w:r w:rsidRPr="00CA3E48">
        <w:t>Skills must have been demonstrated in the workplace or in a simulated environment that reflects workplace conditions. The following conditions m</w:t>
      </w:r>
      <w:r w:rsidRPr="00CA3E48">
        <w:t xml:space="preserve">ust be met for this unit: </w:t>
      </w:r>
    </w:p>
    <w:p w:rsidR="00000000" w:rsidRPr="00CA3E48" w:rsidP="00CA3E48">
      <w:pPr>
        <w:pStyle w:val="ListBullet"/>
      </w:pPr>
      <w:r w:rsidRPr="00CA3E48">
        <w:t xml:space="preserve">use of suitable facilities, equipment and resources, including: </w:t>
      </w:r>
    </w:p>
    <w:p w:rsidR="00000000" w:rsidRPr="00CA3E48" w:rsidP="00CA3E48">
      <w:pPr>
        <w:pStyle w:val="ListBullet2"/>
      </w:pPr>
      <w:r w:rsidRPr="00CA3E48">
        <w:t>test manufacturer’s recommendations</w:t>
      </w:r>
    </w:p>
    <w:p w:rsidR="00000000" w:rsidRPr="00CA3E48" w:rsidP="00CA3E48">
      <w:pPr>
        <w:pStyle w:val="ListBullet2"/>
      </w:pPr>
      <w:r w:rsidRPr="00CA3E48">
        <w:t>work instructions</w:t>
      </w:r>
    </w:p>
    <w:p w:rsidR="00000000" w:rsidRPr="00CA3E48" w:rsidP="00CA3E48">
      <w:pPr>
        <w:pStyle w:val="ListBullet2"/>
      </w:pPr>
      <w:r w:rsidRPr="00CA3E48">
        <w:t>maintenance records</w:t>
      </w:r>
    </w:p>
    <w:p w:rsidR="00000000" w:rsidRPr="00CA3E48" w:rsidP="00CA3E48">
      <w:pPr>
        <w:pStyle w:val="ListBullet2"/>
      </w:pPr>
      <w:r w:rsidRPr="00CA3E48">
        <w:t>AS/NZS 4187 standards</w:t>
      </w:r>
    </w:p>
    <w:p w:rsidR="00000000" w:rsidRPr="00CA3E48" w:rsidP="00CA3E48">
      <w:pPr>
        <w:pStyle w:val="BodyText"/>
      </w:pPr>
    </w:p>
    <w:p w:rsidR="00000000" w:rsidRPr="00CA3E48" w:rsidP="00CD5642">
      <w:pPr>
        <w:pStyle w:val="BodyText"/>
      </w:pPr>
      <w:r w:rsidRPr="00CA3E48">
        <w:t>Assessors must satisfy the Standards for Registered Training Orga</w:t>
      </w:r>
      <w:r w:rsidRPr="00CA3E48">
        <w:t>nisations (RTOs) 2015/AQTF mandatory competency requirements for assessors</w:t>
      </w:r>
    </w:p>
    <w:p w:rsidR="00000000" w:rsidRPr="00CA3E48" w:rsidP="00CA3E48">
      <w:pPr>
        <w:pStyle w:val="Heading1"/>
      </w:pPr>
      <w:bookmarkStart w:id="11" w:name="O_744705"/>
      <w:bookmarkEnd w:id="11"/>
      <w:r w:rsidRPr="00CA3E48">
        <w:t>Links</w:t>
      </w:r>
    </w:p>
    <w:p w:rsidR="00000000" w:rsidRPr="00CA3E48" w:rsidP="00CD5642">
      <w:pPr>
        <w:pStyle w:val="BodyText"/>
      </w:pPr>
      <w:r w:rsidRPr="00CA3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24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3E48" w:rsidP="00CA3E48"/>
    <w:sectPr w:rsidSect="00CA3E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 w:rsidRPr="00CD5642" w:rsidP="00CD5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42" w:rsidP="00CA3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642" w:rsidP="00CA3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D5642" w:rsidP="00CA3E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 w:rsidP="00CA3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5642">
      <w:t>Approved</w:t>
    </w:r>
    <w:r w:rsidR="00CD56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56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5642">
      <w:rPr>
        <w:noProof/>
      </w:rPr>
      <w:t>4</w:t>
    </w:r>
    <w:r>
      <w:rPr>
        <w:noProof/>
      </w:rPr>
      <w:fldChar w:fldCharType="end"/>
    </w:r>
  </w:p>
  <w:p w:rsidR="00CA3E48" w:rsidP="00CA3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56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5642">
      <w:t>HumanAbility</w:t>
    </w:r>
    <w:r w:rsidR="00CD5642">
      <w:fldChar w:fldCharType="end"/>
    </w:r>
  </w:p>
  <w:p w:rsidR="00CA3E48" w:rsidP="00CA3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E48" w:rsidRPr="00CD5642" w:rsidP="00CD5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42" w:rsidRPr="002D2AF8" w:rsidP="00CA3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HLTSTE008 Monitor quality of cleaning, sterilisation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5642" w:rsidP="00CA3E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8" w:rsidRPr="002D2AF8" w:rsidP="00CA3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5642">
      <w:t>HLTSTE008 Monitor quality of cleaning, sterilisation and packaging processes</w:t>
    </w:r>
    <w:r w:rsidR="00CD56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5642">
      <w:rPr>
        <w:noProof/>
      </w:rPr>
      <w:t>2 March 2025</w:t>
    </w:r>
    <w:r>
      <w:fldChar w:fldCharType="end"/>
    </w:r>
  </w:p>
  <w:p w:rsidR="00CA3E48" w:rsidP="00CA3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68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1CA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C4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E48"/>
  </w:style>
  <w:style w:type="character" w:customStyle="1" w:styleId="Heading1Char">
    <w:name w:val="Heading 1 Char"/>
    <w:basedOn w:val="DefaultParagraphFont"/>
    <w:link w:val="Heading1"/>
    <w:rsid w:val="00CA3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E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E48"/>
    <w:rPr>
      <w:b/>
      <w:spacing w:val="0"/>
    </w:rPr>
  </w:style>
  <w:style w:type="paragraph" w:styleId="ListBullet2">
    <w:name w:val="List Bullet 2"/>
    <w:basedOn w:val="List2"/>
    <w:rsid w:val="00CA3E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3E48"/>
    <w:rPr>
      <w:i/>
    </w:rPr>
  </w:style>
  <w:style w:type="paragraph" w:customStyle="1" w:styleId="SuperHeading">
    <w:name w:val="SuperHeading"/>
    <w:basedOn w:val="Normal"/>
    <w:rsid w:val="00CA3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E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E48"/>
  </w:style>
  <w:style w:type="paragraph" w:styleId="TableofFigures">
    <w:name w:val="table of figures"/>
    <w:basedOn w:val="Normal"/>
    <w:next w:val="Normal"/>
    <w:semiHidden/>
    <w:rsid w:val="00CA3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E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E48"/>
    <w:rPr>
      <w:rFonts w:ascii="Wingdings" w:hAnsi="Wingdings"/>
    </w:rPr>
  </w:style>
  <w:style w:type="paragraph" w:customStyle="1" w:styleId="TableHeading">
    <w:name w:val="Table Heading"/>
    <w:basedOn w:val="HeadingBase"/>
    <w:rsid w:val="00CA3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E48"/>
    <w:rPr>
      <w:color w:val="0033CC"/>
      <w:u w:val="none"/>
    </w:rPr>
  </w:style>
  <w:style w:type="paragraph" w:customStyle="1" w:styleId="BodyTextRight">
    <w:name w:val="Body Text Right"/>
    <w:basedOn w:val="BodyText"/>
    <w:rsid w:val="00CA3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E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E48"/>
    <w:rPr>
      <w:sz w:val="32"/>
    </w:rPr>
  </w:style>
  <w:style w:type="paragraph" w:customStyle="1" w:styleId="HeadingProcedure">
    <w:name w:val="Heading Procedure"/>
    <w:basedOn w:val="HeadingBase"/>
    <w:next w:val="Normal"/>
    <w:rsid w:val="00CA3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E48"/>
    <w:pPr>
      <w:spacing w:before="60" w:after="60"/>
    </w:pPr>
  </w:style>
  <w:style w:type="paragraph" w:styleId="ListContinue">
    <w:name w:val="List Continue"/>
    <w:basedOn w:val="List"/>
    <w:rsid w:val="00CA3E48"/>
    <w:pPr>
      <w:ind w:firstLine="0"/>
    </w:pPr>
  </w:style>
  <w:style w:type="paragraph" w:customStyle="1" w:styleId="ListNote">
    <w:name w:val="List Note"/>
    <w:basedOn w:val="List"/>
    <w:rsid w:val="00CA3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E48"/>
    <w:rPr>
      <w:rFonts w:ascii="Courier New" w:hAnsi="Courier New"/>
    </w:rPr>
  </w:style>
  <w:style w:type="paragraph" w:customStyle="1" w:styleId="NoteBullet">
    <w:name w:val="Note Bullet"/>
    <w:basedOn w:val="Note"/>
    <w:rsid w:val="00CA3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E48"/>
    <w:rPr>
      <w:b/>
      <w:smallCaps/>
    </w:rPr>
  </w:style>
  <w:style w:type="paragraph" w:customStyle="1" w:styleId="TableListNumber">
    <w:name w:val="Table List Number"/>
    <w:basedOn w:val="ListNumber"/>
    <w:rsid w:val="00CA3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E48"/>
    <w:pPr>
      <w:numPr>
        <w:numId w:val="9"/>
      </w:numPr>
    </w:pPr>
  </w:style>
  <w:style w:type="paragraph" w:customStyle="1" w:styleId="ListAlpha2">
    <w:name w:val="List Alpha 2"/>
    <w:basedOn w:val="List2"/>
    <w:rsid w:val="00CA3E48"/>
    <w:pPr>
      <w:numPr>
        <w:numId w:val="8"/>
      </w:numPr>
    </w:pPr>
  </w:style>
  <w:style w:type="paragraph" w:styleId="List2">
    <w:name w:val="List 2"/>
    <w:basedOn w:val="BodyText"/>
    <w:rsid w:val="00CA3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E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E48"/>
    <w:pPr>
      <w:numPr>
        <w:numId w:val="4"/>
      </w:numPr>
    </w:pPr>
  </w:style>
  <w:style w:type="paragraph" w:styleId="ListContinue2">
    <w:name w:val="List Continue 2"/>
    <w:basedOn w:val="List2"/>
    <w:rsid w:val="00CA3E48"/>
    <w:pPr>
      <w:ind w:firstLine="0"/>
    </w:pPr>
  </w:style>
  <w:style w:type="paragraph" w:styleId="ListContinue3">
    <w:name w:val="List Continue 3"/>
    <w:basedOn w:val="List3"/>
    <w:rsid w:val="00CA3E48"/>
    <w:pPr>
      <w:ind w:left="1021" w:firstLine="0"/>
    </w:pPr>
  </w:style>
  <w:style w:type="paragraph" w:styleId="ListContinue4">
    <w:name w:val="List Continue 4"/>
    <w:basedOn w:val="List4"/>
    <w:rsid w:val="00CA3E48"/>
    <w:pPr>
      <w:ind w:firstLine="0"/>
    </w:pPr>
  </w:style>
  <w:style w:type="paragraph" w:styleId="ListContinue5">
    <w:name w:val="List Continue 5"/>
    <w:basedOn w:val="List5"/>
    <w:rsid w:val="00CA3E48"/>
    <w:pPr>
      <w:ind w:firstLine="0"/>
    </w:pPr>
  </w:style>
  <w:style w:type="paragraph" w:styleId="ListNumber3">
    <w:name w:val="List Number 3"/>
    <w:basedOn w:val="List3"/>
    <w:rsid w:val="00CA3E48"/>
    <w:pPr>
      <w:numPr>
        <w:numId w:val="5"/>
      </w:numPr>
    </w:pPr>
  </w:style>
  <w:style w:type="paragraph" w:styleId="ListNumber4">
    <w:name w:val="List Number 4"/>
    <w:basedOn w:val="List4"/>
    <w:rsid w:val="00CA3E48"/>
    <w:pPr>
      <w:numPr>
        <w:numId w:val="6"/>
      </w:numPr>
    </w:pPr>
  </w:style>
  <w:style w:type="paragraph" w:styleId="ListNumber5">
    <w:name w:val="List Number 5"/>
    <w:basedOn w:val="List5"/>
    <w:rsid w:val="00CA3E48"/>
    <w:pPr>
      <w:numPr>
        <w:numId w:val="7"/>
      </w:numPr>
    </w:pPr>
  </w:style>
  <w:style w:type="paragraph" w:styleId="BlockText">
    <w:name w:val="Block Text"/>
    <w:basedOn w:val="Normal"/>
    <w:rsid w:val="00CA3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E48"/>
    <w:rPr>
      <w:sz w:val="16"/>
      <w:vertAlign w:val="superscript"/>
    </w:rPr>
  </w:style>
  <w:style w:type="character" w:customStyle="1" w:styleId="Symbols">
    <w:name w:val="Symbols"/>
    <w:basedOn w:val="DefaultParagraphFont"/>
    <w:rsid w:val="00CA3E48"/>
    <w:rPr>
      <w:rFonts w:ascii="Symbol" w:hAnsi="Symbol"/>
    </w:rPr>
  </w:style>
  <w:style w:type="character" w:customStyle="1" w:styleId="MenuOptions">
    <w:name w:val="Menu Options"/>
    <w:basedOn w:val="DefaultParagraphFont"/>
    <w:rsid w:val="00CA3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E48"/>
    <w:rPr>
      <w:b/>
    </w:rPr>
  </w:style>
  <w:style w:type="character" w:customStyle="1" w:styleId="Underlined">
    <w:name w:val="Underlined"/>
    <w:basedOn w:val="DefaultParagraphFont"/>
    <w:rsid w:val="00CA3E48"/>
    <w:rPr>
      <w:u w:val="single"/>
    </w:rPr>
  </w:style>
  <w:style w:type="paragraph" w:customStyle="1" w:styleId="TableBodyTextRight">
    <w:name w:val="Table Body Text Right"/>
    <w:basedOn w:val="TableBodyText"/>
    <w:rsid w:val="00CA3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E48"/>
    <w:rPr>
      <w:sz w:val="18"/>
    </w:rPr>
  </w:style>
  <w:style w:type="paragraph" w:customStyle="1" w:styleId="BodySmallRight">
    <w:name w:val="Body Small Right"/>
    <w:basedOn w:val="BodyTextRight"/>
    <w:rsid w:val="00CA3E48"/>
    <w:rPr>
      <w:sz w:val="18"/>
      <w:szCs w:val="18"/>
    </w:rPr>
  </w:style>
  <w:style w:type="paragraph" w:customStyle="1" w:styleId="MarginEdition">
    <w:name w:val="Margin Edition"/>
    <w:basedOn w:val="MarginNote"/>
    <w:rsid w:val="00CA3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E48"/>
    <w:rPr>
      <w:sz w:val="2"/>
      <w:szCs w:val="2"/>
    </w:rPr>
  </w:style>
  <w:style w:type="character" w:customStyle="1" w:styleId="Small">
    <w:name w:val="Small"/>
    <w:basedOn w:val="DefaultParagraphFont"/>
    <w:rsid w:val="00CA3E48"/>
    <w:rPr>
      <w:sz w:val="16"/>
    </w:rPr>
  </w:style>
  <w:style w:type="paragraph" w:customStyle="1" w:styleId="WideTable">
    <w:name w:val="Wide Table"/>
    <w:basedOn w:val="Normal"/>
    <w:rsid w:val="00CA3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E48"/>
  </w:style>
  <w:style w:type="paragraph" w:styleId="Quote">
    <w:name w:val="Quote"/>
    <w:basedOn w:val="Heading1"/>
    <w:link w:val="QuoteChar"/>
    <w:qFormat/>
    <w:rsid w:val="00CA3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E48"/>
    <w:pPr>
      <w:pageBreakBefore/>
    </w:pPr>
  </w:style>
  <w:style w:type="paragraph" w:customStyle="1" w:styleId="Border">
    <w:name w:val="Border"/>
    <w:basedOn w:val="Normal"/>
    <w:qFormat/>
    <w:rsid w:val="00CA3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E48"/>
    <w:rPr>
      <w:u w:val="single"/>
    </w:rPr>
  </w:style>
  <w:style w:type="character" w:customStyle="1" w:styleId="BoldandItalics">
    <w:name w:val="Bold and Italics"/>
    <w:qFormat/>
    <w:rsid w:val="00CA3E48"/>
    <w:rPr>
      <w:b/>
      <w:i/>
      <w:u w:val="none"/>
    </w:rPr>
  </w:style>
  <w:style w:type="paragraph" w:styleId="BalloonText">
    <w:name w:val="Balloon Text"/>
    <w:basedOn w:val="Normal"/>
    <w:link w:val="BalloonTextChar"/>
    <w:rsid w:val="00CA3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E48"/>
    <w:pPr>
      <w:spacing w:before="0" w:after="0"/>
    </w:pPr>
  </w:style>
  <w:style w:type="paragraph" w:customStyle="1" w:styleId="BodyTextBold">
    <w:name w:val="Body Text Bold"/>
    <w:basedOn w:val="BodyText"/>
    <w:qFormat/>
    <w:rsid w:val="00CA3E48"/>
    <w:rPr>
      <w:b/>
    </w:rPr>
  </w:style>
  <w:style w:type="character" w:styleId="Hyperlink">
    <w:name w:val="Hyperlink"/>
    <w:basedOn w:val="DefaultParagraphFont"/>
    <w:uiPriority w:val="99"/>
    <w:unhideWhenUsed/>
    <w:rsid w:val="00CD5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5153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HLTSTE008 Monitor quality of cleaning, sterilisation and packaging processes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