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DED" w:rsidP="00066DED">
      <w:pPr>
        <w:pStyle w:val="Title"/>
      </w:pPr>
      <w:r>
        <w:fldChar w:fldCharType="begin"/>
      </w:r>
      <w:r>
        <w:instrText xml:space="preserve"> TITLE   \* MERGEFORMAT </w:instrText>
      </w:r>
      <w:r>
        <w:fldChar w:fldCharType="separate"/>
      </w:r>
      <w:r>
        <w:t>HLTSTE007 Monitor and maintain cleaning and sterilisation equipment</w:t>
      </w:r>
      <w:r>
        <w:fldChar w:fldCharType="end"/>
      </w:r>
    </w:p>
    <w:p w:rsidR="00066DED" w:rsidP="00066DED">
      <w:pPr>
        <w:pStyle w:val="Version"/>
        <w:sectPr w:rsidSect="00541D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1DE9" w:rsidP="00541DE9">
      <w:pPr>
        <w:pStyle w:val="SuperHeading"/>
      </w:pPr>
      <w:r w:rsidRPr="00541DE9">
        <w:t>HLTSTE007 Monitor and maintain cleaning and sterilisation equipment</w:t>
      </w:r>
    </w:p>
    <w:p w:rsidR="00000000" w:rsidRPr="00541DE9" w:rsidP="00541DE9">
      <w:pPr>
        <w:pStyle w:val="Heading1"/>
      </w:pPr>
      <w:bookmarkStart w:id="1" w:name="O_744670"/>
      <w:bookmarkEnd w:id="1"/>
      <w:r w:rsidRPr="00541DE9">
        <w:t>Modification History</w:t>
      </w:r>
    </w:p>
    <w:tbl>
      <w:tblPr>
        <w:tblW w:w="0" w:type="auto"/>
        <w:tblLayout w:type="fixed"/>
        <w:tblCellMar>
          <w:left w:w="62" w:type="dxa"/>
          <w:right w:w="62" w:type="dxa"/>
        </w:tblCellMar>
        <w:tblLook w:val="0000"/>
      </w:tblPr>
      <w:tblGrid>
        <w:gridCol w:w="2790"/>
        <w:gridCol w:w="6344"/>
      </w:tblGrid>
      <w:tr w:rsidTr="00541DE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1DE9" w:rsidP="00541DE9">
            <w:pPr>
              <w:pStyle w:val="BodyText"/>
            </w:pPr>
            <w:r w:rsidRPr="00541DE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1DE9">
            <w:pPr>
              <w:pStyle w:val="BodyText"/>
              <w:rPr>
                <w:lang w:val="en-NZ"/>
              </w:rPr>
            </w:pPr>
            <w:r w:rsidRPr="00541DE9">
              <w:rPr>
                <w:rStyle w:val="SpecialBold"/>
              </w:rPr>
              <w:t>Comments</w:t>
            </w:r>
          </w:p>
        </w:tc>
      </w:tr>
      <w:tr w:rsidTr="00541DE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1DE9">
            <w:pPr>
              <w:pStyle w:val="BodyText"/>
              <w:rPr>
                <w:lang w:val="en-NZ"/>
              </w:rPr>
            </w:pPr>
            <w:r w:rsidRPr="00541DE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1DE9" w:rsidP="00541DE9">
            <w:pPr>
              <w:pStyle w:val="BodyText"/>
            </w:pPr>
            <w:r w:rsidRPr="00541DE9">
              <w:t xml:space="preserve">This version was released in </w:t>
            </w:r>
            <w:r w:rsidRPr="00541DE9">
              <w:rPr>
                <w:rStyle w:val="Emphasis"/>
              </w:rPr>
              <w:t>HLT Health Training Package release 2.0</w:t>
            </w:r>
            <w:r w:rsidRPr="00541DE9">
              <w:t xml:space="preserve"> and meets the requirements of the 2012 Standards for Training Packages.</w:t>
            </w:r>
          </w:p>
          <w:p w:rsidR="00000000" w:rsidRPr="00541DE9" w:rsidP="00541DE9">
            <w:pPr>
              <w:pStyle w:val="BodyText"/>
            </w:pPr>
            <w:r w:rsidRPr="00541DE9">
              <w:t>Merged HLTSTE407C//HLTSTE408C. Significant changes to the elements and performance criteria. New evidence requirements for assessment, including volume and frequency requirements. Sig</w:t>
            </w:r>
            <w:r w:rsidRPr="00541DE9">
              <w:t>nificant change to knowledge evidence.</w:t>
            </w:r>
          </w:p>
        </w:tc>
      </w:tr>
    </w:tbl>
    <w:p w:rsidR="00066DED" w:rsidP="00541DE9">
      <w:pPr>
        <w:pStyle w:val="BodyText"/>
      </w:pPr>
    </w:p>
    <w:p w:rsidR="00066DED" w:rsidP="00541DE9">
      <w:pPr>
        <w:pStyle w:val="BodyText"/>
      </w:pPr>
    </w:p>
    <w:p w:rsidR="00000000" w:rsidRPr="00541DE9" w:rsidP="00541DE9">
      <w:pPr>
        <w:pStyle w:val="Heading1"/>
      </w:pPr>
      <w:bookmarkStart w:id="2" w:name="O_744671"/>
      <w:bookmarkEnd w:id="2"/>
      <w:r w:rsidRPr="00541DE9">
        <w:t>Application</w:t>
      </w:r>
    </w:p>
    <w:p w:rsidR="00000000" w:rsidRPr="00541DE9" w:rsidP="00066DED">
      <w:pPr>
        <w:pStyle w:val="BodyText"/>
      </w:pPr>
      <w:r w:rsidRPr="00541DE9">
        <w:t xml:space="preserve">This unit of competency describes the skills and knowledge required to plan and implement monitoring and maintenance requirements for cleaning and sterilisation-related equipment. </w:t>
      </w:r>
    </w:p>
    <w:p w:rsidR="00000000" w:rsidRPr="00541DE9" w:rsidP="00066DED">
      <w:pPr>
        <w:pStyle w:val="BodyText"/>
      </w:pPr>
      <w:r w:rsidRPr="00541DE9">
        <w:t>Thi</w:t>
      </w:r>
      <w:r w:rsidRPr="00541DE9">
        <w:t xml:space="preserve">s unit applies to those working in a senior or team leader role in sterilisation services and/or reprocessing areas. </w:t>
      </w:r>
    </w:p>
    <w:p w:rsidR="00000000" w:rsidRPr="00066DED" w:rsidP="00066DED">
      <w:pPr>
        <w:pStyle w:val="BodyText"/>
        <w:rPr>
          <w:i/>
        </w:rPr>
      </w:pPr>
      <w:r w:rsidRPr="00066DED">
        <w:rPr>
          <w:rStyle w:val="Emphasis"/>
        </w:rPr>
        <w:t>The skills in this unit must be applied in accordance with Commonwealth and State/Territory legislation, Australian/New Zealand standards</w:t>
      </w:r>
      <w:r w:rsidRPr="00066DED">
        <w:rPr>
          <w:rStyle w:val="Emphasis"/>
        </w:rPr>
        <w:t xml:space="preserve"> and industry codes of practice</w:t>
      </w:r>
      <w:r w:rsidRPr="00066DED">
        <w:rPr>
          <w:i/>
        </w:rPr>
        <w:t>.</w:t>
      </w:r>
    </w:p>
    <w:p w:rsidR="00000000" w:rsidRPr="00541DE9" w:rsidP="00541DE9">
      <w:pPr>
        <w:pStyle w:val="Heading1"/>
      </w:pPr>
      <w:bookmarkStart w:id="3" w:name="O_744675"/>
      <w:bookmarkEnd w:id="3"/>
      <w:r w:rsidRPr="00541DE9">
        <w:t>Elements and Performance Criteria</w:t>
      </w:r>
    </w:p>
    <w:tbl>
      <w:tblPr>
        <w:tblW w:w="0" w:type="auto"/>
        <w:tblLayout w:type="fixed"/>
        <w:tblCellMar>
          <w:left w:w="62" w:type="dxa"/>
          <w:right w:w="62" w:type="dxa"/>
        </w:tblCellMar>
        <w:tblLook w:val="0000"/>
      </w:tblPr>
      <w:tblGrid>
        <w:gridCol w:w="3261"/>
        <w:gridCol w:w="5702"/>
      </w:tblGrid>
      <w:tr w:rsidTr="00066DE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541DE9">
            <w:pPr>
              <w:pStyle w:val="BodyText"/>
              <w:rPr>
                <w:lang w:val="en-NZ"/>
              </w:rPr>
            </w:pPr>
            <w:r w:rsidRPr="00541DE9">
              <w:t>ELEMENT</w:t>
            </w:r>
          </w:p>
        </w:tc>
        <w:tc>
          <w:tcPr>
            <w:tcW w:w="5702" w:type="dxa"/>
            <w:tcBorders>
              <w:top w:val="nil"/>
              <w:left w:val="nil"/>
              <w:bottom w:val="nil"/>
              <w:right w:val="nil"/>
            </w:tcBorders>
            <w:tcMar>
              <w:top w:w="0" w:type="dxa"/>
              <w:left w:w="62" w:type="dxa"/>
              <w:bottom w:w="0" w:type="dxa"/>
              <w:right w:w="62" w:type="dxa"/>
            </w:tcMar>
          </w:tcPr>
          <w:p w:rsidR="00000000" w:rsidP="00541DE9">
            <w:pPr>
              <w:pStyle w:val="BodyText"/>
              <w:rPr>
                <w:lang w:val="en-NZ"/>
              </w:rPr>
            </w:pPr>
            <w:r w:rsidRPr="00541DE9">
              <w:t>PERFORMANCE CRITERIA</w:t>
            </w:r>
          </w:p>
        </w:tc>
      </w:tr>
      <w:tr w:rsidTr="00066DE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41DE9" w:rsidP="00541DE9">
            <w:pPr>
              <w:pStyle w:val="BodyText"/>
            </w:pPr>
            <w:r w:rsidRPr="00541DE9">
              <w:rPr>
                <w:rStyle w:val="Emphasis"/>
              </w:rPr>
              <w:t xml:space="preserve">Elements define the essential </w:t>
            </w:r>
            <w:r w:rsidRPr="00541DE9">
              <w:t>outcomes</w:t>
            </w:r>
          </w:p>
        </w:tc>
        <w:tc>
          <w:tcPr>
            <w:tcW w:w="5702" w:type="dxa"/>
            <w:tcBorders>
              <w:top w:val="nil"/>
              <w:left w:val="nil"/>
              <w:bottom w:val="nil"/>
              <w:right w:val="nil"/>
            </w:tcBorders>
            <w:tcMar>
              <w:top w:w="0" w:type="dxa"/>
              <w:left w:w="62" w:type="dxa"/>
              <w:bottom w:w="0" w:type="dxa"/>
              <w:right w:w="62" w:type="dxa"/>
            </w:tcMar>
          </w:tcPr>
          <w:p w:rsidR="00000000" w:rsidP="00541DE9">
            <w:pPr>
              <w:pStyle w:val="BodyText"/>
              <w:rPr>
                <w:lang w:val="en-NZ"/>
              </w:rPr>
            </w:pPr>
            <w:r w:rsidRPr="00541DE9">
              <w:rPr>
                <w:rStyle w:val="Emphasis"/>
              </w:rPr>
              <w:t xml:space="preserve">Performance criteria describe the performance required to demonstrate achievement of the element </w:t>
            </w:r>
          </w:p>
        </w:tc>
      </w:tr>
      <w:tr w:rsidTr="00066D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41DE9">
            <w:pPr>
              <w:pStyle w:val="BodyText"/>
              <w:rPr>
                <w:lang w:val="en-NZ"/>
              </w:rPr>
            </w:pPr>
            <w:r w:rsidRPr="00541DE9">
              <w:t xml:space="preserve">1. Plan for monitoring and maintenance </w:t>
            </w:r>
          </w:p>
        </w:tc>
        <w:tc>
          <w:tcPr>
            <w:tcW w:w="5702" w:type="dxa"/>
            <w:tcBorders>
              <w:top w:val="nil"/>
              <w:left w:val="nil"/>
              <w:bottom w:val="nil"/>
              <w:right w:val="nil"/>
            </w:tcBorders>
            <w:tcMar>
              <w:top w:w="0" w:type="dxa"/>
              <w:left w:w="62" w:type="dxa"/>
              <w:bottom w:w="0" w:type="dxa"/>
              <w:right w:w="62" w:type="dxa"/>
            </w:tcMar>
          </w:tcPr>
          <w:p w:rsidR="00000000" w:rsidRPr="00541DE9" w:rsidP="00541DE9">
            <w:pPr>
              <w:pStyle w:val="BodyText"/>
            </w:pPr>
            <w:r w:rsidRPr="00541DE9">
              <w:t>1.1 Contribute to determination of scope and nature of monitoring and maintenance requirements</w:t>
            </w:r>
          </w:p>
          <w:p w:rsidR="00000000" w:rsidRPr="00541DE9" w:rsidP="00541DE9">
            <w:pPr>
              <w:pStyle w:val="BodyText"/>
            </w:pPr>
            <w:r w:rsidRPr="00541DE9">
              <w:t>1.2 Address needs for preventative maintenance as part of the planning process</w:t>
            </w:r>
          </w:p>
          <w:p w:rsidR="00000000" w:rsidP="00541DE9">
            <w:pPr>
              <w:pStyle w:val="BodyText"/>
              <w:rPr>
                <w:lang w:val="en-NZ"/>
              </w:rPr>
            </w:pPr>
            <w:r w:rsidRPr="00541DE9">
              <w:t>1.3 Prepare work schedules according to op</w:t>
            </w:r>
            <w:r w:rsidRPr="00541DE9">
              <w:t xml:space="preserve">erational </w:t>
            </w:r>
            <w:r w:rsidRPr="00541DE9">
              <w:t>requirements and manufacturer’s guidelines</w:t>
            </w:r>
          </w:p>
        </w:tc>
      </w:tr>
      <w:tr w:rsidTr="00066D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41DE9">
            <w:pPr>
              <w:pStyle w:val="BodyText"/>
              <w:rPr>
                <w:lang w:val="en-NZ"/>
              </w:rPr>
            </w:pPr>
          </w:p>
        </w:tc>
      </w:tr>
      <w:tr w:rsidTr="00066D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41DE9">
            <w:pPr>
              <w:pStyle w:val="BodyText"/>
              <w:rPr>
                <w:lang w:val="en-NZ"/>
              </w:rPr>
            </w:pPr>
            <w:r w:rsidRPr="00541DE9">
              <w:t>2. Monitor and maintain equipment performance</w:t>
            </w:r>
          </w:p>
        </w:tc>
        <w:tc>
          <w:tcPr>
            <w:tcW w:w="5702" w:type="dxa"/>
            <w:tcBorders>
              <w:top w:val="nil"/>
              <w:left w:val="nil"/>
              <w:bottom w:val="nil"/>
              <w:right w:val="nil"/>
            </w:tcBorders>
            <w:tcMar>
              <w:top w:w="0" w:type="dxa"/>
              <w:left w:w="62" w:type="dxa"/>
              <w:bottom w:w="0" w:type="dxa"/>
              <w:right w:w="62" w:type="dxa"/>
            </w:tcMar>
          </w:tcPr>
          <w:p w:rsidR="00000000" w:rsidRPr="00541DE9" w:rsidP="00541DE9">
            <w:pPr>
              <w:pStyle w:val="BodyText"/>
            </w:pPr>
            <w:r w:rsidRPr="00541DE9">
              <w:t xml:space="preserve">2.1 Complete planned and random checks of equipment performance </w:t>
            </w:r>
          </w:p>
          <w:p w:rsidR="00000000" w:rsidRPr="00541DE9" w:rsidP="00541DE9">
            <w:pPr>
              <w:pStyle w:val="BodyText"/>
            </w:pPr>
            <w:r w:rsidRPr="00541DE9">
              <w:t>2.2 Evaluate numerical and technical data to validate equipment performance and identify issues</w:t>
            </w:r>
          </w:p>
          <w:p w:rsidR="00000000" w:rsidRPr="00541DE9" w:rsidP="00541DE9">
            <w:pPr>
              <w:pStyle w:val="BodyText"/>
            </w:pPr>
            <w:r w:rsidRPr="00541DE9">
              <w:t xml:space="preserve">2.3 Troubleshoot discrepancies in accordance with manufacturer’s guidelines </w:t>
            </w:r>
          </w:p>
          <w:p w:rsidR="00000000" w:rsidRPr="00541DE9" w:rsidP="00541DE9">
            <w:pPr>
              <w:pStyle w:val="BodyText"/>
            </w:pPr>
            <w:r w:rsidRPr="00541DE9">
              <w:t>2.4 Report issues beyond scope of responsibility without delay and according to org</w:t>
            </w:r>
            <w:r w:rsidRPr="00541DE9">
              <w:t>anisation procedures</w:t>
            </w:r>
          </w:p>
          <w:p w:rsidR="00000000" w:rsidRPr="00541DE9" w:rsidP="00541DE9">
            <w:pPr>
              <w:pStyle w:val="BodyText"/>
            </w:pPr>
            <w:r w:rsidRPr="00541DE9">
              <w:t>2.5 Liaise with maintenance personnel as required</w:t>
            </w:r>
          </w:p>
          <w:p w:rsidR="00000000" w:rsidP="00541DE9">
            <w:pPr>
              <w:pStyle w:val="BodyText"/>
              <w:rPr>
                <w:lang w:val="en-NZ"/>
              </w:rPr>
            </w:pPr>
            <w:r w:rsidRPr="00541DE9">
              <w:t xml:space="preserve">2.6 Assist with implementation of contingency plans and review of critical incidents according to job role </w:t>
            </w:r>
          </w:p>
        </w:tc>
      </w:tr>
      <w:tr w:rsidTr="00066D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41DE9">
            <w:pPr>
              <w:pStyle w:val="BodyText"/>
              <w:rPr>
                <w:lang w:val="en-NZ"/>
              </w:rPr>
            </w:pPr>
          </w:p>
        </w:tc>
      </w:tr>
      <w:tr w:rsidTr="00066D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41DE9">
            <w:pPr>
              <w:pStyle w:val="BodyText"/>
              <w:rPr>
                <w:lang w:val="en-NZ"/>
              </w:rPr>
            </w:pPr>
            <w:r w:rsidRPr="00541DE9">
              <w:t>3. Maintain records and reports</w:t>
            </w:r>
          </w:p>
        </w:tc>
        <w:tc>
          <w:tcPr>
            <w:tcW w:w="5702" w:type="dxa"/>
            <w:tcBorders>
              <w:top w:val="nil"/>
              <w:left w:val="nil"/>
              <w:bottom w:val="nil"/>
              <w:right w:val="nil"/>
            </w:tcBorders>
            <w:tcMar>
              <w:top w:w="0" w:type="dxa"/>
              <w:left w:w="62" w:type="dxa"/>
              <w:bottom w:w="0" w:type="dxa"/>
              <w:right w:w="62" w:type="dxa"/>
            </w:tcMar>
          </w:tcPr>
          <w:p w:rsidR="00000000" w:rsidRPr="00541DE9" w:rsidP="00541DE9">
            <w:pPr>
              <w:pStyle w:val="BodyText"/>
            </w:pPr>
            <w:r w:rsidRPr="00541DE9">
              <w:t>3.1 Ensure that monitoring, maintenance a</w:t>
            </w:r>
            <w:r w:rsidRPr="00541DE9">
              <w:t>nd repair records are complete, correct and within the work area</w:t>
            </w:r>
          </w:p>
          <w:p w:rsidR="00000000" w:rsidRPr="00541DE9" w:rsidP="00541DE9">
            <w:pPr>
              <w:pStyle w:val="BodyText"/>
            </w:pPr>
            <w:r w:rsidRPr="00541DE9">
              <w:t>3.2 Evaluate and act upon non-compliant records and reports</w:t>
            </w:r>
          </w:p>
          <w:p w:rsidR="00000000" w:rsidRPr="00541DE9" w:rsidP="00541DE9">
            <w:pPr>
              <w:pStyle w:val="BodyText"/>
            </w:pPr>
            <w:r w:rsidRPr="00541DE9">
              <w:t>3.3 Assist with management of recall processes</w:t>
            </w:r>
          </w:p>
          <w:p w:rsidR="00000000" w:rsidP="00541DE9">
            <w:pPr>
              <w:pStyle w:val="BodyText"/>
              <w:rPr>
                <w:lang w:val="en-NZ"/>
              </w:rPr>
            </w:pPr>
            <w:r w:rsidRPr="00541DE9">
              <w:t>3.4 Maintain and upgrade equipment information according to current requirements</w:t>
            </w:r>
          </w:p>
        </w:tc>
      </w:tr>
      <w:tr w:rsidTr="00066D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41DE9">
            <w:pPr>
              <w:pStyle w:val="BodyText"/>
              <w:rPr>
                <w:lang w:val="en-NZ"/>
              </w:rPr>
            </w:pPr>
          </w:p>
        </w:tc>
      </w:tr>
      <w:tr w:rsidTr="00066D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41DE9">
            <w:pPr>
              <w:pStyle w:val="BodyText"/>
              <w:rPr>
                <w:lang w:val="en-NZ"/>
              </w:rPr>
            </w:pPr>
            <w:r w:rsidRPr="00541DE9">
              <w:t xml:space="preserve">4. Review performance </w:t>
            </w:r>
          </w:p>
        </w:tc>
        <w:tc>
          <w:tcPr>
            <w:tcW w:w="5702" w:type="dxa"/>
            <w:tcBorders>
              <w:top w:val="nil"/>
              <w:left w:val="nil"/>
              <w:bottom w:val="nil"/>
              <w:right w:val="nil"/>
            </w:tcBorders>
            <w:tcMar>
              <w:top w:w="0" w:type="dxa"/>
              <w:left w:w="62" w:type="dxa"/>
              <w:bottom w:w="0" w:type="dxa"/>
              <w:right w:w="62" w:type="dxa"/>
            </w:tcMar>
          </w:tcPr>
          <w:p w:rsidR="00000000" w:rsidRPr="00541DE9" w:rsidP="00541DE9">
            <w:pPr>
              <w:pStyle w:val="BodyText"/>
            </w:pPr>
            <w:r w:rsidRPr="00541DE9">
              <w:t>4.1 Evaluate equipment performance and determine the need for changes to related work processes</w:t>
            </w:r>
          </w:p>
          <w:p w:rsidR="00000000" w:rsidRPr="00541DE9" w:rsidP="00541DE9">
            <w:pPr>
              <w:pStyle w:val="BodyText"/>
            </w:pPr>
            <w:r w:rsidRPr="00541DE9">
              <w:t>4.2 Seek feedback from colleagues and end users</w:t>
            </w:r>
          </w:p>
          <w:p w:rsidR="00000000" w:rsidRPr="00541DE9" w:rsidP="00541DE9">
            <w:pPr>
              <w:pStyle w:val="BodyText"/>
            </w:pPr>
            <w:r w:rsidRPr="00541DE9">
              <w:t xml:space="preserve">4.3 Assess the need for new equipment based on monitoring and provide input to purchase </w:t>
            </w:r>
            <w:r w:rsidRPr="00541DE9">
              <w:t>and commissioning</w:t>
            </w:r>
          </w:p>
          <w:p w:rsidR="00000000" w:rsidP="00541DE9">
            <w:pPr>
              <w:pStyle w:val="BodyText"/>
              <w:rPr>
                <w:lang w:val="en-NZ"/>
              </w:rPr>
            </w:pPr>
            <w:r w:rsidRPr="00541DE9">
              <w:t>4.4 Provide input to management processes based on reviews undertaken</w:t>
            </w:r>
          </w:p>
        </w:tc>
      </w:tr>
      <w:tr w:rsidTr="00066D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41DE9" w:rsidP="00541DE9">
            <w:pPr>
              <w:pStyle w:val="BodyText"/>
            </w:pPr>
          </w:p>
        </w:tc>
      </w:tr>
    </w:tbl>
    <w:p w:rsidR="00066DED" w:rsidP="00541DE9">
      <w:pPr>
        <w:pStyle w:val="BodyText"/>
      </w:pPr>
    </w:p>
    <w:p w:rsidR="00066DED" w:rsidP="00541DE9">
      <w:pPr>
        <w:pStyle w:val="BodyText"/>
      </w:pPr>
    </w:p>
    <w:p w:rsidR="00000000" w:rsidRPr="00541DE9" w:rsidP="00541DE9">
      <w:pPr>
        <w:pStyle w:val="Heading1"/>
      </w:pPr>
      <w:bookmarkStart w:id="4" w:name="O_744676"/>
      <w:bookmarkEnd w:id="4"/>
      <w:r w:rsidRPr="00541DE9">
        <w:t>Foundation Skills</w:t>
      </w:r>
    </w:p>
    <w:tbl>
      <w:tblPr>
        <w:tblW w:w="0" w:type="auto"/>
        <w:tblLayout w:type="fixed"/>
        <w:tblCellMar>
          <w:left w:w="62" w:type="dxa"/>
          <w:right w:w="62" w:type="dxa"/>
        </w:tblCellMar>
        <w:tblLook w:val="0000"/>
      </w:tblPr>
      <w:tblGrid>
        <w:gridCol w:w="8964"/>
      </w:tblGrid>
      <w:tr w:rsidTr="00541DE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541DE9">
            <w:pPr>
              <w:pStyle w:val="BodyText"/>
              <w:rPr>
                <w:lang w:val="en-NZ"/>
              </w:rPr>
            </w:pPr>
            <w:r w:rsidRPr="00541DE9">
              <w:rPr>
                <w:rStyle w:val="Emphasis"/>
              </w:rPr>
              <w:t xml:space="preserve">The Foundation Skills describe those required skills (language, literacy, numeracy and employment </w:t>
            </w:r>
            <w:r w:rsidRPr="00541DE9">
              <w:t xml:space="preserve">skills) that are essential </w:t>
            </w:r>
            <w:r w:rsidRPr="00541DE9">
              <w:rPr>
                <w:rStyle w:val="Emphasis"/>
              </w:rPr>
              <w:t>to performance.</w:t>
            </w:r>
          </w:p>
        </w:tc>
      </w:tr>
      <w:tr w:rsidTr="00541DE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541DE9" w:rsidP="00541DE9">
            <w:pPr>
              <w:pStyle w:val="BodyText"/>
            </w:pPr>
          </w:p>
          <w:p w:rsidR="00000000" w:rsidRPr="00541DE9" w:rsidP="00541DE9">
            <w:pPr>
              <w:pStyle w:val="BodyText"/>
            </w:pPr>
            <w:r w:rsidRPr="00541DE9">
              <w:t>Foundation skills essential to performance are explicit in the performance criteria of this unit of competency.</w:t>
            </w:r>
          </w:p>
        </w:tc>
      </w:tr>
    </w:tbl>
    <w:p w:rsidR="00066DED" w:rsidP="00541DE9">
      <w:pPr>
        <w:pStyle w:val="BodyText"/>
      </w:pPr>
    </w:p>
    <w:p w:rsidR="00066DED" w:rsidP="00541DE9">
      <w:pPr>
        <w:pStyle w:val="BodyText"/>
      </w:pPr>
    </w:p>
    <w:p w:rsidR="00000000" w:rsidRPr="00541DE9" w:rsidP="00541DE9">
      <w:pPr>
        <w:pStyle w:val="Heading1"/>
      </w:pPr>
      <w:bookmarkStart w:id="5" w:name="O_744678"/>
      <w:bookmarkEnd w:id="5"/>
      <w:r w:rsidRPr="00541DE9">
        <w:t>Unit Mapping Information</w:t>
      </w:r>
    </w:p>
    <w:p w:rsidR="00000000" w:rsidRPr="00541DE9" w:rsidP="00066DED">
      <w:pPr>
        <w:pStyle w:val="BodyText"/>
      </w:pPr>
      <w:r w:rsidRPr="00541DE9">
        <w:t xml:space="preserve">No equivalent unit. </w:t>
      </w:r>
    </w:p>
    <w:p w:rsidR="00000000" w:rsidRPr="00541DE9" w:rsidP="00541DE9">
      <w:pPr>
        <w:pStyle w:val="Heading1"/>
      </w:pPr>
      <w:bookmarkStart w:id="6" w:name="O_744685"/>
      <w:bookmarkEnd w:id="6"/>
      <w:r w:rsidRPr="00541DE9">
        <w:t>Links</w:t>
      </w:r>
    </w:p>
    <w:p w:rsidR="00000000" w:rsidRPr="00541DE9" w:rsidP="00066DED">
      <w:pPr>
        <w:pStyle w:val="BodyText"/>
      </w:pPr>
      <w:r w:rsidRPr="00541DE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F291C">
        <w:rPr>
          <w:rStyle w:val="Hyperlink"/>
        </w:rPr>
        <w:t>https://vetnet.gov.au/Pages/TrainingDocs.aspx?q=ced1390f-48d9-4ab0-bd50-b015e5485705</w:t>
      </w:r>
      <w:r>
        <w:fldChar w:fldCharType="end"/>
      </w:r>
    </w:p>
    <w:p w:rsidR="00000000" w:rsidRPr="00541DE9" w:rsidP="00066DED">
      <w:pPr>
        <w:pStyle w:val="BodyText"/>
        <w:sectPr w:rsidSect="00541DE9">
          <w:headerReference w:type="default" r:id="rId10"/>
          <w:footerReference w:type="default" r:id="rId11"/>
          <w:pgSz w:w="11908" w:h="16833"/>
          <w:pgMar w:top="1702" w:right="1418" w:bottom="1702" w:left="1418" w:header="992" w:footer="992" w:gutter="0"/>
          <w:cols w:space="720"/>
          <w:noEndnote/>
          <w:docGrid w:linePitch="299"/>
        </w:sectPr>
      </w:pPr>
    </w:p>
    <w:p w:rsidR="00000000" w:rsidRPr="00541DE9" w:rsidP="00541DE9">
      <w:pPr>
        <w:pStyle w:val="SuperHeading"/>
      </w:pPr>
      <w:r w:rsidRPr="00541DE9">
        <w:t>Assessment Requirements for HLTSTE007 Monitor and maintain clea</w:t>
      </w:r>
      <w:r w:rsidRPr="00541DE9">
        <w:t>ning and sterilisation equipment</w:t>
      </w:r>
    </w:p>
    <w:p w:rsidR="00000000" w:rsidRPr="00541DE9" w:rsidP="00541DE9">
      <w:pPr>
        <w:pStyle w:val="Heading1"/>
      </w:pPr>
      <w:bookmarkStart w:id="7" w:name="O_744680"/>
      <w:bookmarkEnd w:id="7"/>
      <w:r w:rsidRPr="00541DE9">
        <w:t>Modification History</w:t>
      </w:r>
    </w:p>
    <w:tbl>
      <w:tblPr>
        <w:tblW w:w="0" w:type="auto"/>
        <w:tblLayout w:type="fixed"/>
        <w:tblCellMar>
          <w:left w:w="62" w:type="dxa"/>
          <w:right w:w="62" w:type="dxa"/>
        </w:tblCellMar>
        <w:tblLook w:val="0000"/>
      </w:tblPr>
      <w:tblGrid>
        <w:gridCol w:w="2790"/>
        <w:gridCol w:w="6344"/>
      </w:tblGrid>
      <w:tr w:rsidTr="00541DE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1DE9" w:rsidP="00541DE9">
            <w:pPr>
              <w:pStyle w:val="BodyText"/>
            </w:pPr>
            <w:r w:rsidRPr="00541DE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1DE9">
            <w:pPr>
              <w:pStyle w:val="BodyText"/>
              <w:rPr>
                <w:lang w:val="en-NZ"/>
              </w:rPr>
            </w:pPr>
            <w:r w:rsidRPr="00541DE9">
              <w:rPr>
                <w:rStyle w:val="SpecialBold"/>
              </w:rPr>
              <w:t>Comments</w:t>
            </w:r>
          </w:p>
        </w:tc>
      </w:tr>
      <w:tr w:rsidTr="00541DE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1DE9">
            <w:pPr>
              <w:pStyle w:val="BodyText"/>
              <w:rPr>
                <w:lang w:val="en-NZ"/>
              </w:rPr>
            </w:pPr>
            <w:r w:rsidRPr="00541DE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1DE9" w:rsidP="00541DE9">
            <w:pPr>
              <w:pStyle w:val="BodyText"/>
            </w:pPr>
            <w:r w:rsidRPr="00541DE9">
              <w:t xml:space="preserve">This version was released in </w:t>
            </w:r>
            <w:r w:rsidRPr="00541DE9">
              <w:rPr>
                <w:rStyle w:val="Emphasis"/>
              </w:rPr>
              <w:t>HLT Health Training Package release 2.0</w:t>
            </w:r>
            <w:r w:rsidRPr="00541DE9">
              <w:t xml:space="preserve"> and meets the requirements of the 2012 Standards for Training Packages.</w:t>
            </w:r>
          </w:p>
          <w:p w:rsidR="00000000" w:rsidRPr="00541DE9" w:rsidP="00541DE9">
            <w:pPr>
              <w:pStyle w:val="BodyText"/>
            </w:pPr>
            <w:r w:rsidRPr="00541DE9">
              <w:t>Merged HLTSTE407</w:t>
            </w:r>
            <w:r w:rsidRPr="00541DE9">
              <w:t>C//HLTSTE408C. Significant changes to the elements and performance criteria. New evidence requirements for assessment, including volume and frequency requirements. Significant change to knowledge evidence.</w:t>
            </w:r>
          </w:p>
        </w:tc>
      </w:tr>
    </w:tbl>
    <w:p w:rsidR="00066DED" w:rsidP="00541DE9">
      <w:pPr>
        <w:pStyle w:val="BodyText"/>
      </w:pPr>
    </w:p>
    <w:p w:rsidR="00066DED" w:rsidP="00541DE9">
      <w:pPr>
        <w:pStyle w:val="BodyText"/>
      </w:pPr>
    </w:p>
    <w:p w:rsidR="00000000" w:rsidRPr="00541DE9" w:rsidP="00541DE9">
      <w:pPr>
        <w:pStyle w:val="Heading1"/>
      </w:pPr>
      <w:bookmarkStart w:id="8" w:name="O_744681"/>
      <w:bookmarkEnd w:id="8"/>
      <w:r w:rsidRPr="00541DE9">
        <w:t>Performance Evidence</w:t>
      </w:r>
    </w:p>
    <w:p w:rsidR="00000000" w:rsidRPr="00541DE9" w:rsidP="00066DED">
      <w:pPr>
        <w:pStyle w:val="BodyText"/>
      </w:pPr>
      <w:r w:rsidRPr="00541DE9">
        <w:t>The can</w:t>
      </w:r>
      <w:r w:rsidRPr="00541DE9">
        <w:t>didate must show evidence of the ability to complete tasks outlined in elements and performance criteria of this unit, manage tasks and manage contingencies in the context of the job role. There must be evidence that the candidate has:</w:t>
      </w:r>
    </w:p>
    <w:p w:rsidR="00000000" w:rsidRPr="00541DE9" w:rsidP="00541DE9">
      <w:pPr>
        <w:pStyle w:val="ListBullet"/>
      </w:pPr>
      <w:r w:rsidRPr="00541DE9">
        <w:t>assisted with the d</w:t>
      </w:r>
      <w:r w:rsidRPr="00541DE9">
        <w:t>evelopment, implementation and evaluation of monitoring and maintenance plans for at least 2 types of cleaning equipment including at least 1 type of steriliser</w:t>
      </w:r>
    </w:p>
    <w:p w:rsidR="00000000" w:rsidRPr="00541DE9" w:rsidP="00541DE9">
      <w:pPr>
        <w:pStyle w:val="AllowPageBreak"/>
      </w:pPr>
    </w:p>
    <w:p w:rsidR="00000000" w:rsidRPr="00541DE9" w:rsidP="00541DE9">
      <w:pPr>
        <w:pStyle w:val="Heading1"/>
      </w:pPr>
      <w:bookmarkStart w:id="9" w:name="O_744682"/>
      <w:bookmarkEnd w:id="9"/>
      <w:r w:rsidRPr="00541DE9">
        <w:t>Knowledge Evidence</w:t>
      </w:r>
    </w:p>
    <w:p w:rsidR="00000000" w:rsidRPr="00541DE9" w:rsidP="00066DED">
      <w:pPr>
        <w:pStyle w:val="BodyText"/>
      </w:pPr>
      <w:r w:rsidRPr="00541DE9">
        <w:t>The candidate must be able to demonstrate essential knowled</w:t>
      </w:r>
      <w:r w:rsidRPr="00541DE9">
        <w:t>ge required to effectively complete tasks outlined in elements and performance criteria of this unit, manage tasks and manage contingencies in the context of the work role. This includes knowledge of:</w:t>
      </w:r>
    </w:p>
    <w:p w:rsidR="00000000" w:rsidRPr="00541DE9" w:rsidP="00541DE9">
      <w:pPr>
        <w:pStyle w:val="ListBullet"/>
      </w:pPr>
      <w:r w:rsidRPr="00541DE9">
        <w:t>features, functions and tracking and monitoring system</w:t>
      </w:r>
      <w:r w:rsidRPr="00541DE9">
        <w:t>s of different reprocessing equipment:</w:t>
      </w:r>
    </w:p>
    <w:p w:rsidR="00000000" w:rsidRPr="00541DE9" w:rsidP="00541DE9">
      <w:pPr>
        <w:pStyle w:val="ListBullet2"/>
      </w:pPr>
      <w:r w:rsidRPr="00541DE9">
        <w:t>ultrasonic washers</w:t>
      </w:r>
    </w:p>
    <w:p w:rsidR="00000000" w:rsidRPr="00541DE9" w:rsidP="00541DE9">
      <w:pPr>
        <w:pStyle w:val="ListBullet2"/>
      </w:pPr>
      <w:r w:rsidRPr="00541DE9">
        <w:t>washer-disinfectors</w:t>
      </w:r>
    </w:p>
    <w:p w:rsidR="00000000" w:rsidRPr="00541DE9" w:rsidP="00541DE9">
      <w:pPr>
        <w:pStyle w:val="ListBullet2"/>
      </w:pPr>
      <w:r w:rsidRPr="00541DE9">
        <w:t>automated lubrication devices</w:t>
      </w:r>
    </w:p>
    <w:p w:rsidR="00000000" w:rsidRPr="00541DE9" w:rsidP="00541DE9">
      <w:pPr>
        <w:pStyle w:val="ListBullet2"/>
      </w:pPr>
      <w:r w:rsidRPr="00541DE9">
        <w:t>leak testers</w:t>
      </w:r>
    </w:p>
    <w:p w:rsidR="00000000" w:rsidRPr="00541DE9" w:rsidP="00541DE9">
      <w:pPr>
        <w:pStyle w:val="ListBullet2"/>
      </w:pPr>
      <w:r w:rsidRPr="00541DE9">
        <w:t>dryers</w:t>
      </w:r>
    </w:p>
    <w:p w:rsidR="00000000" w:rsidRPr="00541DE9" w:rsidP="00541DE9">
      <w:pPr>
        <w:pStyle w:val="ListBullet2"/>
      </w:pPr>
      <w:r w:rsidRPr="00541DE9">
        <w:t>insulation testers</w:t>
      </w:r>
    </w:p>
    <w:p w:rsidR="00000000" w:rsidRPr="00541DE9" w:rsidP="00541DE9">
      <w:pPr>
        <w:pStyle w:val="ListBullet2"/>
      </w:pPr>
      <w:r w:rsidRPr="00541DE9">
        <w:t>steam sterilisers</w:t>
      </w:r>
    </w:p>
    <w:p w:rsidR="00000000" w:rsidRPr="00541DE9" w:rsidP="00541DE9">
      <w:pPr>
        <w:pStyle w:val="ListBullet2"/>
      </w:pPr>
      <w:r w:rsidRPr="00541DE9">
        <w:t>heat sealers</w:t>
      </w:r>
    </w:p>
    <w:p w:rsidR="00000000" w:rsidRPr="00541DE9" w:rsidP="00541DE9">
      <w:pPr>
        <w:pStyle w:val="ListBullet2"/>
      </w:pPr>
      <w:r w:rsidRPr="00541DE9">
        <w:t>low temperature sterilisers</w:t>
      </w:r>
    </w:p>
    <w:p w:rsidR="00000000" w:rsidRPr="00541DE9" w:rsidP="00541DE9">
      <w:pPr>
        <w:pStyle w:val="ListBullet"/>
      </w:pPr>
      <w:r w:rsidRPr="00541DE9">
        <w:t>administration and record keeping requirements:</w:t>
      </w:r>
    </w:p>
    <w:p w:rsidR="00000000" w:rsidRPr="00541DE9" w:rsidP="00541DE9">
      <w:pPr>
        <w:pStyle w:val="ListBullet2"/>
      </w:pPr>
      <w:r w:rsidRPr="00541DE9">
        <w:t>testing and monitoring</w:t>
      </w:r>
    </w:p>
    <w:p w:rsidR="00000000" w:rsidRPr="00541DE9" w:rsidP="00541DE9">
      <w:pPr>
        <w:pStyle w:val="ListBullet2"/>
      </w:pPr>
      <w:r w:rsidRPr="00541DE9">
        <w:t>validation requirements</w:t>
      </w:r>
    </w:p>
    <w:p w:rsidR="00000000" w:rsidRPr="00541DE9" w:rsidP="00541DE9">
      <w:pPr>
        <w:pStyle w:val="ListBullet2"/>
      </w:pPr>
      <w:r w:rsidRPr="00541DE9">
        <w:t>maintenance and repair</w:t>
      </w:r>
    </w:p>
    <w:p w:rsidR="00000000" w:rsidRPr="00541DE9" w:rsidP="00541DE9">
      <w:pPr>
        <w:pStyle w:val="ListBullet2"/>
      </w:pPr>
      <w:r w:rsidRPr="00541DE9">
        <w:t>recall systems</w:t>
      </w:r>
    </w:p>
    <w:p w:rsidR="00000000" w:rsidRPr="00541DE9" w:rsidP="00541DE9">
      <w:pPr>
        <w:pStyle w:val="ListBullet2"/>
      </w:pPr>
      <w:r w:rsidRPr="00541DE9">
        <w:t>reporting as per AS/NZS 4187</w:t>
      </w:r>
    </w:p>
    <w:p w:rsidR="00000000" w:rsidRPr="00541DE9" w:rsidP="00541DE9">
      <w:pPr>
        <w:pStyle w:val="AllowPageBreak"/>
      </w:pPr>
    </w:p>
    <w:p w:rsidR="00000000" w:rsidRPr="00541DE9" w:rsidP="00541DE9">
      <w:pPr>
        <w:pStyle w:val="Heading1"/>
      </w:pPr>
      <w:bookmarkStart w:id="10" w:name="O_744683"/>
      <w:bookmarkEnd w:id="10"/>
      <w:r w:rsidRPr="00541DE9">
        <w:t>Assessment Conditions</w:t>
      </w:r>
    </w:p>
    <w:p w:rsidR="00000000" w:rsidRPr="00541DE9" w:rsidP="00066DED">
      <w:pPr>
        <w:pStyle w:val="BodyText"/>
      </w:pPr>
      <w:r w:rsidRPr="00541DE9">
        <w:t xml:space="preserve">Skills must have been demonstrated in the workplace or in a simulated environment that reflects workplace conditions. The following conditions must be met for this unit: </w:t>
      </w:r>
    </w:p>
    <w:p w:rsidR="00000000" w:rsidRPr="00541DE9" w:rsidP="00541DE9">
      <w:pPr>
        <w:pStyle w:val="ListBullet"/>
      </w:pPr>
      <w:r w:rsidRPr="00541DE9">
        <w:t xml:space="preserve">use of suitable facilities, equipment and resources, including: </w:t>
      </w:r>
    </w:p>
    <w:p w:rsidR="00000000" w:rsidRPr="00541DE9" w:rsidP="00541DE9">
      <w:pPr>
        <w:pStyle w:val="ListBullet2"/>
      </w:pPr>
      <w:r w:rsidRPr="00541DE9">
        <w:t>cleaning and steri</w:t>
      </w:r>
      <w:r w:rsidRPr="00541DE9">
        <w:t>lisation equipment</w:t>
      </w:r>
    </w:p>
    <w:p w:rsidR="00000000" w:rsidRPr="00541DE9" w:rsidP="00541DE9">
      <w:pPr>
        <w:pStyle w:val="ListBullet2"/>
      </w:pPr>
      <w:r w:rsidRPr="00541DE9">
        <w:t>test data for analysis</w:t>
      </w:r>
    </w:p>
    <w:p w:rsidR="00000000" w:rsidRPr="00541DE9" w:rsidP="00541DE9">
      <w:pPr>
        <w:pStyle w:val="ListBullet2"/>
      </w:pPr>
      <w:r w:rsidRPr="00541DE9">
        <w:t>documentation for completion</w:t>
      </w:r>
    </w:p>
    <w:p w:rsidR="00000000" w:rsidRPr="00541DE9" w:rsidP="00541DE9">
      <w:pPr>
        <w:pStyle w:val="ListBullet2"/>
      </w:pPr>
      <w:r w:rsidRPr="00541DE9">
        <w:t>equipment manuals and maintenance and repair records</w:t>
      </w:r>
    </w:p>
    <w:p w:rsidR="00000000" w:rsidRPr="00541DE9" w:rsidP="00541DE9">
      <w:pPr>
        <w:pStyle w:val="ListBullet"/>
      </w:pPr>
      <w:r w:rsidRPr="00541DE9">
        <w:t>modelling of industry operating conditions, including presence of situations requiring problem solving</w:t>
      </w:r>
    </w:p>
    <w:p w:rsidR="00000000" w:rsidRPr="00541DE9" w:rsidP="00541DE9">
      <w:pPr>
        <w:pStyle w:val="BodyText"/>
      </w:pPr>
    </w:p>
    <w:p w:rsidR="00000000" w:rsidRPr="00541DE9" w:rsidP="00066DED">
      <w:pPr>
        <w:pStyle w:val="BodyText"/>
      </w:pPr>
      <w:r w:rsidRPr="00541DE9">
        <w:t xml:space="preserve">Assessors must satisfy the </w:t>
      </w:r>
      <w:r w:rsidRPr="00541DE9">
        <w:t>Standards for Registered Training Organisations (RTOs) 2015/AQTF mandatory competency requirements for assessors.</w:t>
      </w:r>
    </w:p>
    <w:p w:rsidR="00000000" w:rsidRPr="00541DE9" w:rsidP="00541DE9">
      <w:pPr>
        <w:pStyle w:val="Heading1"/>
      </w:pPr>
      <w:bookmarkStart w:id="11" w:name="O_744686"/>
      <w:bookmarkEnd w:id="11"/>
      <w:r w:rsidRPr="00541DE9">
        <w:t>Links</w:t>
      </w:r>
    </w:p>
    <w:p w:rsidR="00000000" w:rsidRPr="00541DE9" w:rsidP="00066DED">
      <w:pPr>
        <w:pStyle w:val="BodyText"/>
      </w:pPr>
      <w:r w:rsidRPr="00541DE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F291C">
        <w:rPr>
          <w:rStyle w:val="Hyperlink"/>
        </w:rPr>
        <w:t>https://vetnet.gov.au/Pages/TrainingDocs.aspx?q=ced1390f-48d9-4ab0-bd50-b015e5485705</w:t>
      </w:r>
      <w:r>
        <w:fldChar w:fldCharType="end"/>
      </w:r>
    </w:p>
    <w:p w:rsidR="00000000" w:rsidRPr="00541DE9" w:rsidP="00541DE9"/>
    <w:sectPr w:rsidSect="00541D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D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DE9" w:rsidRPr="00066DED" w:rsidP="00066D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D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DED" w:rsidP="00541D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6DED" w:rsidP="00541D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66DED" w:rsidP="00541D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DE9" w:rsidP="00541DE9">
    <w:pPr>
      <w:pStyle w:val="Footer"/>
      <w:framePr w:wrap="around"/>
    </w:pPr>
    <w:r>
      <w:fldChar w:fldCharType="begin"/>
    </w:r>
    <w:r>
      <w:instrText xml:space="preserve"> DOCPROPERTY  Subject  \* MERGEFORMAT </w:instrText>
    </w:r>
    <w:r>
      <w:fldChar w:fldCharType="separate"/>
    </w:r>
    <w:r w:rsidR="00066DED">
      <w:t>Approved</w:t>
    </w:r>
    <w:r w:rsidR="00066DED">
      <w:fldChar w:fldCharType="end"/>
    </w:r>
    <w:r>
      <w:tab/>
      <w:t xml:space="preserve">Page </w:t>
    </w:r>
    <w:r>
      <w:fldChar w:fldCharType="begin"/>
    </w:r>
    <w:r>
      <w:instrText xml:space="preserve"> PAGE  \* Arabic  \* MERGEFORMAT </w:instrText>
    </w:r>
    <w:r>
      <w:fldChar w:fldCharType="separate"/>
    </w:r>
    <w:r w:rsidR="00066DE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6DED">
      <w:rPr>
        <w:noProof/>
      </w:rPr>
      <w:t>4</w:t>
    </w:r>
    <w:r>
      <w:rPr>
        <w:noProof/>
      </w:rPr>
      <w:fldChar w:fldCharType="end"/>
    </w:r>
  </w:p>
  <w:p w:rsidR="00541DE9" w:rsidP="00541DE9">
    <w:pPr>
      <w:pStyle w:val="Footer"/>
      <w:framePr w:wrap="around"/>
    </w:pPr>
    <w:r>
      <w:t xml:space="preserve">© Commonwealth of Australia, </w:t>
    </w:r>
    <w:r>
      <w:fldChar w:fldCharType="begin"/>
    </w:r>
    <w:r>
      <w:instrText xml:space="preserve"> DATE  \@ "yyyy"  \* MERGEFORMAT </w:instrText>
    </w:r>
    <w:r>
      <w:fldChar w:fldCharType="separate"/>
    </w:r>
    <w:r w:rsidR="00066DED">
      <w:rPr>
        <w:noProof/>
      </w:rPr>
      <w:t>2025</w:t>
    </w:r>
    <w:r>
      <w:fldChar w:fldCharType="end"/>
    </w:r>
    <w:r>
      <w:tab/>
    </w:r>
    <w:r>
      <w:fldChar w:fldCharType="begin"/>
    </w:r>
    <w:r>
      <w:instrText xml:space="preserve"> DOCPROPERTY  Author  \* MERGEFORMAT </w:instrText>
    </w:r>
    <w:r>
      <w:fldChar w:fldCharType="separate"/>
    </w:r>
    <w:r w:rsidR="00066DED">
      <w:t>HumanAbility</w:t>
    </w:r>
    <w:r w:rsidR="00066DED">
      <w:fldChar w:fldCharType="end"/>
    </w:r>
  </w:p>
  <w:p w:rsidR="00541DE9" w:rsidP="00541D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D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D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1DE9" w:rsidRPr="00066DED" w:rsidP="00066D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D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DED" w:rsidRPr="002D2AF8" w:rsidP="00541DE9">
    <w:pPr>
      <w:pStyle w:val="Header"/>
      <w:framePr w:wrap="around"/>
    </w:pPr>
    <w:r>
      <w:fldChar w:fldCharType="begin"/>
    </w:r>
    <w:r>
      <w:instrText xml:space="preserve"> TITLE   \* MERGEFORMAT </w:instrText>
    </w:r>
    <w:r>
      <w:fldChar w:fldCharType="separate"/>
    </w:r>
    <w:r>
      <w:t>HLTSTE007 Monitor and maintain cleaning and sterilisation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66DED" w:rsidP="00541D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DE9" w:rsidRPr="002D2AF8" w:rsidP="00541DE9">
    <w:pPr>
      <w:pStyle w:val="Header"/>
      <w:framePr w:wrap="around"/>
    </w:pPr>
    <w:r>
      <w:fldChar w:fldCharType="begin"/>
    </w:r>
    <w:r>
      <w:instrText xml:space="preserve"> TITLE   \* MERGEFORMAT </w:instrText>
    </w:r>
    <w:r>
      <w:fldChar w:fldCharType="separate"/>
    </w:r>
    <w:r w:rsidR="00066DED">
      <w:t>HLTSTE007 Monitor and maintain cleaning and sterilisation equipment</w:t>
    </w:r>
    <w:r w:rsidR="00066DED">
      <w:fldChar w:fldCharType="end"/>
    </w:r>
    <w:r>
      <w:tab/>
      <w:t xml:space="preserve">Date this document was generated: </w:t>
    </w:r>
    <w:r>
      <w:fldChar w:fldCharType="begin"/>
    </w:r>
    <w:r>
      <w:instrText xml:space="preserve"> CREATEDATE  \@ "d MMMM yyyy"  \* MERGEFORMAT </w:instrText>
    </w:r>
    <w:r>
      <w:fldChar w:fldCharType="separate"/>
    </w:r>
    <w:r w:rsidR="00066DED">
      <w:rPr>
        <w:noProof/>
      </w:rPr>
      <w:t>1 March 2025</w:t>
    </w:r>
    <w:r>
      <w:fldChar w:fldCharType="end"/>
    </w:r>
  </w:p>
  <w:p w:rsidR="00541DE9" w:rsidP="00541D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7E9D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2CC1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F487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D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1DE9"/>
    <w:pPr>
      <w:spacing w:before="360" w:after="60"/>
      <w:outlineLvl w:val="0"/>
    </w:pPr>
    <w:rPr>
      <w:sz w:val="32"/>
    </w:rPr>
  </w:style>
  <w:style w:type="paragraph" w:styleId="Heading2">
    <w:name w:val="heading 2"/>
    <w:basedOn w:val="HeadingBase"/>
    <w:next w:val="BodyText"/>
    <w:link w:val="Heading2Char"/>
    <w:qFormat/>
    <w:rsid w:val="00541DE9"/>
    <w:pPr>
      <w:keepLines/>
      <w:spacing w:before="240" w:after="120"/>
      <w:outlineLvl w:val="1"/>
    </w:pPr>
    <w:rPr>
      <w:sz w:val="28"/>
      <w:szCs w:val="40"/>
    </w:rPr>
  </w:style>
  <w:style w:type="paragraph" w:styleId="Heading3">
    <w:name w:val="heading 3"/>
    <w:basedOn w:val="HeadingBase"/>
    <w:next w:val="BodyText"/>
    <w:link w:val="Heading3Char"/>
    <w:qFormat/>
    <w:rsid w:val="00541DE9"/>
    <w:pPr>
      <w:spacing w:before="180" w:after="120"/>
      <w:outlineLvl w:val="2"/>
    </w:pPr>
    <w:rPr>
      <w:spacing w:val="-10"/>
      <w:kern w:val="32"/>
    </w:rPr>
  </w:style>
  <w:style w:type="paragraph" w:styleId="Heading4">
    <w:name w:val="heading 4"/>
    <w:basedOn w:val="HeadingBase"/>
    <w:next w:val="BodyText"/>
    <w:link w:val="Heading4Char"/>
    <w:qFormat/>
    <w:rsid w:val="00541DE9"/>
    <w:pPr>
      <w:spacing w:before="160" w:after="120"/>
      <w:outlineLvl w:val="3"/>
    </w:pPr>
    <w:rPr>
      <w:sz w:val="22"/>
    </w:rPr>
  </w:style>
  <w:style w:type="paragraph" w:styleId="Heading5">
    <w:name w:val="heading 5"/>
    <w:basedOn w:val="HeadingBase"/>
    <w:next w:val="Normal"/>
    <w:link w:val="Heading5Char"/>
    <w:qFormat/>
    <w:rsid w:val="00541DE9"/>
    <w:pPr>
      <w:spacing w:before="80"/>
      <w:outlineLvl w:val="4"/>
    </w:pPr>
    <w:rPr>
      <w:color w:val="918585"/>
      <w:sz w:val="20"/>
    </w:rPr>
  </w:style>
  <w:style w:type="paragraph" w:styleId="Heading6">
    <w:name w:val="heading 6"/>
    <w:basedOn w:val="HeadingBase"/>
    <w:next w:val="Normal"/>
    <w:link w:val="Heading6Char"/>
    <w:qFormat/>
    <w:rsid w:val="00541DE9"/>
    <w:pPr>
      <w:spacing w:before="60"/>
      <w:outlineLvl w:val="5"/>
    </w:pPr>
    <w:rPr>
      <w:color w:val="918585"/>
      <w:sz w:val="20"/>
    </w:rPr>
  </w:style>
  <w:style w:type="paragraph" w:styleId="Heading7">
    <w:name w:val="heading 7"/>
    <w:basedOn w:val="Normal"/>
    <w:next w:val="Normal"/>
    <w:link w:val="Heading7Char"/>
    <w:qFormat/>
    <w:rsid w:val="00541DE9"/>
    <w:pPr>
      <w:ind w:left="720"/>
      <w:outlineLvl w:val="6"/>
    </w:pPr>
    <w:rPr>
      <w:i/>
    </w:rPr>
  </w:style>
  <w:style w:type="paragraph" w:styleId="Heading8">
    <w:name w:val="heading 8"/>
    <w:basedOn w:val="Normal"/>
    <w:next w:val="Normal"/>
    <w:link w:val="Heading8Char"/>
    <w:qFormat/>
    <w:rsid w:val="00541DE9"/>
    <w:pPr>
      <w:ind w:left="720"/>
      <w:outlineLvl w:val="7"/>
    </w:pPr>
    <w:rPr>
      <w:i/>
    </w:rPr>
  </w:style>
  <w:style w:type="paragraph" w:styleId="Heading9">
    <w:name w:val="heading 9"/>
    <w:basedOn w:val="Normal"/>
    <w:next w:val="Normal"/>
    <w:link w:val="Heading9Char"/>
    <w:qFormat/>
    <w:rsid w:val="00541DE9"/>
    <w:pPr>
      <w:ind w:left="720"/>
      <w:outlineLvl w:val="8"/>
    </w:pPr>
    <w:rPr>
      <w:i/>
    </w:rPr>
  </w:style>
  <w:style w:type="character" w:default="1" w:styleId="DefaultParagraphFont">
    <w:name w:val="Default Paragraph Font"/>
    <w:uiPriority w:val="1"/>
    <w:unhideWhenUsed/>
    <w:rsid w:val="00541D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DE9"/>
  </w:style>
  <w:style w:type="character" w:customStyle="1" w:styleId="Heading1Char">
    <w:name w:val="Heading 1 Char"/>
    <w:basedOn w:val="DefaultParagraphFont"/>
    <w:link w:val="Heading1"/>
    <w:rsid w:val="00541DE9"/>
    <w:rPr>
      <w:rFonts w:ascii="Times New Roman" w:eastAsia="Times New Roman" w:hAnsi="Times New Roman" w:cs="Times New Roman"/>
      <w:b/>
      <w:sz w:val="32"/>
      <w:szCs w:val="20"/>
      <w:lang w:eastAsia="en-US"/>
    </w:rPr>
  </w:style>
  <w:style w:type="paragraph" w:styleId="BodyText">
    <w:name w:val="Body Text"/>
    <w:basedOn w:val="Normal"/>
    <w:link w:val="BodyTextChar"/>
    <w:rsid w:val="00541D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1DE9"/>
    <w:rPr>
      <w:rFonts w:ascii="Times New Roman" w:eastAsia="Times New Roman" w:hAnsi="Times New Roman" w:cs="Times New Roman"/>
      <w:sz w:val="24"/>
      <w:lang w:eastAsia="en-US"/>
    </w:rPr>
  </w:style>
  <w:style w:type="paragraph" w:styleId="ListBullet">
    <w:name w:val="List Bullet"/>
    <w:basedOn w:val="List"/>
    <w:rsid w:val="00541DE9"/>
    <w:pPr>
      <w:numPr>
        <w:numId w:val="12"/>
      </w:numPr>
      <w:tabs>
        <w:tab w:val="clear" w:pos="340"/>
      </w:tabs>
      <w:spacing w:before="40" w:after="40"/>
    </w:pPr>
  </w:style>
  <w:style w:type="character" w:customStyle="1" w:styleId="SpecialBold">
    <w:name w:val="Special Bold"/>
    <w:basedOn w:val="DefaultParagraphFont"/>
    <w:rsid w:val="00541DE9"/>
    <w:rPr>
      <w:b/>
      <w:spacing w:val="0"/>
    </w:rPr>
  </w:style>
  <w:style w:type="paragraph" w:styleId="ListBullet2">
    <w:name w:val="List Bullet 2"/>
    <w:basedOn w:val="List2"/>
    <w:rsid w:val="00541DE9"/>
    <w:pPr>
      <w:numPr>
        <w:numId w:val="13"/>
      </w:numPr>
      <w:tabs>
        <w:tab w:val="clear" w:pos="680"/>
      </w:tabs>
    </w:pPr>
  </w:style>
  <w:style w:type="character" w:styleId="Emphasis">
    <w:name w:val="Emphasis"/>
    <w:basedOn w:val="DefaultParagraphFont"/>
    <w:qFormat/>
    <w:rsid w:val="00541DE9"/>
    <w:rPr>
      <w:i/>
    </w:rPr>
  </w:style>
  <w:style w:type="paragraph" w:customStyle="1" w:styleId="SuperHeading">
    <w:name w:val="SuperHeading"/>
    <w:basedOn w:val="Normal"/>
    <w:rsid w:val="00541DE9"/>
    <w:pPr>
      <w:spacing w:before="240" w:after="120"/>
      <w:outlineLvl w:val="0"/>
    </w:pPr>
    <w:rPr>
      <w:rFonts w:ascii="Times New Roman" w:hAnsi="Times New Roman"/>
      <w:b/>
      <w:sz w:val="32"/>
    </w:rPr>
  </w:style>
  <w:style w:type="paragraph" w:customStyle="1" w:styleId="AllowPageBreak">
    <w:name w:val="AllowPageBreak"/>
    <w:rsid w:val="00541D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1D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D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D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D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D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D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1D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1DE9"/>
    <w:rPr>
      <w:rFonts w:ascii="Courier New" w:eastAsia="Times New Roman" w:hAnsi="Courier New" w:cs="Times New Roman"/>
      <w:i/>
      <w:szCs w:val="20"/>
      <w:lang w:eastAsia="en-US"/>
    </w:rPr>
  </w:style>
  <w:style w:type="paragraph" w:customStyle="1" w:styleId="HeadingBase">
    <w:name w:val="Heading Base"/>
    <w:rsid w:val="00541D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DE9"/>
    <w:pPr>
      <w:tabs>
        <w:tab w:val="right" w:leader="dot" w:pos="9072"/>
      </w:tabs>
      <w:ind w:left="567"/>
    </w:pPr>
    <w:rPr>
      <w:szCs w:val="22"/>
    </w:rPr>
  </w:style>
  <w:style w:type="paragraph" w:customStyle="1" w:styleId="TOCBase">
    <w:name w:val="TOC Base"/>
    <w:rsid w:val="00541D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DE9"/>
    <w:pPr>
      <w:tabs>
        <w:tab w:val="right" w:leader="dot" w:pos="9072"/>
      </w:tabs>
      <w:spacing w:before="40" w:after="40"/>
      <w:ind w:left="284"/>
    </w:pPr>
    <w:rPr>
      <w:rFonts w:ascii="Times New Roman" w:hAnsi="Times New Roman"/>
    </w:rPr>
  </w:style>
  <w:style w:type="paragraph" w:styleId="TOC1">
    <w:name w:val="toc 1"/>
    <w:basedOn w:val="TOCBase"/>
    <w:next w:val="Normal"/>
    <w:rsid w:val="00541D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1D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DE9"/>
    <w:rPr>
      <w:rFonts w:ascii="Times New Roman" w:eastAsia="Times New Roman" w:hAnsi="Times New Roman" w:cs="Times New Roman"/>
      <w:sz w:val="16"/>
      <w:lang w:eastAsia="en-US"/>
    </w:rPr>
  </w:style>
  <w:style w:type="paragraph" w:styleId="Title">
    <w:name w:val="Title"/>
    <w:basedOn w:val="HeadingBase"/>
    <w:link w:val="TitleChar"/>
    <w:qFormat/>
    <w:rsid w:val="00541DE9"/>
    <w:pPr>
      <w:spacing w:before="5040"/>
      <w:jc w:val="center"/>
    </w:pPr>
    <w:rPr>
      <w:sz w:val="48"/>
      <w:szCs w:val="72"/>
      <w:lang w:val="en-US"/>
    </w:rPr>
  </w:style>
  <w:style w:type="character" w:customStyle="1" w:styleId="TitleChar">
    <w:name w:val="Title Char"/>
    <w:basedOn w:val="DefaultParagraphFont"/>
    <w:link w:val="Title"/>
    <w:rsid w:val="00541D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DE9"/>
    <w:pPr>
      <w:tabs>
        <w:tab w:val="left" w:pos="3600"/>
        <w:tab w:val="left" w:pos="3958"/>
      </w:tabs>
    </w:pPr>
  </w:style>
  <w:style w:type="paragraph" w:styleId="List">
    <w:name w:val="List"/>
    <w:basedOn w:val="BodyText"/>
    <w:next w:val="BodyText"/>
    <w:rsid w:val="00541DE9"/>
    <w:pPr>
      <w:tabs>
        <w:tab w:val="left" w:pos="340"/>
      </w:tabs>
      <w:spacing w:before="60" w:after="60"/>
      <w:ind w:left="340" w:hanging="340"/>
    </w:pPr>
  </w:style>
  <w:style w:type="paragraph" w:customStyle="1" w:styleId="Note">
    <w:name w:val="Note"/>
    <w:basedOn w:val="BodyText"/>
    <w:rsid w:val="00541D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1DE9"/>
    <w:pPr>
      <w:framePr w:wrap="auto" w:hAnchor="text" w:y="6049"/>
    </w:pPr>
    <w:rPr>
      <w:color w:val="000000"/>
      <w:sz w:val="40"/>
    </w:rPr>
  </w:style>
  <w:style w:type="paragraph" w:customStyle="1" w:styleId="TOCTitle">
    <w:name w:val="TOCTitle"/>
    <w:basedOn w:val="Heading1"/>
    <w:rsid w:val="00541DE9"/>
    <w:pPr>
      <w:spacing w:after="240"/>
      <w:jc w:val="center"/>
      <w:outlineLvl w:val="9"/>
    </w:pPr>
    <w:rPr>
      <w:caps/>
    </w:rPr>
  </w:style>
  <w:style w:type="paragraph" w:customStyle="1" w:styleId="Version">
    <w:name w:val="Version"/>
    <w:rsid w:val="00541D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1DE9"/>
    <w:pPr>
      <w:keepNext w:val="0"/>
      <w:tabs>
        <w:tab w:val="right" w:pos="4176"/>
      </w:tabs>
      <w:ind w:left="198" w:hanging="198"/>
    </w:pPr>
    <w:rPr>
      <w:rFonts w:ascii="Garamond" w:hAnsi="Garamond"/>
    </w:rPr>
  </w:style>
  <w:style w:type="paragraph" w:styleId="IndexHeading">
    <w:name w:val="index heading"/>
    <w:basedOn w:val="Normal"/>
    <w:next w:val="Index1"/>
    <w:semiHidden/>
    <w:rsid w:val="00541DE9"/>
    <w:pPr>
      <w:spacing w:before="120" w:after="120"/>
    </w:pPr>
    <w:rPr>
      <w:rFonts w:ascii="Arial" w:hAnsi="Arial"/>
      <w:b/>
      <w:color w:val="918585"/>
      <w:sz w:val="24"/>
    </w:rPr>
  </w:style>
  <w:style w:type="paragraph" w:styleId="Header">
    <w:name w:val="header"/>
    <w:basedOn w:val="Normal"/>
    <w:link w:val="HeaderChar"/>
    <w:rsid w:val="00541D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DE9"/>
    <w:rPr>
      <w:rFonts w:ascii="Times New Roman" w:eastAsia="Times New Roman" w:hAnsi="Times New Roman" w:cs="Times New Roman"/>
      <w:sz w:val="16"/>
      <w:szCs w:val="20"/>
      <w:lang w:val="en-GB" w:eastAsia="en-US"/>
    </w:rPr>
  </w:style>
  <w:style w:type="paragraph" w:customStyle="1" w:styleId="Chapter">
    <w:name w:val="Chapter"/>
    <w:basedOn w:val="Normal"/>
    <w:rsid w:val="00541DE9"/>
    <w:pPr>
      <w:spacing w:before="240"/>
    </w:pPr>
    <w:rPr>
      <w:rFonts w:ascii="Times New Roman" w:hAnsi="Times New Roman"/>
      <w:smallCaps/>
      <w:spacing w:val="80"/>
      <w:sz w:val="28"/>
    </w:rPr>
  </w:style>
  <w:style w:type="paragraph" w:customStyle="1" w:styleId="InChapter">
    <w:name w:val="InChapter"/>
    <w:basedOn w:val="Heading3"/>
    <w:rsid w:val="00541DE9"/>
    <w:pPr>
      <w:spacing w:after="240"/>
      <w:outlineLvl w:val="9"/>
    </w:pPr>
    <w:rPr>
      <w:noProof/>
    </w:rPr>
  </w:style>
  <w:style w:type="paragraph" w:styleId="Index2">
    <w:name w:val="index 2"/>
    <w:basedOn w:val="Normal"/>
    <w:next w:val="Normal"/>
    <w:semiHidden/>
    <w:rsid w:val="00541DE9"/>
    <w:pPr>
      <w:tabs>
        <w:tab w:val="right" w:pos="4176"/>
      </w:tabs>
      <w:ind w:left="568" w:hanging="284"/>
    </w:pPr>
    <w:rPr>
      <w:rFonts w:ascii="Garamond" w:hAnsi="Garamond"/>
    </w:rPr>
  </w:style>
  <w:style w:type="paragraph" w:customStyle="1" w:styleId="Byline">
    <w:name w:val="Byline"/>
    <w:rsid w:val="00541D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DE9"/>
    <w:pPr>
      <w:tabs>
        <w:tab w:val="clear" w:pos="3600"/>
        <w:tab w:val="clear" w:pos="3958"/>
      </w:tabs>
      <w:jc w:val="right"/>
    </w:pPr>
  </w:style>
  <w:style w:type="paragraph" w:styleId="Caption">
    <w:name w:val="caption"/>
    <w:basedOn w:val="BodyText"/>
    <w:next w:val="Normal"/>
    <w:qFormat/>
    <w:rsid w:val="00541DE9"/>
    <w:pPr>
      <w:framePr w:w="2268" w:hSpace="181" w:vSpace="181" w:wrap="around" w:vAnchor="text" w:hAnchor="page" w:x="1135" w:y="285" w:anchorLock="1"/>
    </w:pPr>
    <w:rPr>
      <w:i/>
    </w:rPr>
  </w:style>
  <w:style w:type="paragraph" w:customStyle="1" w:styleId="MiniTOCTitle">
    <w:name w:val="MiniTOCTitle"/>
    <w:basedOn w:val="Heading4"/>
    <w:rsid w:val="00541DE9"/>
    <w:pPr>
      <w:spacing w:before="240"/>
      <w:outlineLvl w:val="9"/>
    </w:pPr>
    <w:rPr>
      <w:noProof/>
      <w:sz w:val="24"/>
    </w:rPr>
  </w:style>
  <w:style w:type="paragraph" w:customStyle="1" w:styleId="MiniTOCItem">
    <w:name w:val="MiniTOCItem"/>
    <w:basedOn w:val="ListBullet"/>
    <w:rsid w:val="00541DE9"/>
    <w:pPr>
      <w:numPr>
        <w:numId w:val="0"/>
      </w:numPr>
      <w:tabs>
        <w:tab w:val="right" w:leader="dot" w:pos="6521"/>
      </w:tabs>
      <w:spacing w:before="0" w:after="0"/>
    </w:pPr>
  </w:style>
  <w:style w:type="paragraph" w:customStyle="1" w:styleId="TOFTitle">
    <w:name w:val="TOFTitle"/>
    <w:basedOn w:val="TOCTitle"/>
    <w:rsid w:val="00541DE9"/>
  </w:style>
  <w:style w:type="paragraph" w:styleId="TableofFigures">
    <w:name w:val="table of figures"/>
    <w:basedOn w:val="Normal"/>
    <w:next w:val="Normal"/>
    <w:semiHidden/>
    <w:rsid w:val="00541DE9"/>
    <w:pPr>
      <w:tabs>
        <w:tab w:val="right" w:leader="dot" w:pos="9072"/>
      </w:tabs>
      <w:ind w:left="970" w:hanging="403"/>
    </w:pPr>
    <w:rPr>
      <w:rFonts w:ascii="Times New Roman" w:hAnsi="Times New Roman"/>
      <w:b/>
    </w:rPr>
  </w:style>
  <w:style w:type="paragraph" w:styleId="ListNumber">
    <w:name w:val="List Number"/>
    <w:basedOn w:val="List"/>
    <w:rsid w:val="00541DE9"/>
    <w:pPr>
      <w:numPr>
        <w:numId w:val="15"/>
      </w:numPr>
      <w:tabs>
        <w:tab w:val="clear" w:pos="340"/>
      </w:tabs>
    </w:pPr>
  </w:style>
  <w:style w:type="character" w:customStyle="1" w:styleId="WingdingSymbols">
    <w:name w:val="Wingding Symbols"/>
    <w:rsid w:val="00541DE9"/>
    <w:rPr>
      <w:rFonts w:ascii="Wingdings" w:hAnsi="Wingdings"/>
    </w:rPr>
  </w:style>
  <w:style w:type="paragraph" w:customStyle="1" w:styleId="TableHeading">
    <w:name w:val="Table Heading"/>
    <w:basedOn w:val="HeadingBase"/>
    <w:rsid w:val="00541DE9"/>
    <w:pPr>
      <w:keepLines/>
      <w:pBdr>
        <w:bottom w:val="single" w:sz="6" w:space="1" w:color="918585"/>
      </w:pBdr>
      <w:spacing w:before="240"/>
    </w:pPr>
  </w:style>
  <w:style w:type="character" w:customStyle="1" w:styleId="HotSpot">
    <w:name w:val="HotSpot"/>
    <w:rsid w:val="00541DE9"/>
    <w:rPr>
      <w:color w:val="0033CC"/>
      <w:u w:val="none"/>
    </w:rPr>
  </w:style>
  <w:style w:type="paragraph" w:customStyle="1" w:styleId="BodyTextRight">
    <w:name w:val="Body Text Right"/>
    <w:basedOn w:val="BodyText"/>
    <w:rsid w:val="00541DE9"/>
    <w:pPr>
      <w:spacing w:before="0" w:after="0"/>
      <w:jc w:val="right"/>
    </w:pPr>
  </w:style>
  <w:style w:type="paragraph" w:styleId="Index3">
    <w:name w:val="index 3"/>
    <w:basedOn w:val="ListNumber2"/>
    <w:next w:val="Normal"/>
    <w:semiHidden/>
    <w:rsid w:val="00541DE9"/>
    <w:pPr>
      <w:numPr>
        <w:numId w:val="0"/>
      </w:numPr>
      <w:tabs>
        <w:tab w:val="right" w:leader="dot" w:pos="4176"/>
      </w:tabs>
    </w:pPr>
  </w:style>
  <w:style w:type="paragraph" w:styleId="ListNumber2">
    <w:name w:val="List Number 2"/>
    <w:basedOn w:val="List2"/>
    <w:rsid w:val="00541DE9"/>
    <w:pPr>
      <w:numPr>
        <w:numId w:val="10"/>
      </w:numPr>
      <w:tabs>
        <w:tab w:val="clear" w:pos="1060"/>
      </w:tabs>
    </w:pPr>
  </w:style>
  <w:style w:type="paragraph" w:customStyle="1" w:styleId="MarginNote">
    <w:name w:val="Margin Note"/>
    <w:basedOn w:val="BodyText"/>
    <w:rsid w:val="00541D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D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D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1DE9"/>
    <w:rPr>
      <w:sz w:val="32"/>
    </w:rPr>
  </w:style>
  <w:style w:type="paragraph" w:customStyle="1" w:styleId="HeadingProcedure">
    <w:name w:val="Heading Procedure"/>
    <w:basedOn w:val="HeadingBase"/>
    <w:next w:val="Normal"/>
    <w:rsid w:val="00541DE9"/>
    <w:pPr>
      <w:tabs>
        <w:tab w:val="left" w:pos="0"/>
      </w:tabs>
      <w:spacing w:before="120" w:after="60"/>
    </w:pPr>
    <w:rPr>
      <w:i/>
      <w:color w:val="918585"/>
      <w:sz w:val="22"/>
    </w:rPr>
  </w:style>
  <w:style w:type="paragraph" w:customStyle="1" w:styleId="TableBodyText">
    <w:name w:val="Table Body Text"/>
    <w:basedOn w:val="BodyText"/>
    <w:rsid w:val="00541DE9"/>
    <w:pPr>
      <w:spacing w:before="60" w:after="60"/>
    </w:pPr>
  </w:style>
  <w:style w:type="paragraph" w:styleId="ListContinue">
    <w:name w:val="List Continue"/>
    <w:basedOn w:val="List"/>
    <w:rsid w:val="00541DE9"/>
    <w:pPr>
      <w:ind w:firstLine="0"/>
    </w:pPr>
  </w:style>
  <w:style w:type="paragraph" w:customStyle="1" w:styleId="ListNote">
    <w:name w:val="List Note"/>
    <w:basedOn w:val="List"/>
    <w:rsid w:val="00541DE9"/>
    <w:pPr>
      <w:pBdr>
        <w:top w:val="single" w:sz="6" w:space="2" w:color="918585"/>
        <w:bottom w:val="single" w:sz="6" w:space="2" w:color="918585"/>
      </w:pBdr>
      <w:tabs>
        <w:tab w:val="left" w:pos="1021"/>
      </w:tabs>
      <w:ind w:firstLine="0"/>
    </w:pPr>
  </w:style>
  <w:style w:type="paragraph" w:customStyle="1" w:styleId="Warning">
    <w:name w:val="Warning"/>
    <w:basedOn w:val="BodyText"/>
    <w:rsid w:val="00541DE9"/>
    <w:pPr>
      <w:shd w:val="clear" w:color="auto" w:fill="D9D9D9"/>
      <w:tabs>
        <w:tab w:val="left" w:pos="992"/>
      </w:tabs>
      <w:ind w:left="119" w:right="119"/>
    </w:pPr>
    <w:rPr>
      <w:sz w:val="20"/>
    </w:rPr>
  </w:style>
  <w:style w:type="paragraph" w:customStyle="1" w:styleId="MarginIcons">
    <w:name w:val="Margin Icons"/>
    <w:basedOn w:val="BodyText"/>
    <w:rsid w:val="00541D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DE9"/>
    <w:rPr>
      <w:rFonts w:ascii="Courier New" w:hAnsi="Courier New"/>
    </w:rPr>
  </w:style>
  <w:style w:type="paragraph" w:customStyle="1" w:styleId="NoteBullet">
    <w:name w:val="Note Bullet"/>
    <w:basedOn w:val="Note"/>
    <w:rsid w:val="00541DE9"/>
    <w:pPr>
      <w:tabs>
        <w:tab w:val="clear" w:pos="680"/>
      </w:tabs>
      <w:spacing w:before="60" w:after="60"/>
    </w:pPr>
  </w:style>
  <w:style w:type="paragraph" w:customStyle="1" w:styleId="SubHeading2">
    <w:name w:val="SubHeading2"/>
    <w:basedOn w:val="HeadingBase"/>
    <w:rsid w:val="00541DE9"/>
    <w:pPr>
      <w:spacing w:before="240" w:after="60"/>
    </w:pPr>
    <w:rPr>
      <w:sz w:val="20"/>
    </w:rPr>
  </w:style>
  <w:style w:type="paragraph" w:customStyle="1" w:styleId="SubHeading1">
    <w:name w:val="SubHeading1"/>
    <w:basedOn w:val="HeadingBase"/>
    <w:rsid w:val="00541DE9"/>
    <w:pPr>
      <w:spacing w:before="240" w:after="60"/>
    </w:pPr>
    <w:rPr>
      <w:color w:val="918585"/>
      <w:sz w:val="22"/>
    </w:rPr>
  </w:style>
  <w:style w:type="paragraph" w:customStyle="1" w:styleId="SideHeading">
    <w:name w:val="Side Heading"/>
    <w:basedOn w:val="HeadingBase"/>
    <w:rsid w:val="00541D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DE9"/>
    <w:pPr>
      <w:tabs>
        <w:tab w:val="num" w:pos="360"/>
      </w:tabs>
    </w:pPr>
  </w:style>
  <w:style w:type="paragraph" w:styleId="PlainText">
    <w:name w:val="Plain Text"/>
    <w:basedOn w:val="Normal"/>
    <w:link w:val="PlainTextChar"/>
    <w:rsid w:val="00541DE9"/>
    <w:rPr>
      <w:sz w:val="20"/>
    </w:rPr>
  </w:style>
  <w:style w:type="character" w:customStyle="1" w:styleId="PlainTextChar">
    <w:name w:val="Plain Text Char"/>
    <w:basedOn w:val="DefaultParagraphFont"/>
    <w:link w:val="PlainText"/>
    <w:rsid w:val="00541DE9"/>
    <w:rPr>
      <w:rFonts w:ascii="Courier New" w:eastAsia="Times New Roman" w:hAnsi="Courier New" w:cs="Times New Roman"/>
      <w:sz w:val="20"/>
      <w:szCs w:val="20"/>
      <w:lang w:eastAsia="en-US"/>
    </w:rPr>
  </w:style>
  <w:style w:type="character" w:customStyle="1" w:styleId="MenuOption">
    <w:name w:val="Menu Option"/>
    <w:basedOn w:val="DefaultParagraphFont"/>
    <w:rsid w:val="00541DE9"/>
    <w:rPr>
      <w:b/>
      <w:smallCaps/>
    </w:rPr>
  </w:style>
  <w:style w:type="paragraph" w:customStyle="1" w:styleId="TableListNumber">
    <w:name w:val="Table List Number"/>
    <w:basedOn w:val="ListNumber"/>
    <w:rsid w:val="00541DE9"/>
    <w:pPr>
      <w:numPr>
        <w:numId w:val="0"/>
      </w:numPr>
    </w:pPr>
  </w:style>
  <w:style w:type="paragraph" w:styleId="TOC4">
    <w:name w:val="toc 4"/>
    <w:basedOn w:val="TOCBase"/>
    <w:next w:val="Normal"/>
    <w:semiHidden/>
    <w:rsid w:val="00541DE9"/>
    <w:pPr>
      <w:tabs>
        <w:tab w:val="right" w:leader="dot" w:pos="9071"/>
      </w:tabs>
      <w:ind w:left="1701"/>
    </w:pPr>
  </w:style>
  <w:style w:type="paragraph" w:customStyle="1" w:styleId="ListAlpha">
    <w:name w:val="List Alpha"/>
    <w:basedOn w:val="List"/>
    <w:rsid w:val="00541DE9"/>
    <w:pPr>
      <w:numPr>
        <w:numId w:val="9"/>
      </w:numPr>
    </w:pPr>
  </w:style>
  <w:style w:type="paragraph" w:customStyle="1" w:styleId="ListAlpha2">
    <w:name w:val="List Alpha 2"/>
    <w:basedOn w:val="List2"/>
    <w:rsid w:val="00541DE9"/>
    <w:pPr>
      <w:numPr>
        <w:numId w:val="8"/>
      </w:numPr>
    </w:pPr>
  </w:style>
  <w:style w:type="paragraph" w:styleId="List2">
    <w:name w:val="List 2"/>
    <w:basedOn w:val="BodyText"/>
    <w:rsid w:val="00541DE9"/>
    <w:pPr>
      <w:tabs>
        <w:tab w:val="left" w:pos="680"/>
      </w:tabs>
      <w:spacing w:before="60" w:after="60"/>
      <w:ind w:left="680" w:hanging="340"/>
    </w:pPr>
  </w:style>
  <w:style w:type="paragraph" w:styleId="List3">
    <w:name w:val="List 3"/>
    <w:basedOn w:val="BodyText"/>
    <w:rsid w:val="00541DE9"/>
    <w:pPr>
      <w:tabs>
        <w:tab w:val="left" w:pos="1021"/>
      </w:tabs>
      <w:spacing w:before="60" w:after="60"/>
      <w:ind w:left="1020" w:hanging="340"/>
    </w:pPr>
  </w:style>
  <w:style w:type="paragraph" w:styleId="List4">
    <w:name w:val="List 4"/>
    <w:basedOn w:val="BodyText"/>
    <w:rsid w:val="00541DE9"/>
    <w:pPr>
      <w:tabs>
        <w:tab w:val="left" w:pos="1361"/>
      </w:tabs>
      <w:spacing w:before="60" w:after="60"/>
      <w:ind w:left="1361" w:hanging="340"/>
    </w:pPr>
  </w:style>
  <w:style w:type="paragraph" w:styleId="List5">
    <w:name w:val="List 5"/>
    <w:basedOn w:val="BodyText"/>
    <w:rsid w:val="00541DE9"/>
    <w:pPr>
      <w:tabs>
        <w:tab w:val="left" w:pos="1701"/>
      </w:tabs>
      <w:spacing w:before="60" w:after="60"/>
      <w:ind w:left="1701" w:hanging="340"/>
    </w:pPr>
  </w:style>
  <w:style w:type="paragraph" w:styleId="ListBullet3">
    <w:name w:val="List Bullet 3"/>
    <w:basedOn w:val="List3"/>
    <w:rsid w:val="00541DE9"/>
    <w:pPr>
      <w:numPr>
        <w:numId w:val="14"/>
      </w:numPr>
      <w:tabs>
        <w:tab w:val="clear" w:pos="1021"/>
      </w:tabs>
      <w:ind w:left="1037" w:hanging="357"/>
    </w:pPr>
  </w:style>
  <w:style w:type="paragraph" w:styleId="ListBullet4">
    <w:name w:val="List Bullet 4"/>
    <w:basedOn w:val="List4"/>
    <w:rsid w:val="00541DE9"/>
    <w:pPr>
      <w:numPr>
        <w:numId w:val="3"/>
      </w:numPr>
      <w:tabs>
        <w:tab w:val="clear" w:pos="1361"/>
      </w:tabs>
    </w:pPr>
  </w:style>
  <w:style w:type="paragraph" w:styleId="ListBullet5">
    <w:name w:val="List Bullet 5"/>
    <w:basedOn w:val="List5"/>
    <w:rsid w:val="00541DE9"/>
    <w:pPr>
      <w:numPr>
        <w:numId w:val="4"/>
      </w:numPr>
    </w:pPr>
  </w:style>
  <w:style w:type="paragraph" w:styleId="ListContinue2">
    <w:name w:val="List Continue 2"/>
    <w:basedOn w:val="List2"/>
    <w:rsid w:val="00541DE9"/>
    <w:pPr>
      <w:ind w:firstLine="0"/>
    </w:pPr>
  </w:style>
  <w:style w:type="paragraph" w:styleId="ListContinue3">
    <w:name w:val="List Continue 3"/>
    <w:basedOn w:val="List3"/>
    <w:rsid w:val="00541DE9"/>
    <w:pPr>
      <w:ind w:left="1021" w:firstLine="0"/>
    </w:pPr>
  </w:style>
  <w:style w:type="paragraph" w:styleId="ListContinue4">
    <w:name w:val="List Continue 4"/>
    <w:basedOn w:val="List4"/>
    <w:rsid w:val="00541DE9"/>
    <w:pPr>
      <w:ind w:firstLine="0"/>
    </w:pPr>
  </w:style>
  <w:style w:type="paragraph" w:styleId="ListContinue5">
    <w:name w:val="List Continue 5"/>
    <w:basedOn w:val="List5"/>
    <w:rsid w:val="00541DE9"/>
    <w:pPr>
      <w:ind w:firstLine="0"/>
    </w:pPr>
  </w:style>
  <w:style w:type="paragraph" w:styleId="ListNumber3">
    <w:name w:val="List Number 3"/>
    <w:basedOn w:val="List3"/>
    <w:rsid w:val="00541DE9"/>
    <w:pPr>
      <w:numPr>
        <w:numId w:val="5"/>
      </w:numPr>
    </w:pPr>
  </w:style>
  <w:style w:type="paragraph" w:styleId="ListNumber4">
    <w:name w:val="List Number 4"/>
    <w:basedOn w:val="List4"/>
    <w:rsid w:val="00541DE9"/>
    <w:pPr>
      <w:numPr>
        <w:numId w:val="6"/>
      </w:numPr>
    </w:pPr>
  </w:style>
  <w:style w:type="paragraph" w:styleId="ListNumber5">
    <w:name w:val="List Number 5"/>
    <w:basedOn w:val="List5"/>
    <w:rsid w:val="00541DE9"/>
    <w:pPr>
      <w:numPr>
        <w:numId w:val="7"/>
      </w:numPr>
    </w:pPr>
  </w:style>
  <w:style w:type="paragraph" w:styleId="BlockText">
    <w:name w:val="Block Text"/>
    <w:basedOn w:val="Normal"/>
    <w:rsid w:val="00541DE9"/>
    <w:pPr>
      <w:spacing w:after="120"/>
      <w:ind w:left="1440" w:right="1440"/>
    </w:pPr>
  </w:style>
  <w:style w:type="character" w:customStyle="1" w:styleId="Subscript">
    <w:name w:val="Subscript"/>
    <w:basedOn w:val="DefaultParagraphFont"/>
    <w:rsid w:val="00541DE9"/>
    <w:rPr>
      <w:sz w:val="16"/>
      <w:vertAlign w:val="subscript"/>
    </w:rPr>
  </w:style>
  <w:style w:type="character" w:customStyle="1" w:styleId="Superscript">
    <w:name w:val="Superscript"/>
    <w:basedOn w:val="DefaultParagraphFont"/>
    <w:rsid w:val="00541DE9"/>
    <w:rPr>
      <w:sz w:val="16"/>
      <w:vertAlign w:val="superscript"/>
    </w:rPr>
  </w:style>
  <w:style w:type="character" w:customStyle="1" w:styleId="Symbols">
    <w:name w:val="Symbols"/>
    <w:basedOn w:val="DefaultParagraphFont"/>
    <w:rsid w:val="00541DE9"/>
    <w:rPr>
      <w:rFonts w:ascii="Symbol" w:hAnsi="Symbol"/>
    </w:rPr>
  </w:style>
  <w:style w:type="character" w:customStyle="1" w:styleId="MenuOptions">
    <w:name w:val="Menu Options"/>
    <w:basedOn w:val="DefaultParagraphFont"/>
    <w:rsid w:val="00541DE9"/>
    <w:rPr>
      <w:rFonts w:ascii="Arial Narrow" w:hAnsi="Arial Narrow"/>
      <w:smallCaps/>
    </w:rPr>
  </w:style>
  <w:style w:type="character" w:customStyle="1" w:styleId="Buttons">
    <w:name w:val="Buttons"/>
    <w:basedOn w:val="DefaultParagraphFont"/>
    <w:rsid w:val="00541DE9"/>
    <w:rPr>
      <w:b/>
    </w:rPr>
  </w:style>
  <w:style w:type="character" w:customStyle="1" w:styleId="Underlined">
    <w:name w:val="Underlined"/>
    <w:basedOn w:val="DefaultParagraphFont"/>
    <w:rsid w:val="00541DE9"/>
    <w:rPr>
      <w:u w:val="single"/>
    </w:rPr>
  </w:style>
  <w:style w:type="paragraph" w:customStyle="1" w:styleId="TableBodyTextRight">
    <w:name w:val="Table Body Text Right"/>
    <w:basedOn w:val="TableBodyText"/>
    <w:rsid w:val="00541DE9"/>
    <w:pPr>
      <w:widowControl w:val="0"/>
      <w:autoSpaceDE w:val="0"/>
      <w:autoSpaceDN w:val="0"/>
      <w:adjustRightInd w:val="0"/>
      <w:jc w:val="right"/>
    </w:pPr>
    <w:rPr>
      <w:rFonts w:cs="Arial"/>
      <w:szCs w:val="18"/>
    </w:rPr>
  </w:style>
  <w:style w:type="paragraph" w:customStyle="1" w:styleId="CopyrightText">
    <w:name w:val="Copyright Text"/>
    <w:basedOn w:val="BodyText"/>
    <w:rsid w:val="00541DE9"/>
    <w:rPr>
      <w:sz w:val="18"/>
    </w:rPr>
  </w:style>
  <w:style w:type="paragraph" w:customStyle="1" w:styleId="BodySmallRight">
    <w:name w:val="Body Small Right"/>
    <w:basedOn w:val="BodyTextRight"/>
    <w:rsid w:val="00541DE9"/>
    <w:rPr>
      <w:sz w:val="18"/>
      <w:szCs w:val="18"/>
    </w:rPr>
  </w:style>
  <w:style w:type="paragraph" w:customStyle="1" w:styleId="MarginEdition">
    <w:name w:val="Margin Edition"/>
    <w:basedOn w:val="MarginNote"/>
    <w:rsid w:val="00541DE9"/>
    <w:pPr>
      <w:spacing w:before="0" w:after="0"/>
    </w:pPr>
    <w:rPr>
      <w:rFonts w:ascii="Times New Roman" w:hAnsi="Times New Roman"/>
      <w:color w:val="999999"/>
    </w:rPr>
  </w:style>
  <w:style w:type="paragraph" w:customStyle="1" w:styleId="Spacer">
    <w:name w:val="Spacer"/>
    <w:basedOn w:val="Normal"/>
    <w:rsid w:val="00541DE9"/>
    <w:rPr>
      <w:sz w:val="2"/>
      <w:szCs w:val="2"/>
    </w:rPr>
  </w:style>
  <w:style w:type="character" w:customStyle="1" w:styleId="Small">
    <w:name w:val="Small"/>
    <w:basedOn w:val="DefaultParagraphFont"/>
    <w:rsid w:val="00541DE9"/>
    <w:rPr>
      <w:sz w:val="16"/>
    </w:rPr>
  </w:style>
  <w:style w:type="paragraph" w:customStyle="1" w:styleId="WideTable">
    <w:name w:val="Wide Table"/>
    <w:basedOn w:val="Normal"/>
    <w:rsid w:val="00541DE9"/>
    <w:pPr>
      <w:ind w:left="-1418"/>
    </w:pPr>
    <w:rPr>
      <w:sz w:val="2"/>
      <w:szCs w:val="2"/>
    </w:rPr>
  </w:style>
  <w:style w:type="character" w:styleId="PageNumber">
    <w:name w:val="page number"/>
    <w:basedOn w:val="DefaultParagraphFont"/>
    <w:rsid w:val="00541DE9"/>
  </w:style>
  <w:style w:type="paragraph" w:styleId="Quote">
    <w:name w:val="Quote"/>
    <w:basedOn w:val="Heading1"/>
    <w:link w:val="QuoteChar"/>
    <w:qFormat/>
    <w:rsid w:val="00541DE9"/>
    <w:rPr>
      <w:b w:val="0"/>
      <w:sz w:val="72"/>
      <w:szCs w:val="72"/>
      <w:lang w:val="en-NZ"/>
    </w:rPr>
  </w:style>
  <w:style w:type="character" w:customStyle="1" w:styleId="QuoteChar">
    <w:name w:val="Quote Char"/>
    <w:basedOn w:val="DefaultParagraphFont"/>
    <w:link w:val="Quote"/>
    <w:rsid w:val="00541D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DE9"/>
    <w:pPr>
      <w:pageBreakBefore/>
    </w:pPr>
  </w:style>
  <w:style w:type="paragraph" w:customStyle="1" w:styleId="Border">
    <w:name w:val="Border"/>
    <w:basedOn w:val="Normal"/>
    <w:qFormat/>
    <w:rsid w:val="00541D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DE9"/>
    <w:rPr>
      <w:b/>
      <w:bCs/>
      <w:i/>
      <w:iCs/>
      <w:color w:val="auto"/>
    </w:rPr>
  </w:style>
  <w:style w:type="paragraph" w:styleId="IntenseQuote">
    <w:name w:val="Intense Quote"/>
    <w:basedOn w:val="Normal"/>
    <w:next w:val="Normal"/>
    <w:link w:val="IntenseQuoteChar"/>
    <w:uiPriority w:val="30"/>
    <w:qFormat/>
    <w:rsid w:val="00541D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D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1DE9"/>
    <w:rPr>
      <w:smallCaps/>
      <w:color w:val="auto"/>
      <w:u w:val="single"/>
    </w:rPr>
  </w:style>
  <w:style w:type="character" w:styleId="IntenseReference">
    <w:name w:val="Intense Reference"/>
    <w:basedOn w:val="DefaultParagraphFont"/>
    <w:uiPriority w:val="32"/>
    <w:qFormat/>
    <w:rsid w:val="00541DE9"/>
    <w:rPr>
      <w:b/>
      <w:bCs/>
      <w:smallCaps/>
      <w:color w:val="auto"/>
      <w:spacing w:val="5"/>
      <w:u w:val="single"/>
    </w:rPr>
  </w:style>
  <w:style w:type="paragraph" w:customStyle="1" w:styleId="2ColumnHeading">
    <w:name w:val="2Column Heading"/>
    <w:basedOn w:val="BodyText"/>
    <w:qFormat/>
    <w:rsid w:val="00541DE9"/>
    <w:pPr>
      <w:spacing w:after="60"/>
      <w:ind w:left="-2268"/>
    </w:pPr>
    <w:rPr>
      <w:b/>
    </w:rPr>
  </w:style>
  <w:style w:type="paragraph" w:customStyle="1" w:styleId="Heading1TOC">
    <w:name w:val="Heading1 TOC"/>
    <w:basedOn w:val="Normal"/>
    <w:qFormat/>
    <w:rsid w:val="00541DE9"/>
    <w:pPr>
      <w:spacing w:before="240" w:after="120"/>
    </w:pPr>
    <w:rPr>
      <w:rFonts w:ascii="Times New Roman" w:hAnsi="Times New Roman"/>
      <w:b/>
      <w:sz w:val="32"/>
    </w:rPr>
  </w:style>
  <w:style w:type="paragraph" w:customStyle="1" w:styleId="Heading2TOC">
    <w:name w:val="Heading2 TOC"/>
    <w:basedOn w:val="Normal"/>
    <w:qFormat/>
    <w:rsid w:val="00541DE9"/>
    <w:pPr>
      <w:spacing w:before="240" w:after="60"/>
    </w:pPr>
    <w:rPr>
      <w:rFonts w:ascii="Times New Roman" w:hAnsi="Times New Roman"/>
      <w:b/>
      <w:sz w:val="28"/>
    </w:rPr>
  </w:style>
  <w:style w:type="character" w:customStyle="1" w:styleId="Underline">
    <w:name w:val="Underline"/>
    <w:basedOn w:val="DefaultParagraphFont"/>
    <w:qFormat/>
    <w:rsid w:val="00541DE9"/>
    <w:rPr>
      <w:u w:val="single"/>
    </w:rPr>
  </w:style>
  <w:style w:type="character" w:customStyle="1" w:styleId="BoldandItalics">
    <w:name w:val="Bold and Italics"/>
    <w:qFormat/>
    <w:rsid w:val="00541DE9"/>
    <w:rPr>
      <w:b/>
      <w:i/>
      <w:u w:val="none"/>
    </w:rPr>
  </w:style>
  <w:style w:type="paragraph" w:styleId="BalloonText">
    <w:name w:val="Balloon Text"/>
    <w:basedOn w:val="Normal"/>
    <w:link w:val="BalloonTextChar"/>
    <w:rsid w:val="00541DE9"/>
    <w:rPr>
      <w:rFonts w:ascii="Tahoma" w:hAnsi="Tahoma" w:cs="Tahoma"/>
      <w:sz w:val="16"/>
      <w:szCs w:val="16"/>
    </w:rPr>
  </w:style>
  <w:style w:type="character" w:customStyle="1" w:styleId="BalloonTextChar">
    <w:name w:val="Balloon Text Char"/>
    <w:basedOn w:val="DefaultParagraphFont"/>
    <w:link w:val="BalloonText"/>
    <w:rsid w:val="00541D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1D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1D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1DE9"/>
    <w:rPr>
      <w:b/>
      <w:color w:val="660033"/>
      <w:spacing w:val="0"/>
    </w:rPr>
  </w:style>
  <w:style w:type="paragraph" w:customStyle="1" w:styleId="Nameditemlist">
    <w:name w:val="Named item list"/>
    <w:basedOn w:val="BodyText"/>
    <w:qFormat/>
    <w:rsid w:val="00541DE9"/>
    <w:pPr>
      <w:tabs>
        <w:tab w:val="left" w:pos="2835"/>
      </w:tabs>
      <w:ind w:left="2835" w:hanging="2835"/>
    </w:pPr>
  </w:style>
  <w:style w:type="paragraph" w:customStyle="1" w:styleId="BodyTextnopadding">
    <w:name w:val="Body Text no padding"/>
    <w:basedOn w:val="BodyText"/>
    <w:qFormat/>
    <w:rsid w:val="00541DE9"/>
    <w:pPr>
      <w:spacing w:before="0" w:after="0"/>
    </w:pPr>
  </w:style>
  <w:style w:type="paragraph" w:customStyle="1" w:styleId="BodyTextBold">
    <w:name w:val="Body Text Bold"/>
    <w:basedOn w:val="BodyText"/>
    <w:qFormat/>
    <w:rsid w:val="00541DE9"/>
    <w:rPr>
      <w:b/>
    </w:rPr>
  </w:style>
  <w:style w:type="character" w:styleId="Hyperlink">
    <w:name w:val="Hyperlink"/>
    <w:basedOn w:val="DefaultParagraphFont"/>
    <w:uiPriority w:val="99"/>
    <w:unhideWhenUsed/>
    <w:rsid w:val="00066D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783</Words>
  <Characters>5209</Characters>
  <Application>Microsoft Office Word</Application>
  <DocSecurity>0</DocSecurity>
  <Lines>173</Lines>
  <Paragraphs>101</Paragraphs>
  <ScaleCrop>false</ScaleCrop>
  <Company>Author-it Software Corporation Ltd.</Company>
  <LinksUpToDate>false</LinksUpToDate>
  <CharactersWithSpaces>5891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HLTSTE007 Monitor and maintain cleaning and sterilisation equipment</dc:title>
  <dc:subject>Approved</dc:subject>
  <dc:creator>HumanAbility</dc:creator>
  <cp:keywords>Release: 1</cp:keywords>
  <dc:description>Review Date: 12 April 2008</dc:description>
  <cp:lastModifiedBy>HSD_TPCMSd.prod</cp:lastModifiedBy>
  <cp:revision>3</cp:revision>
  <dcterms:created xsi:type="dcterms:W3CDTF">2025-03-01T11:57:00Z</dcterms:created>
  <dcterms:modified xsi:type="dcterms:W3CDTF">2025-03-01T11:57:00Z</dcterms:modified>
</cp:coreProperties>
</file>