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C8D" w:rsidP="00802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HLTSTE005 Care for reusable medical devices</w:t>
      </w:r>
      <w:r>
        <w:fldChar w:fldCharType="end"/>
      </w:r>
    </w:p>
    <w:p w:rsidR="00802C8D" w:rsidP="00802C8D">
      <w:pPr>
        <w:pStyle w:val="Version"/>
        <w:sectPr w:rsidSect="00224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D7C" w:rsidP="00224D7C">
      <w:pPr>
        <w:pStyle w:val="SuperHeading"/>
      </w:pPr>
      <w:r w:rsidRPr="00224D7C">
        <w:t>HLTSTE005 Care for reusable medical devices</w:t>
      </w:r>
    </w:p>
    <w:p w:rsidR="00000000" w:rsidRPr="00224D7C" w:rsidP="00224D7C">
      <w:pPr>
        <w:pStyle w:val="Heading1"/>
      </w:pPr>
      <w:bookmarkStart w:id="1" w:name="O_744632"/>
      <w:bookmarkEnd w:id="1"/>
      <w:r w:rsidRPr="00224D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2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7C" w:rsidP="00224D7C">
            <w:pPr>
              <w:pStyle w:val="BodyText"/>
            </w:pPr>
            <w:r w:rsidRPr="00224D7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rPr>
                <w:rStyle w:val="SpecialBold"/>
              </w:rPr>
              <w:t>Comments</w:t>
            </w:r>
          </w:p>
        </w:tc>
      </w:tr>
      <w:tr w:rsidTr="0022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7C" w:rsidP="00224D7C">
            <w:pPr>
              <w:pStyle w:val="BodyText"/>
            </w:pPr>
            <w:r w:rsidRPr="00224D7C">
              <w:t xml:space="preserve">This version was released in </w:t>
            </w:r>
            <w:r w:rsidRPr="00224D7C">
              <w:rPr>
                <w:rStyle w:val="Emphasis"/>
              </w:rPr>
              <w:t>HLT Health Training Package release 2.0</w:t>
            </w:r>
            <w:r w:rsidRPr="00224D7C">
              <w:t xml:space="preserve"> and meets the requirements of the 2012 Standards for Training Packages.</w:t>
            </w:r>
          </w:p>
          <w:p w:rsidR="00000000" w:rsidRPr="00224D7C" w:rsidP="00224D7C">
            <w:pPr>
              <w:pStyle w:val="BodyText"/>
            </w:pPr>
            <w:r w:rsidRPr="00224D7C">
              <w:t>Significant changes to the elements and performance criteria. New</w:t>
            </w:r>
            <w:r w:rsidRPr="00224D7C">
              <w:t xml:space="preserve"> evidence requirements for assessment, including volume and frequency requirements. Significant change to knowledge evidence. Removed prerequisite.</w:t>
            </w:r>
          </w:p>
        </w:tc>
      </w:tr>
    </w:tbl>
    <w:p w:rsidR="00802C8D" w:rsidP="00224D7C">
      <w:pPr>
        <w:pStyle w:val="BodyText"/>
      </w:pPr>
    </w:p>
    <w:p w:rsidR="00802C8D" w:rsidP="00224D7C">
      <w:pPr>
        <w:pStyle w:val="BodyText"/>
      </w:pPr>
    </w:p>
    <w:p w:rsidR="00000000" w:rsidRPr="00224D7C" w:rsidP="00224D7C">
      <w:pPr>
        <w:pStyle w:val="Heading1"/>
      </w:pPr>
      <w:bookmarkStart w:id="2" w:name="O_744633"/>
      <w:bookmarkEnd w:id="2"/>
      <w:r w:rsidRPr="00224D7C">
        <w:t>Application</w:t>
      </w:r>
    </w:p>
    <w:p w:rsidR="00000000" w:rsidRPr="00224D7C" w:rsidP="00802C8D">
      <w:pPr>
        <w:pStyle w:val="BodyText"/>
      </w:pPr>
      <w:r w:rsidRPr="00224D7C">
        <w:t>This unit describes the skills and knowledge required to follow procedures f</w:t>
      </w:r>
      <w:r w:rsidRPr="00224D7C">
        <w:t>or preparing, handling and inspecting of reusable medical devices during the reprocessing process.</w:t>
      </w:r>
    </w:p>
    <w:p w:rsidR="00000000" w:rsidRPr="00224D7C" w:rsidP="00802C8D">
      <w:pPr>
        <w:pStyle w:val="BodyText"/>
      </w:pPr>
      <w:r w:rsidRPr="00224D7C">
        <w:t>This unit applies to individuals working under general supervision and within established procedures in a range of health service organisations.</w:t>
      </w:r>
    </w:p>
    <w:p w:rsidR="00000000" w:rsidRPr="00802C8D" w:rsidP="00802C8D">
      <w:pPr>
        <w:pStyle w:val="BodyText"/>
        <w:rPr>
          <w:i/>
        </w:rPr>
      </w:pPr>
      <w:r w:rsidRPr="00802C8D">
        <w:rPr>
          <w:rStyle w:val="Emphasis"/>
        </w:rPr>
        <w:t>The skills</w:t>
      </w:r>
      <w:r w:rsidRPr="00802C8D">
        <w:rPr>
          <w:rStyle w:val="Emphasis"/>
        </w:rPr>
        <w:t xml:space="preserve"> in this unit must be applied in accordance with Commonwealth and State/Territory legislation, Australian/New Zealand standards and industry codes of practice</w:t>
      </w:r>
      <w:r w:rsidRPr="00802C8D">
        <w:rPr>
          <w:i/>
        </w:rPr>
        <w:t>.</w:t>
      </w:r>
    </w:p>
    <w:p w:rsidR="00000000" w:rsidRPr="00224D7C" w:rsidP="00224D7C">
      <w:pPr>
        <w:pStyle w:val="Heading1"/>
      </w:pPr>
      <w:bookmarkStart w:id="3" w:name="O_744637"/>
      <w:bookmarkEnd w:id="3"/>
      <w:r w:rsidRPr="00224D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02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t>PERFORMANCE CRITERIA</w:t>
            </w:r>
          </w:p>
        </w:tc>
      </w:tr>
      <w:tr w:rsidTr="00802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7C" w:rsidP="00224D7C">
            <w:pPr>
              <w:pStyle w:val="BodyText"/>
            </w:pPr>
            <w:r w:rsidRPr="00224D7C">
              <w:rPr>
                <w:rStyle w:val="Emphasis"/>
              </w:rPr>
              <w:t xml:space="preserve">Elements define the essential </w:t>
            </w:r>
            <w:r w:rsidRPr="00224D7C">
              <w:t xml:space="preserve">outcomes of a </w:t>
            </w:r>
            <w:r w:rsidRPr="00224D7C">
              <w:rPr>
                <w:rStyle w:val="Emphasis"/>
              </w:rPr>
              <w:t>unit of competency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rPr>
                <w:rStyle w:val="Emphasis"/>
              </w:rPr>
              <w:t>The Performance Criteria specify the level of performance required to demonstrate achievement of the Element</w:t>
            </w:r>
          </w:p>
        </w:tc>
      </w:tr>
      <w:tr w:rsidTr="00802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t>1. Prepare and handle reusable medical devices during reprocessing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7C" w:rsidP="00224D7C">
            <w:pPr>
              <w:pStyle w:val="BodyText"/>
            </w:pPr>
            <w:r w:rsidRPr="00224D7C">
              <w:t>1.1 Identify and</w:t>
            </w:r>
            <w:r w:rsidRPr="00224D7C">
              <w:t xml:space="preserve"> sort reusable medical devices according to reprocessing requirements</w:t>
            </w:r>
          </w:p>
          <w:p w:rsidR="00000000" w:rsidRPr="00224D7C" w:rsidP="00224D7C">
            <w:pPr>
              <w:pStyle w:val="BodyText"/>
            </w:pPr>
            <w:r w:rsidRPr="00224D7C">
              <w:t>1.2 Identify faulty reusable medical devices and report in line with relevant requirements, policies and procedures</w:t>
            </w:r>
          </w:p>
          <w:p w:rsidR="00000000" w:rsidRPr="00224D7C" w:rsidP="00224D7C">
            <w:pPr>
              <w:pStyle w:val="BodyText"/>
            </w:pPr>
            <w:r w:rsidRPr="00224D7C">
              <w:t xml:space="preserve">1.3 Disassemble according to manufacturer’s guidelines </w:t>
            </w:r>
          </w:p>
          <w:p w:rsidR="00000000" w:rsidRPr="00224D7C" w:rsidP="00224D7C">
            <w:pPr>
              <w:pStyle w:val="BodyText"/>
            </w:pPr>
            <w:r w:rsidRPr="00224D7C">
              <w:t>1.4 Complete i</w:t>
            </w:r>
            <w:r w:rsidRPr="00224D7C">
              <w:t>nitial cleaning and waste removal processes</w:t>
            </w:r>
          </w:p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t xml:space="preserve">1.5 Select preparation and cleaning processes suited to the design and composition of instruments </w:t>
            </w:r>
          </w:p>
        </w:tc>
      </w:tr>
      <w:tr w:rsidTr="00802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</w:p>
        </w:tc>
      </w:tr>
      <w:tr w:rsidTr="00802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t xml:space="preserve">2. Inspect cleaned reusable medical devices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7C" w:rsidP="00224D7C">
            <w:pPr>
              <w:pStyle w:val="BodyText"/>
            </w:pPr>
            <w:r w:rsidRPr="00224D7C">
              <w:t>2.1 Inspect instruments during and after processing in line with</w:t>
            </w:r>
            <w:r w:rsidRPr="00224D7C">
              <w:t xml:space="preserve"> requirements of specific item</w:t>
            </w:r>
          </w:p>
          <w:p w:rsidR="00000000" w:rsidRPr="00224D7C" w:rsidP="00224D7C">
            <w:pPr>
              <w:pStyle w:val="BodyText"/>
            </w:pPr>
            <w:r w:rsidRPr="00224D7C">
              <w:t>2.2 Inspect instruments with textured surfaces for retained debris under lighted magnification</w:t>
            </w:r>
          </w:p>
          <w:p w:rsidR="00000000" w:rsidRPr="00224D7C" w:rsidP="00224D7C">
            <w:pPr>
              <w:pStyle w:val="BodyText"/>
            </w:pPr>
            <w:r w:rsidRPr="00224D7C">
              <w:t>2.3 Inspect instruments for completeness and working function</w:t>
            </w:r>
          </w:p>
          <w:p w:rsidR="00000000" w:rsidRPr="00224D7C" w:rsidP="00224D7C">
            <w:pPr>
              <w:pStyle w:val="BodyText"/>
            </w:pPr>
            <w:r w:rsidRPr="00224D7C">
              <w:t xml:space="preserve">2.4 Follow safe work practices to conduct insulation testing as required </w:t>
            </w:r>
          </w:p>
          <w:p w:rsidR="00000000" w:rsidRPr="00224D7C" w:rsidP="00224D7C">
            <w:pPr>
              <w:pStyle w:val="BodyText"/>
            </w:pPr>
            <w:r w:rsidRPr="00224D7C">
              <w:t>2.5 Identify faults and address in line with scope of own work role</w:t>
            </w:r>
          </w:p>
        </w:tc>
      </w:tr>
    </w:tbl>
    <w:p w:rsidR="00000000" w:rsidRPr="00224D7C" w:rsidP="00224D7C">
      <w:pPr>
        <w:pStyle w:val="BodyText"/>
      </w:pPr>
    </w:p>
    <w:p w:rsidR="00000000" w:rsidRPr="00224D7C" w:rsidP="00224D7C">
      <w:pPr>
        <w:pStyle w:val="AllowPageBreak"/>
      </w:pPr>
    </w:p>
    <w:p w:rsidR="00000000" w:rsidRPr="00224D7C" w:rsidP="00224D7C">
      <w:pPr>
        <w:pStyle w:val="Heading1"/>
      </w:pPr>
      <w:bookmarkStart w:id="4" w:name="O_744638"/>
      <w:bookmarkEnd w:id="4"/>
      <w:r w:rsidRPr="00224D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2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D7C">
            <w:pPr>
              <w:pStyle w:val="BodyText"/>
              <w:rPr>
                <w:lang w:val="en-NZ"/>
              </w:rPr>
            </w:pPr>
            <w:r w:rsidRPr="00224D7C">
              <w:rPr>
                <w:rStyle w:val="Emphasis"/>
              </w:rPr>
              <w:t>The Foundation Skills describe those required skills (language, literacy, num</w:t>
            </w:r>
            <w:r w:rsidRPr="00224D7C">
              <w:rPr>
                <w:rStyle w:val="Emphasis"/>
              </w:rPr>
              <w:t xml:space="preserve">eracy and employment </w:t>
            </w:r>
            <w:r w:rsidRPr="00224D7C">
              <w:t xml:space="preserve">skills) that are essential </w:t>
            </w:r>
            <w:r w:rsidRPr="00224D7C">
              <w:rPr>
                <w:rStyle w:val="Emphasis"/>
              </w:rPr>
              <w:t>to performance.</w:t>
            </w:r>
          </w:p>
        </w:tc>
      </w:tr>
      <w:tr w:rsidTr="00224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D7C" w:rsidP="00224D7C">
            <w:pPr>
              <w:pStyle w:val="BodyText"/>
            </w:pPr>
          </w:p>
          <w:p w:rsidR="00000000" w:rsidRPr="00224D7C" w:rsidP="00224D7C">
            <w:pPr>
              <w:pStyle w:val="BodyText"/>
            </w:pPr>
            <w:r w:rsidRPr="00224D7C">
              <w:t>Foundation skills essential to performance are explicit in the performance criteria of this unit of competency.</w:t>
            </w:r>
          </w:p>
        </w:tc>
      </w:tr>
    </w:tbl>
    <w:p w:rsidR="00000000" w:rsidRPr="00224D7C" w:rsidP="00224D7C">
      <w:pPr>
        <w:pStyle w:val="BodyText"/>
      </w:pPr>
    </w:p>
    <w:p w:rsidR="00000000" w:rsidRPr="00224D7C" w:rsidP="00224D7C">
      <w:pPr>
        <w:pStyle w:val="AllowPageBreak"/>
      </w:pPr>
    </w:p>
    <w:p w:rsidR="00000000" w:rsidRPr="00224D7C" w:rsidP="00224D7C">
      <w:pPr>
        <w:pStyle w:val="Heading1"/>
      </w:pPr>
      <w:bookmarkStart w:id="5" w:name="O_744640"/>
      <w:bookmarkEnd w:id="5"/>
      <w:r w:rsidRPr="00224D7C">
        <w:t>Unit Mapping Information</w:t>
      </w:r>
    </w:p>
    <w:p w:rsidR="00000000" w:rsidRPr="00224D7C" w:rsidP="00802C8D">
      <w:pPr>
        <w:pStyle w:val="BodyText"/>
      </w:pPr>
      <w:r w:rsidRPr="00224D7C">
        <w:t xml:space="preserve">No equivalent unit. </w:t>
      </w:r>
    </w:p>
    <w:p w:rsidR="00000000" w:rsidRPr="00224D7C" w:rsidP="00224D7C">
      <w:pPr>
        <w:pStyle w:val="Heading1"/>
      </w:pPr>
      <w:bookmarkStart w:id="6" w:name="O_744647"/>
      <w:bookmarkEnd w:id="6"/>
      <w:r w:rsidRPr="00224D7C">
        <w:t>Links</w:t>
      </w:r>
    </w:p>
    <w:p w:rsidR="00000000" w:rsidRPr="00224D7C" w:rsidP="00802C8D">
      <w:pPr>
        <w:pStyle w:val="BodyText"/>
      </w:pPr>
      <w:r w:rsidRPr="00224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0177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24D7C" w:rsidP="00224D7C"/>
    <w:sectPr w:rsidSect="00224D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7C" w:rsidRPr="00802C8D" w:rsidP="00802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8D" w:rsidP="00224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C8D" w:rsidP="00224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2C8D" w:rsidP="00224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D7C" w:rsidRPr="00802C8D" w:rsidP="00802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8D" w:rsidRPr="002D2AF8" w:rsidP="00224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HLTSTE005 Care for reusable medical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02C8D" w:rsidP="00224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D7C"/>
  </w:style>
  <w:style w:type="character" w:customStyle="1" w:styleId="Heading1Char">
    <w:name w:val="Heading 1 Char"/>
    <w:basedOn w:val="DefaultParagraphFont"/>
    <w:link w:val="Heading1"/>
    <w:rsid w:val="00224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D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4D7C"/>
    <w:rPr>
      <w:b/>
      <w:spacing w:val="0"/>
    </w:rPr>
  </w:style>
  <w:style w:type="character" w:styleId="Emphasis">
    <w:name w:val="Emphasis"/>
    <w:basedOn w:val="DefaultParagraphFont"/>
    <w:qFormat/>
    <w:rsid w:val="00224D7C"/>
    <w:rPr>
      <w:i/>
    </w:rPr>
  </w:style>
  <w:style w:type="paragraph" w:customStyle="1" w:styleId="SuperHeading">
    <w:name w:val="SuperHeading"/>
    <w:basedOn w:val="Normal"/>
    <w:rsid w:val="00224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D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4D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4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D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D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D7C"/>
  </w:style>
  <w:style w:type="paragraph" w:styleId="TableofFigures">
    <w:name w:val="table of figures"/>
    <w:basedOn w:val="Normal"/>
    <w:next w:val="Normal"/>
    <w:semiHidden/>
    <w:rsid w:val="00224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D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4D7C"/>
    <w:rPr>
      <w:rFonts w:ascii="Wingdings" w:hAnsi="Wingdings"/>
    </w:rPr>
  </w:style>
  <w:style w:type="paragraph" w:customStyle="1" w:styleId="TableHeading">
    <w:name w:val="Table Heading"/>
    <w:basedOn w:val="HeadingBase"/>
    <w:rsid w:val="00224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D7C"/>
    <w:rPr>
      <w:color w:val="0033CC"/>
      <w:u w:val="none"/>
    </w:rPr>
  </w:style>
  <w:style w:type="paragraph" w:customStyle="1" w:styleId="BodyTextRight">
    <w:name w:val="Body Text Right"/>
    <w:basedOn w:val="BodyText"/>
    <w:rsid w:val="00224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D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D7C"/>
    <w:rPr>
      <w:sz w:val="32"/>
    </w:rPr>
  </w:style>
  <w:style w:type="paragraph" w:customStyle="1" w:styleId="HeadingProcedure">
    <w:name w:val="Heading Procedure"/>
    <w:basedOn w:val="HeadingBase"/>
    <w:next w:val="Normal"/>
    <w:rsid w:val="00224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D7C"/>
    <w:pPr>
      <w:spacing w:before="60" w:after="60"/>
    </w:pPr>
  </w:style>
  <w:style w:type="paragraph" w:styleId="ListContinue">
    <w:name w:val="List Continue"/>
    <w:basedOn w:val="List"/>
    <w:rsid w:val="00224D7C"/>
    <w:pPr>
      <w:ind w:firstLine="0"/>
    </w:pPr>
  </w:style>
  <w:style w:type="paragraph" w:customStyle="1" w:styleId="ListNote">
    <w:name w:val="List Note"/>
    <w:basedOn w:val="List"/>
    <w:rsid w:val="00224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D7C"/>
    <w:rPr>
      <w:rFonts w:ascii="Courier New" w:hAnsi="Courier New"/>
    </w:rPr>
  </w:style>
  <w:style w:type="paragraph" w:customStyle="1" w:styleId="NoteBullet">
    <w:name w:val="Note Bullet"/>
    <w:basedOn w:val="Note"/>
    <w:rsid w:val="00224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D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4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D7C"/>
    <w:rPr>
      <w:b/>
      <w:smallCaps/>
    </w:rPr>
  </w:style>
  <w:style w:type="paragraph" w:customStyle="1" w:styleId="TableListNumber">
    <w:name w:val="Table List Number"/>
    <w:basedOn w:val="ListNumber"/>
    <w:rsid w:val="00224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D7C"/>
    <w:pPr>
      <w:numPr>
        <w:numId w:val="7"/>
      </w:numPr>
    </w:pPr>
  </w:style>
  <w:style w:type="paragraph" w:customStyle="1" w:styleId="ListAlpha2">
    <w:name w:val="List Alpha 2"/>
    <w:basedOn w:val="List2"/>
    <w:rsid w:val="00224D7C"/>
    <w:pPr>
      <w:numPr>
        <w:numId w:val="6"/>
      </w:numPr>
    </w:pPr>
  </w:style>
  <w:style w:type="paragraph" w:styleId="List2">
    <w:name w:val="List 2"/>
    <w:basedOn w:val="BodyText"/>
    <w:rsid w:val="00224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D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D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4D7C"/>
    <w:pPr>
      <w:numPr>
        <w:numId w:val="2"/>
      </w:numPr>
    </w:pPr>
  </w:style>
  <w:style w:type="paragraph" w:styleId="ListContinue2">
    <w:name w:val="List Continue 2"/>
    <w:basedOn w:val="List2"/>
    <w:rsid w:val="00224D7C"/>
    <w:pPr>
      <w:ind w:firstLine="0"/>
    </w:pPr>
  </w:style>
  <w:style w:type="paragraph" w:styleId="ListContinue3">
    <w:name w:val="List Continue 3"/>
    <w:basedOn w:val="List3"/>
    <w:rsid w:val="00224D7C"/>
    <w:pPr>
      <w:ind w:left="1021" w:firstLine="0"/>
    </w:pPr>
  </w:style>
  <w:style w:type="paragraph" w:styleId="ListContinue4">
    <w:name w:val="List Continue 4"/>
    <w:basedOn w:val="List4"/>
    <w:rsid w:val="00224D7C"/>
    <w:pPr>
      <w:ind w:firstLine="0"/>
    </w:pPr>
  </w:style>
  <w:style w:type="paragraph" w:styleId="ListContinue5">
    <w:name w:val="List Continue 5"/>
    <w:basedOn w:val="List5"/>
    <w:rsid w:val="00224D7C"/>
    <w:pPr>
      <w:ind w:firstLine="0"/>
    </w:pPr>
  </w:style>
  <w:style w:type="paragraph" w:styleId="ListNumber3">
    <w:name w:val="List Number 3"/>
    <w:basedOn w:val="List3"/>
    <w:rsid w:val="00224D7C"/>
    <w:pPr>
      <w:numPr>
        <w:numId w:val="3"/>
      </w:numPr>
    </w:pPr>
  </w:style>
  <w:style w:type="paragraph" w:styleId="ListNumber4">
    <w:name w:val="List Number 4"/>
    <w:basedOn w:val="List4"/>
    <w:rsid w:val="00224D7C"/>
    <w:pPr>
      <w:numPr>
        <w:numId w:val="4"/>
      </w:numPr>
    </w:pPr>
  </w:style>
  <w:style w:type="paragraph" w:styleId="ListNumber5">
    <w:name w:val="List Number 5"/>
    <w:basedOn w:val="List5"/>
    <w:rsid w:val="00224D7C"/>
    <w:pPr>
      <w:numPr>
        <w:numId w:val="5"/>
      </w:numPr>
    </w:pPr>
  </w:style>
  <w:style w:type="paragraph" w:styleId="BlockText">
    <w:name w:val="Block Text"/>
    <w:basedOn w:val="Normal"/>
    <w:rsid w:val="00224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D7C"/>
    <w:rPr>
      <w:sz w:val="16"/>
      <w:vertAlign w:val="superscript"/>
    </w:rPr>
  </w:style>
  <w:style w:type="character" w:customStyle="1" w:styleId="Symbols">
    <w:name w:val="Symbols"/>
    <w:basedOn w:val="DefaultParagraphFont"/>
    <w:rsid w:val="00224D7C"/>
    <w:rPr>
      <w:rFonts w:ascii="Symbol" w:hAnsi="Symbol"/>
    </w:rPr>
  </w:style>
  <w:style w:type="character" w:customStyle="1" w:styleId="MenuOptions">
    <w:name w:val="Menu Options"/>
    <w:basedOn w:val="DefaultParagraphFont"/>
    <w:rsid w:val="00224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D7C"/>
    <w:rPr>
      <w:b/>
    </w:rPr>
  </w:style>
  <w:style w:type="character" w:customStyle="1" w:styleId="Underlined">
    <w:name w:val="Underlined"/>
    <w:basedOn w:val="DefaultParagraphFont"/>
    <w:rsid w:val="00224D7C"/>
    <w:rPr>
      <w:u w:val="single"/>
    </w:rPr>
  </w:style>
  <w:style w:type="paragraph" w:customStyle="1" w:styleId="TableBodyTextRight">
    <w:name w:val="Table Body Text Right"/>
    <w:basedOn w:val="TableBodyText"/>
    <w:rsid w:val="00224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D7C"/>
    <w:rPr>
      <w:sz w:val="18"/>
    </w:rPr>
  </w:style>
  <w:style w:type="paragraph" w:customStyle="1" w:styleId="BodySmallRight">
    <w:name w:val="Body Small Right"/>
    <w:basedOn w:val="BodyTextRight"/>
    <w:rsid w:val="00224D7C"/>
    <w:rPr>
      <w:sz w:val="18"/>
      <w:szCs w:val="18"/>
    </w:rPr>
  </w:style>
  <w:style w:type="paragraph" w:customStyle="1" w:styleId="MarginEdition">
    <w:name w:val="Margin Edition"/>
    <w:basedOn w:val="MarginNote"/>
    <w:rsid w:val="00224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D7C"/>
    <w:rPr>
      <w:sz w:val="2"/>
      <w:szCs w:val="2"/>
    </w:rPr>
  </w:style>
  <w:style w:type="character" w:customStyle="1" w:styleId="Small">
    <w:name w:val="Small"/>
    <w:basedOn w:val="DefaultParagraphFont"/>
    <w:rsid w:val="00224D7C"/>
    <w:rPr>
      <w:sz w:val="16"/>
    </w:rPr>
  </w:style>
  <w:style w:type="paragraph" w:customStyle="1" w:styleId="WideTable">
    <w:name w:val="Wide Table"/>
    <w:basedOn w:val="Normal"/>
    <w:rsid w:val="00224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D7C"/>
  </w:style>
  <w:style w:type="paragraph" w:styleId="Quote">
    <w:name w:val="Quote"/>
    <w:basedOn w:val="Heading1"/>
    <w:link w:val="QuoteChar"/>
    <w:qFormat/>
    <w:rsid w:val="00224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D7C"/>
    <w:pPr>
      <w:pageBreakBefore/>
    </w:pPr>
  </w:style>
  <w:style w:type="paragraph" w:customStyle="1" w:styleId="Border">
    <w:name w:val="Border"/>
    <w:basedOn w:val="Normal"/>
    <w:qFormat/>
    <w:rsid w:val="00224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D7C"/>
    <w:rPr>
      <w:u w:val="single"/>
    </w:rPr>
  </w:style>
  <w:style w:type="character" w:customStyle="1" w:styleId="BoldandItalics">
    <w:name w:val="Bold and Italics"/>
    <w:qFormat/>
    <w:rsid w:val="00224D7C"/>
    <w:rPr>
      <w:b/>
      <w:i/>
      <w:u w:val="none"/>
    </w:rPr>
  </w:style>
  <w:style w:type="paragraph" w:styleId="BalloonText">
    <w:name w:val="Balloon Text"/>
    <w:basedOn w:val="Normal"/>
    <w:link w:val="BalloonTextChar"/>
    <w:rsid w:val="00224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D7C"/>
    <w:pPr>
      <w:spacing w:before="0" w:after="0"/>
    </w:pPr>
  </w:style>
  <w:style w:type="paragraph" w:customStyle="1" w:styleId="BodyTextBold">
    <w:name w:val="Body Text Bold"/>
    <w:basedOn w:val="BodyText"/>
    <w:qFormat/>
    <w:rsid w:val="00224D7C"/>
    <w:rPr>
      <w:b/>
    </w:rPr>
  </w:style>
  <w:style w:type="character" w:styleId="Hyperlink">
    <w:name w:val="Hyperlink"/>
    <w:basedOn w:val="DefaultParagraphFont"/>
    <w:uiPriority w:val="99"/>
    <w:unhideWhenUsed/>
    <w:rsid w:val="00802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2443</Characters>
  <Application>Microsoft Office Word</Application>
  <DocSecurity>0</DocSecurity>
  <Lines>87</Lines>
  <Paragraphs>45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HLTSTE005 Care for reusable medical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