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E6869" w:rsidP="00DE6869">
      <w:pPr>
        <w:pStyle w:val="Title"/>
      </w:pPr>
      <w:r>
        <w:fldChar w:fldCharType="begin"/>
      </w:r>
      <w:r>
        <w:instrText xml:space="preserve"> TITLE   \* MERGEFORMAT </w:instrText>
      </w:r>
      <w:r>
        <w:fldChar w:fldCharType="separate"/>
      </w:r>
      <w:r>
        <w:t>HLTSHU008 Adapt Shiatsu and oriental therapies practice to meet specific needs</w:t>
      </w:r>
      <w:r>
        <w:fldChar w:fldCharType="end"/>
      </w:r>
    </w:p>
    <w:p w:rsidR="00DE6869" w:rsidP="00DE6869">
      <w:pPr>
        <w:pStyle w:val="Version"/>
        <w:sectPr w:rsidSect="00EE064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EE064B" w:rsidP="00EE064B">
      <w:pPr>
        <w:pStyle w:val="SuperHeading"/>
      </w:pPr>
      <w:r w:rsidRPr="00EE064B">
        <w:t>HLTSHU008 Adapt Shiatsu and oriental therapies practice to meet specific needs</w:t>
      </w:r>
    </w:p>
    <w:p w:rsidR="00000000" w:rsidRPr="00EE064B" w:rsidP="00EE064B">
      <w:pPr>
        <w:pStyle w:val="Heading1"/>
      </w:pPr>
      <w:bookmarkStart w:id="1" w:name="O_871196"/>
      <w:bookmarkEnd w:id="1"/>
      <w:r w:rsidRPr="00EE064B">
        <w:t>Modification History</w:t>
      </w:r>
    </w:p>
    <w:tbl>
      <w:tblPr>
        <w:tblW w:w="0" w:type="auto"/>
        <w:tblLayout w:type="fixed"/>
        <w:tblCellMar>
          <w:left w:w="62" w:type="dxa"/>
          <w:right w:w="62" w:type="dxa"/>
        </w:tblCellMar>
        <w:tblLook w:val="0000"/>
      </w:tblPr>
      <w:tblGrid>
        <w:gridCol w:w="2790"/>
        <w:gridCol w:w="6344"/>
      </w:tblGrid>
      <w:tr w:rsidTr="00EE064B">
        <w:tblPrEx>
          <w:tblW w:w="0" w:type="auto"/>
          <w:tblLayout w:type="fixed"/>
          <w:tblCellMar>
            <w:left w:w="62" w:type="dxa"/>
            <w:right w:w="62" w:type="dxa"/>
          </w:tblCellMar>
          <w:tblLook w:val="0000"/>
        </w:tblPrEx>
        <w:trPr>
          <w:trHeight w:val="557"/>
        </w:trPr>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064B" w:rsidP="00EE064B">
            <w:pPr>
              <w:pStyle w:val="BodyText"/>
            </w:pPr>
            <w:r w:rsidRPr="00EE064B">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064B">
            <w:pPr>
              <w:pStyle w:val="BodyText"/>
              <w:rPr>
                <w:lang w:val="en-NZ"/>
              </w:rPr>
            </w:pPr>
            <w:r w:rsidRPr="00EE064B">
              <w:rPr>
                <w:rStyle w:val="SpecialBold"/>
              </w:rPr>
              <w:t>Comments</w:t>
            </w:r>
          </w:p>
        </w:tc>
      </w:tr>
      <w:tr w:rsidTr="00EE064B">
        <w:tblPrEx>
          <w:tblW w:w="0" w:type="auto"/>
          <w:tblLayout w:type="fixed"/>
          <w:tblCellMar>
            <w:left w:w="62" w:type="dxa"/>
            <w:right w:w="62" w:type="dxa"/>
          </w:tblCellMar>
          <w:tblLook w:val="0000"/>
        </w:tblPrEx>
        <w:trPr>
          <w:trHeight w:val="557"/>
        </w:trPr>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064B">
            <w:pPr>
              <w:pStyle w:val="BodyText"/>
              <w:rPr>
                <w:lang w:val="en-NZ"/>
              </w:rPr>
            </w:pPr>
            <w:r w:rsidRPr="00EE064B">
              <w:t>Release 2</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064B" w:rsidP="00EE064B">
            <w:pPr>
              <w:pStyle w:val="BodyText"/>
            </w:pPr>
            <w:r w:rsidRPr="00EE064B">
              <w:t>Corrections to typographical errors in Performance Evidence.</w:t>
            </w:r>
          </w:p>
          <w:p w:rsidR="00000000" w:rsidP="00EE064B">
            <w:pPr>
              <w:pStyle w:val="BodyText"/>
              <w:rPr>
                <w:lang w:val="en-NZ"/>
              </w:rPr>
            </w:pPr>
            <w:r w:rsidRPr="00EE064B">
              <w:t>Equivalent outcome.</w:t>
            </w:r>
          </w:p>
        </w:tc>
      </w:tr>
      <w:tr w:rsidTr="00EE064B">
        <w:tblPrEx>
          <w:tblW w:w="0" w:type="auto"/>
          <w:tblLayout w:type="fixed"/>
          <w:tblCellMar>
            <w:left w:w="62" w:type="dxa"/>
            <w:right w:w="62" w:type="dxa"/>
          </w:tblCellMar>
          <w:tblLook w:val="0000"/>
        </w:tblPrEx>
        <w:trPr>
          <w:trHeight w:val="557"/>
        </w:trPr>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064B">
            <w:pPr>
              <w:pStyle w:val="BodyText"/>
              <w:rPr>
                <w:lang w:val="en-NZ"/>
              </w:rPr>
            </w:pPr>
            <w:r w:rsidRPr="00EE064B">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064B" w:rsidP="00EE064B">
            <w:pPr>
              <w:pStyle w:val="BodyText"/>
            </w:pPr>
            <w:r w:rsidRPr="00EE064B">
              <w:t xml:space="preserve">This version was released in </w:t>
            </w:r>
            <w:r w:rsidRPr="00EE064B">
              <w:rPr>
                <w:rStyle w:val="Emphasis"/>
              </w:rPr>
              <w:t>HLT Health Training Package release 2.0</w:t>
            </w:r>
            <w:r w:rsidRPr="00EE064B">
              <w:t xml:space="preserve"> and meets the requirements of the 2012 Standards for Training Packages.</w:t>
            </w:r>
          </w:p>
          <w:p w:rsidR="00000000" w:rsidRPr="00EE064B" w:rsidP="00EE064B">
            <w:pPr>
              <w:pStyle w:val="BodyText"/>
            </w:pPr>
            <w:r w:rsidRPr="00EE064B">
              <w:t>Significant changes to the elements and performance criteria. New evidence requirements for assessment, including v</w:t>
            </w:r>
            <w:r w:rsidRPr="00EE064B">
              <w:t>olume and frequency requirements. Significant change to knowledge evidence. Minimum clinic hours added. Additional assessor requirements. Removed prerequisite.</w:t>
            </w:r>
          </w:p>
        </w:tc>
      </w:tr>
    </w:tbl>
    <w:p w:rsidR="00000000" w:rsidRPr="00EE064B" w:rsidP="00EE064B">
      <w:pPr>
        <w:pStyle w:val="BodyText"/>
      </w:pPr>
    </w:p>
    <w:p w:rsidR="00000000" w:rsidRPr="00EE064B" w:rsidP="00EE064B">
      <w:pPr>
        <w:pStyle w:val="AllowPageBreak"/>
      </w:pPr>
    </w:p>
    <w:p w:rsidR="00000000" w:rsidRPr="00EE064B" w:rsidP="00EE064B">
      <w:pPr>
        <w:pStyle w:val="Heading1"/>
      </w:pPr>
      <w:bookmarkStart w:id="2" w:name="O_871195"/>
      <w:bookmarkEnd w:id="2"/>
      <w:r w:rsidRPr="00EE064B">
        <w:t>Application</w:t>
      </w:r>
    </w:p>
    <w:p w:rsidR="00000000" w:rsidRPr="00EE064B" w:rsidP="00DE6869">
      <w:pPr>
        <w:pStyle w:val="BodyText"/>
      </w:pPr>
      <w:r w:rsidRPr="00EE064B">
        <w:t>This unit describes the skills and knowledge required to adapt as</w:t>
      </w:r>
      <w:r w:rsidRPr="00EE064B">
        <w:t>sessment and treatment strategies to meet the needs of clients of different genders and at different stages of life. It also includes the requirement to be able to identify and respond to other specific needs with which the practitioner may be unfamiliar.</w:t>
      </w:r>
    </w:p>
    <w:p w:rsidR="00000000" w:rsidRPr="00EE064B" w:rsidP="00DE6869">
      <w:pPr>
        <w:pStyle w:val="BodyText"/>
      </w:pPr>
      <w:r w:rsidRPr="00EE064B">
        <w:t>This unit applies to Shiatsu therapists.</w:t>
      </w:r>
    </w:p>
    <w:p w:rsidR="00000000" w:rsidRPr="00DE6869" w:rsidP="00DE6869">
      <w:pPr>
        <w:pStyle w:val="BodyText"/>
        <w:rPr>
          <w:i/>
        </w:rPr>
      </w:pPr>
      <w:r w:rsidRPr="00DE6869">
        <w:rPr>
          <w:rStyle w:val="Emphasis"/>
        </w:rPr>
        <w:t>The skills in this unit must be applied in accordance with Commonwealth and State/Territory legislation, Australian/New Zealand standards and industry codes of practice</w:t>
      </w:r>
      <w:r w:rsidRPr="00DE6869">
        <w:rPr>
          <w:i/>
        </w:rPr>
        <w:t>.</w:t>
      </w:r>
    </w:p>
    <w:p w:rsidR="00000000" w:rsidRPr="00EE064B" w:rsidP="00EE064B">
      <w:pPr>
        <w:pStyle w:val="Heading1"/>
      </w:pPr>
      <w:bookmarkStart w:id="3" w:name="O_871194"/>
      <w:bookmarkEnd w:id="3"/>
      <w:r w:rsidRPr="00EE064B">
        <w:t>Elements and Performance Criteria</w:t>
      </w:r>
    </w:p>
    <w:tbl>
      <w:tblPr>
        <w:tblW w:w="0" w:type="auto"/>
        <w:tblLayout w:type="fixed"/>
        <w:tblCellMar>
          <w:left w:w="62" w:type="dxa"/>
          <w:right w:w="62" w:type="dxa"/>
        </w:tblCellMar>
        <w:tblLook w:val="0000"/>
      </w:tblPr>
      <w:tblGrid>
        <w:gridCol w:w="3261"/>
        <w:gridCol w:w="5702"/>
      </w:tblGrid>
      <w:tr w:rsidTr="00EE064B">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EE064B" w:rsidP="00EE064B">
            <w:pPr>
              <w:pStyle w:val="BodyText"/>
            </w:pPr>
            <w:r w:rsidRPr="00EE064B">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EE064B">
            <w:pPr>
              <w:pStyle w:val="BodyText"/>
              <w:rPr>
                <w:lang w:val="en-NZ"/>
              </w:rPr>
            </w:pPr>
            <w:r w:rsidRPr="00EE064B">
              <w:rPr>
                <w:rStyle w:val="SpecialBold"/>
              </w:rPr>
              <w:t>PERFORMANCE CRITERIA</w:t>
            </w:r>
          </w:p>
        </w:tc>
      </w:tr>
      <w:tr w:rsidTr="00EE064B">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EE064B" w:rsidP="00EE064B">
            <w:pPr>
              <w:pStyle w:val="BodyText"/>
            </w:pPr>
            <w:r w:rsidRPr="00EE064B">
              <w:rPr>
                <w:rStyle w:val="Emphasis"/>
              </w:rPr>
              <w:t>Elements define the essential outcomes</w:t>
            </w:r>
          </w:p>
        </w:tc>
        <w:tc>
          <w:tcPr>
            <w:tcW w:w="5702" w:type="dxa"/>
            <w:tcBorders>
              <w:top w:val="nil"/>
              <w:left w:val="nil"/>
              <w:bottom w:val="nil"/>
              <w:right w:val="nil"/>
            </w:tcBorders>
            <w:tcMar>
              <w:top w:w="0" w:type="dxa"/>
              <w:left w:w="62" w:type="dxa"/>
              <w:bottom w:w="0" w:type="dxa"/>
              <w:right w:w="62" w:type="dxa"/>
            </w:tcMar>
          </w:tcPr>
          <w:p w:rsidR="00000000" w:rsidP="00EE064B">
            <w:pPr>
              <w:pStyle w:val="BodyText"/>
              <w:rPr>
                <w:lang w:val="en-NZ"/>
              </w:rPr>
            </w:pPr>
            <w:r w:rsidRPr="00EE064B">
              <w:rPr>
                <w:rStyle w:val="Emphasis"/>
              </w:rPr>
              <w:t>Performance criteria describe the performance needed to demonstrate achievement of the element.</w:t>
            </w:r>
          </w:p>
        </w:tc>
      </w:tr>
      <w:tr w:rsidTr="00EE064B">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EE064B">
            <w:pPr>
              <w:pStyle w:val="BodyText"/>
              <w:rPr>
                <w:lang w:val="en-NZ"/>
              </w:rPr>
            </w:pPr>
            <w:r w:rsidRPr="00EE064B">
              <w:t>1. Adapt assessment and treatment strategies to stages o</w:t>
            </w:r>
            <w:r w:rsidRPr="00EE064B">
              <w:t>f life</w:t>
            </w:r>
          </w:p>
        </w:tc>
        <w:tc>
          <w:tcPr>
            <w:tcW w:w="5702" w:type="dxa"/>
            <w:tcBorders>
              <w:top w:val="nil"/>
              <w:left w:val="nil"/>
              <w:bottom w:val="nil"/>
              <w:right w:val="nil"/>
            </w:tcBorders>
            <w:tcMar>
              <w:top w:w="0" w:type="dxa"/>
              <w:left w:w="62" w:type="dxa"/>
              <w:bottom w:w="0" w:type="dxa"/>
              <w:right w:w="62" w:type="dxa"/>
            </w:tcMar>
          </w:tcPr>
          <w:p w:rsidR="00000000" w:rsidRPr="00EE064B" w:rsidP="00EE064B">
            <w:pPr>
              <w:pStyle w:val="BodyText"/>
            </w:pPr>
            <w:r w:rsidRPr="00EE064B">
              <w:t>1.1 Anticipate and take account of varying potential client sensitivities to ensure client dignity is maintained</w:t>
            </w:r>
          </w:p>
          <w:p w:rsidR="00000000" w:rsidRPr="00EE064B" w:rsidP="00EE064B">
            <w:pPr>
              <w:pStyle w:val="BodyText"/>
            </w:pPr>
            <w:r w:rsidRPr="00EE064B">
              <w:t>1.2 Tailor approaches that take account of different cognitive abilities of clients at different stages of life</w:t>
            </w:r>
          </w:p>
          <w:p w:rsidR="00000000" w:rsidRPr="00EE064B" w:rsidP="00EE064B">
            <w:pPr>
              <w:pStyle w:val="BodyText"/>
            </w:pPr>
            <w:r w:rsidRPr="00EE064B">
              <w:t>1.3 Adjust physical proc</w:t>
            </w:r>
            <w:r w:rsidRPr="00EE064B">
              <w:t xml:space="preserve">esses to take account client </w:t>
            </w:r>
            <w:r w:rsidRPr="00EE064B">
              <w:t>capabilities and physical body features</w:t>
            </w:r>
          </w:p>
          <w:p w:rsidR="00000000" w:rsidRPr="00EE064B" w:rsidP="00EE064B">
            <w:pPr>
              <w:pStyle w:val="BodyText"/>
            </w:pPr>
            <w:r w:rsidRPr="00EE064B">
              <w:t>1.4 Recognise norms and deviations associated with age and gender</w:t>
            </w:r>
          </w:p>
          <w:p w:rsidR="00000000" w:rsidP="00EE064B">
            <w:pPr>
              <w:pStyle w:val="BodyText"/>
              <w:rPr>
                <w:lang w:val="en-NZ"/>
              </w:rPr>
            </w:pPr>
            <w:r w:rsidRPr="00EE064B">
              <w:t>1.5 Identify when consent from others is required, and obtain and document according to legal and ethical requirements</w:t>
            </w:r>
          </w:p>
        </w:tc>
      </w:tr>
      <w:tr w:rsidTr="00EE064B">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EE064B">
            <w:pPr>
              <w:pStyle w:val="BodyText"/>
              <w:rPr>
                <w:lang w:val="en-NZ"/>
              </w:rPr>
            </w:pPr>
          </w:p>
        </w:tc>
      </w:tr>
      <w:tr w:rsidTr="00EE064B">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EE064B">
            <w:pPr>
              <w:pStyle w:val="BodyText"/>
              <w:rPr>
                <w:lang w:val="en-NZ"/>
              </w:rPr>
            </w:pPr>
            <w:r w:rsidRPr="00EE064B">
              <w:t xml:space="preserve">2. Respond to unfamiliar presentations </w:t>
            </w:r>
          </w:p>
        </w:tc>
        <w:tc>
          <w:tcPr>
            <w:tcW w:w="5702" w:type="dxa"/>
            <w:tcBorders>
              <w:top w:val="nil"/>
              <w:left w:val="nil"/>
              <w:bottom w:val="nil"/>
              <w:right w:val="nil"/>
            </w:tcBorders>
            <w:tcMar>
              <w:top w:w="0" w:type="dxa"/>
              <w:left w:w="62" w:type="dxa"/>
              <w:bottom w:w="0" w:type="dxa"/>
              <w:right w:w="62" w:type="dxa"/>
            </w:tcMar>
          </w:tcPr>
          <w:p w:rsidR="00000000" w:rsidRPr="00EE064B" w:rsidP="00EE064B">
            <w:pPr>
              <w:pStyle w:val="BodyText"/>
            </w:pPr>
            <w:r w:rsidRPr="00EE064B">
              <w:t>2.1 Recognise situations where presenting cases or aspects of presenting cases fall outside current knowledge base or expertise</w:t>
            </w:r>
          </w:p>
          <w:p w:rsidR="00000000" w:rsidRPr="00EE064B" w:rsidP="00EE064B">
            <w:pPr>
              <w:pStyle w:val="BodyText"/>
            </w:pPr>
            <w:r w:rsidRPr="00EE064B">
              <w:t>2.2 Refer client to other practitioners when case is not appropriate to own scope of p</w:t>
            </w:r>
            <w:r w:rsidRPr="00EE064B">
              <w:t>ractice</w:t>
            </w:r>
          </w:p>
          <w:p w:rsidR="00000000" w:rsidRPr="00EE064B" w:rsidP="00EE064B">
            <w:pPr>
              <w:pStyle w:val="BodyText"/>
            </w:pPr>
            <w:r w:rsidRPr="00EE064B">
              <w:t xml:space="preserve">2.3 When appropriate to continue with the case, identify, access and interpret sources of additional information and advice </w:t>
            </w:r>
          </w:p>
          <w:p w:rsidR="00000000" w:rsidRPr="00EE064B" w:rsidP="00EE064B">
            <w:pPr>
              <w:pStyle w:val="BodyText"/>
            </w:pPr>
            <w:r w:rsidRPr="00EE064B">
              <w:t xml:space="preserve">2.4 Enhance own capacity to deal with the case by conducting case specific research </w:t>
            </w:r>
          </w:p>
          <w:p w:rsidR="00000000" w:rsidP="00EE064B">
            <w:pPr>
              <w:pStyle w:val="BodyText"/>
              <w:rPr>
                <w:lang w:val="en-NZ"/>
              </w:rPr>
            </w:pPr>
            <w:r w:rsidRPr="00EE064B">
              <w:t>2.5 Integrate findings into client tre</w:t>
            </w:r>
            <w:r w:rsidRPr="00EE064B">
              <w:t>atment plans and record details</w:t>
            </w:r>
          </w:p>
        </w:tc>
      </w:tr>
      <w:tr w:rsidTr="00EE064B">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EE064B">
            <w:pPr>
              <w:pStyle w:val="BodyText"/>
              <w:rPr>
                <w:lang w:val="en-NZ"/>
              </w:rPr>
            </w:pPr>
          </w:p>
        </w:tc>
      </w:tr>
      <w:tr w:rsidTr="00EE064B">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EE064B">
            <w:pPr>
              <w:pStyle w:val="BodyText"/>
              <w:rPr>
                <w:lang w:val="en-NZ"/>
              </w:rPr>
            </w:pPr>
            <w:r w:rsidRPr="00EE064B">
              <w:t>3. Extend and expand own knowledge base</w:t>
            </w:r>
          </w:p>
        </w:tc>
        <w:tc>
          <w:tcPr>
            <w:tcW w:w="5702" w:type="dxa"/>
            <w:tcBorders>
              <w:top w:val="nil"/>
              <w:left w:val="nil"/>
              <w:bottom w:val="nil"/>
              <w:right w:val="nil"/>
            </w:tcBorders>
            <w:tcMar>
              <w:top w:w="0" w:type="dxa"/>
              <w:left w:w="62" w:type="dxa"/>
              <w:bottom w:w="0" w:type="dxa"/>
              <w:right w:w="62" w:type="dxa"/>
            </w:tcMar>
          </w:tcPr>
          <w:p w:rsidR="00000000" w:rsidRPr="00EE064B" w:rsidP="00EE064B">
            <w:pPr>
              <w:pStyle w:val="BodyText"/>
            </w:pPr>
            <w:r w:rsidRPr="00EE064B">
              <w:t xml:space="preserve">3.1 Pro-actively identify and respond to professional development opportunities </w:t>
            </w:r>
          </w:p>
          <w:p w:rsidR="00000000" w:rsidRPr="00EE064B" w:rsidP="00EE064B">
            <w:pPr>
              <w:pStyle w:val="BodyText"/>
            </w:pPr>
            <w:r w:rsidRPr="00EE064B">
              <w:t>3.2 Develop and adjust work practices as part of ongoing  practice development</w:t>
            </w:r>
          </w:p>
        </w:tc>
      </w:tr>
    </w:tbl>
    <w:p w:rsidR="00DE6869" w:rsidP="00EE064B">
      <w:pPr>
        <w:pStyle w:val="BodyText"/>
      </w:pPr>
    </w:p>
    <w:p w:rsidR="00DE6869" w:rsidP="00EE064B">
      <w:pPr>
        <w:pStyle w:val="BodyText"/>
      </w:pPr>
    </w:p>
    <w:p w:rsidR="00000000" w:rsidRPr="00EE064B" w:rsidP="00EE064B">
      <w:pPr>
        <w:pStyle w:val="Heading1"/>
      </w:pPr>
      <w:bookmarkStart w:id="4" w:name="O_871193"/>
      <w:bookmarkEnd w:id="4"/>
      <w:r w:rsidRPr="00EE064B">
        <w:t>Foundation Skills</w:t>
      </w:r>
    </w:p>
    <w:p w:rsidR="00000000" w:rsidRPr="00DE6869" w:rsidP="00DE6869">
      <w:pPr>
        <w:pStyle w:val="BodyText"/>
        <w:rPr>
          <w:i/>
        </w:rPr>
      </w:pPr>
      <w:r w:rsidRPr="00DE6869">
        <w:rPr>
          <w:rStyle w:val="Emphasis"/>
        </w:rPr>
        <w:t>The Foundation Skills describe those required skills (language, literacy, numeracy and employment skills) that are essential to performance.</w:t>
      </w:r>
    </w:p>
    <w:p w:rsidR="00000000" w:rsidRPr="00EE064B" w:rsidP="00DE6869">
      <w:pPr>
        <w:pStyle w:val="BodyText"/>
      </w:pPr>
      <w:r w:rsidRPr="00EE064B">
        <w:t>Foundation skills essential to performance are explicit in the performance criteria of this unit of competency.</w:t>
      </w:r>
    </w:p>
    <w:p w:rsidR="00000000" w:rsidRPr="00EE064B" w:rsidP="00EE064B">
      <w:pPr>
        <w:pStyle w:val="Heading1"/>
      </w:pPr>
      <w:bookmarkStart w:id="5" w:name="O_871192"/>
      <w:bookmarkEnd w:id="5"/>
      <w:r w:rsidRPr="00EE064B">
        <w:t>Unit Mapping Information</w:t>
      </w:r>
    </w:p>
    <w:p w:rsidR="00000000" w:rsidRPr="00EE064B" w:rsidP="00DE6869">
      <w:pPr>
        <w:pStyle w:val="BodyText"/>
      </w:pPr>
      <w:r w:rsidRPr="00EE064B">
        <w:t>No equivalent unit.</w:t>
      </w:r>
    </w:p>
    <w:p w:rsidR="00000000" w:rsidRPr="00EE064B" w:rsidP="00EE064B">
      <w:pPr>
        <w:pStyle w:val="Heading1"/>
      </w:pPr>
      <w:bookmarkStart w:id="6" w:name="O_871197"/>
      <w:bookmarkEnd w:id="6"/>
      <w:r w:rsidRPr="00EE064B">
        <w:t>Links</w:t>
      </w:r>
    </w:p>
    <w:p w:rsidR="00000000" w:rsidRPr="00EE064B" w:rsidP="00DE6869">
      <w:pPr>
        <w:pStyle w:val="BodyText"/>
      </w:pPr>
      <w:r w:rsidRPr="00EE064B">
        <w:t xml:space="preserve">Companion Volume implementation guides are found in VETNet </w:t>
      </w:r>
      <w:r w:rsidRPr="00EE064B">
        <w:t xml:space="preserve">- </w:t>
      </w:r>
      <w:r>
        <w:fldChar w:fldCharType="begin"/>
      </w:r>
      <w:r>
        <w:instrText xml:space="preserve"> HYPERLINK "https://vetnet.gov.au/Pages/TrainingDocs.aspx?q=ced1390f-48d9-4ab0-bd50-b015e5485705" </w:instrText>
      </w:r>
      <w:r>
        <w:fldChar w:fldCharType="separate"/>
      </w:r>
      <w:r w:rsidRPr="00D757EF">
        <w:rPr>
          <w:rStyle w:val="Hyperlink"/>
        </w:rPr>
        <w:t>https://vetnet.gov.au/Pages/TrainingDocs.aspx?q=ced1390f-48d9-4ab0-bd50-b015e5485705</w:t>
      </w:r>
      <w:r>
        <w:fldChar w:fldCharType="end"/>
      </w:r>
    </w:p>
    <w:p w:rsidR="00000000" w:rsidRPr="00EE064B" w:rsidP="00DE6869">
      <w:pPr>
        <w:pStyle w:val="BodyText"/>
        <w:sectPr w:rsidSect="00EE064B">
          <w:headerReference w:type="default" r:id="rId10"/>
          <w:footerReference w:type="default" r:id="rId11"/>
          <w:pgSz w:w="11908" w:h="16833"/>
          <w:pgMar w:top="1702" w:right="1418" w:bottom="1702" w:left="1418" w:header="992" w:footer="992" w:gutter="0"/>
          <w:cols w:space="720"/>
          <w:noEndnote/>
          <w:docGrid w:linePitch="299"/>
        </w:sectPr>
      </w:pPr>
    </w:p>
    <w:p w:rsidR="00000000" w:rsidRPr="00EE064B" w:rsidP="00EE064B">
      <w:pPr>
        <w:pStyle w:val="SuperHeading"/>
      </w:pPr>
      <w:r w:rsidRPr="00EE064B">
        <w:t>Assessment Requirements for HLTSHU008 Adapt Shiatsu and oriental therapies practice to meet specific needs</w:t>
      </w:r>
    </w:p>
    <w:p w:rsidR="00000000" w:rsidRPr="00EE064B" w:rsidP="00EE064B">
      <w:pPr>
        <w:pStyle w:val="Heading1"/>
      </w:pPr>
      <w:bookmarkStart w:id="7" w:name="O_871190"/>
      <w:bookmarkEnd w:id="7"/>
      <w:r w:rsidRPr="00EE064B">
        <w:t>Modification History</w:t>
      </w:r>
    </w:p>
    <w:tbl>
      <w:tblPr>
        <w:tblW w:w="0" w:type="auto"/>
        <w:tblLayout w:type="fixed"/>
        <w:tblCellMar>
          <w:left w:w="62" w:type="dxa"/>
          <w:right w:w="62" w:type="dxa"/>
        </w:tblCellMar>
        <w:tblLook w:val="0000"/>
      </w:tblPr>
      <w:tblGrid>
        <w:gridCol w:w="2790"/>
        <w:gridCol w:w="6344"/>
      </w:tblGrid>
      <w:tr w:rsidTr="00EE064B">
        <w:tblPrEx>
          <w:tblW w:w="0" w:type="auto"/>
          <w:tblLayout w:type="fixed"/>
          <w:tblCellMar>
            <w:left w:w="62" w:type="dxa"/>
            <w:right w:w="62" w:type="dxa"/>
          </w:tblCellMar>
          <w:tblLook w:val="0000"/>
        </w:tblPrEx>
        <w:trPr>
          <w:trHeight w:val="557"/>
        </w:trPr>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064B" w:rsidP="00EE064B">
            <w:pPr>
              <w:pStyle w:val="BodyText"/>
            </w:pPr>
            <w:r w:rsidRPr="00EE064B">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064B">
            <w:pPr>
              <w:pStyle w:val="BodyText"/>
              <w:rPr>
                <w:lang w:val="en-NZ"/>
              </w:rPr>
            </w:pPr>
            <w:r w:rsidRPr="00EE064B">
              <w:rPr>
                <w:rStyle w:val="SpecialBold"/>
              </w:rPr>
              <w:t>Comments</w:t>
            </w:r>
          </w:p>
        </w:tc>
      </w:tr>
      <w:tr w:rsidTr="00EE064B">
        <w:tblPrEx>
          <w:tblW w:w="0" w:type="auto"/>
          <w:tblLayout w:type="fixed"/>
          <w:tblCellMar>
            <w:left w:w="62" w:type="dxa"/>
            <w:right w:w="62" w:type="dxa"/>
          </w:tblCellMar>
          <w:tblLook w:val="0000"/>
        </w:tblPrEx>
        <w:trPr>
          <w:trHeight w:val="557"/>
        </w:trPr>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064B">
            <w:pPr>
              <w:pStyle w:val="BodyText"/>
              <w:rPr>
                <w:lang w:val="en-NZ"/>
              </w:rPr>
            </w:pPr>
            <w:r w:rsidRPr="00EE064B">
              <w:t>Release 2</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064B" w:rsidP="00EE064B">
            <w:pPr>
              <w:pStyle w:val="BodyText"/>
            </w:pPr>
            <w:r w:rsidRPr="00EE064B">
              <w:t>Corrections to typographical errors in Performance Evidence.</w:t>
            </w:r>
          </w:p>
          <w:p w:rsidR="00000000" w:rsidP="00EE064B">
            <w:pPr>
              <w:pStyle w:val="BodyText"/>
              <w:rPr>
                <w:lang w:val="en-NZ"/>
              </w:rPr>
            </w:pPr>
            <w:r w:rsidRPr="00EE064B">
              <w:t>Equivalent outcome.</w:t>
            </w:r>
          </w:p>
        </w:tc>
      </w:tr>
      <w:tr w:rsidTr="00EE064B">
        <w:tblPrEx>
          <w:tblW w:w="0" w:type="auto"/>
          <w:tblLayout w:type="fixed"/>
          <w:tblCellMar>
            <w:left w:w="62" w:type="dxa"/>
            <w:right w:w="62" w:type="dxa"/>
          </w:tblCellMar>
          <w:tblLook w:val="0000"/>
        </w:tblPrEx>
        <w:trPr>
          <w:trHeight w:val="557"/>
        </w:trPr>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064B">
            <w:pPr>
              <w:pStyle w:val="BodyText"/>
              <w:rPr>
                <w:lang w:val="en-NZ"/>
              </w:rPr>
            </w:pPr>
            <w:r w:rsidRPr="00EE064B">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064B" w:rsidP="00EE064B">
            <w:pPr>
              <w:pStyle w:val="BodyText"/>
            </w:pPr>
            <w:r w:rsidRPr="00EE064B">
              <w:t xml:space="preserve">This version was released in </w:t>
            </w:r>
            <w:r w:rsidRPr="00EE064B">
              <w:rPr>
                <w:rStyle w:val="Emphasis"/>
              </w:rPr>
              <w:t>HLT Health Training Package release 2.0</w:t>
            </w:r>
            <w:r w:rsidRPr="00EE064B">
              <w:t xml:space="preserve"> and meets the requirements of the 2012 Standards for Training Packages.</w:t>
            </w:r>
          </w:p>
          <w:p w:rsidR="00000000" w:rsidRPr="00EE064B" w:rsidP="00EE064B">
            <w:pPr>
              <w:pStyle w:val="BodyText"/>
            </w:pPr>
            <w:r w:rsidRPr="00EE064B">
              <w:t>Significant changes to the elements and performance criteria. New evidence requirements for assessment, including volume and frequency requirements. Significant change to knowledge ev</w:t>
            </w:r>
            <w:r w:rsidRPr="00EE064B">
              <w:t>idence. Minimum clinic hours added. Additional assessor requirements. Removed prerequisite.</w:t>
            </w:r>
          </w:p>
        </w:tc>
      </w:tr>
    </w:tbl>
    <w:p w:rsidR="00000000" w:rsidRPr="00EE064B" w:rsidP="00EE064B">
      <w:pPr>
        <w:pStyle w:val="BodyText"/>
      </w:pPr>
    </w:p>
    <w:p w:rsidR="00000000" w:rsidRPr="00EE064B" w:rsidP="00EE064B">
      <w:pPr>
        <w:pStyle w:val="AllowPageBreak"/>
      </w:pPr>
    </w:p>
    <w:p w:rsidR="00000000" w:rsidRPr="00EE064B" w:rsidP="00EE064B">
      <w:pPr>
        <w:pStyle w:val="Heading1"/>
      </w:pPr>
      <w:bookmarkStart w:id="8" w:name="O_871189"/>
      <w:bookmarkEnd w:id="8"/>
      <w:r w:rsidRPr="00EE064B">
        <w:t>Performance Evidence</w:t>
      </w:r>
    </w:p>
    <w:p w:rsidR="00000000" w:rsidRPr="00EE064B" w:rsidP="00DE6869">
      <w:pPr>
        <w:pStyle w:val="BodyText"/>
      </w:pPr>
      <w:r w:rsidRPr="00EE064B">
        <w:t>The candidate must show evidence of the ability to complete tasks outlined in elements and performance criteria of this unit</w:t>
      </w:r>
      <w:r w:rsidRPr="00EE064B">
        <w:t>, manage tasks and manage contingencies in the context of the job role. There must be evidence that the candidate has:</w:t>
      </w:r>
    </w:p>
    <w:p w:rsidR="00000000" w:rsidRPr="00EE064B" w:rsidP="00EE064B">
      <w:pPr>
        <w:pStyle w:val="ListBullet"/>
      </w:pPr>
      <w:r w:rsidRPr="00EE064B">
        <w:t>performed the activities outlined in the performance criteria of this unit during a period of at least 200 hours of Shiatsu and oriental</w:t>
      </w:r>
      <w:r w:rsidRPr="00EE064B">
        <w:t xml:space="preserve"> therapies client consultation work</w:t>
      </w:r>
    </w:p>
    <w:p w:rsidR="00000000" w:rsidRPr="00EE064B" w:rsidP="00EE064B">
      <w:pPr>
        <w:pStyle w:val="ListBullet"/>
      </w:pPr>
      <w:r w:rsidRPr="00EE064B">
        <w:t>managed at least 60 Shiatsu/oriental therapies assessment and treatment sessions - clients must include males and females from different stages of life with varied presentations</w:t>
      </w:r>
    </w:p>
    <w:p w:rsidR="00000000" w:rsidRPr="00EE064B" w:rsidP="00EE064B">
      <w:pPr>
        <w:pStyle w:val="ListBullet"/>
      </w:pPr>
      <w:r w:rsidRPr="00EE064B">
        <w:t>effectively adapted communication, assessm</w:t>
      </w:r>
      <w:r w:rsidRPr="00EE064B">
        <w:t>ent and treatment strategies to meet client needs</w:t>
      </w:r>
    </w:p>
    <w:p w:rsidR="00000000" w:rsidRPr="00EE064B" w:rsidP="00EE064B">
      <w:pPr>
        <w:pStyle w:val="ListBullet"/>
      </w:pPr>
      <w:r w:rsidRPr="00EE064B">
        <w:t>conducted case specific research for at least 3 cases, where key aspects of the condition are not known to the candidate</w:t>
      </w:r>
    </w:p>
    <w:p w:rsidR="00000000" w:rsidRPr="00EE064B" w:rsidP="00EE064B">
      <w:pPr>
        <w:pStyle w:val="AllowPageBreak"/>
      </w:pPr>
    </w:p>
    <w:p w:rsidR="00000000" w:rsidRPr="00EE064B" w:rsidP="00EE064B">
      <w:pPr>
        <w:pStyle w:val="Heading1"/>
      </w:pPr>
      <w:bookmarkStart w:id="9" w:name="O_871188"/>
      <w:bookmarkEnd w:id="9"/>
      <w:r w:rsidRPr="00EE064B">
        <w:t>Knowledge Evidence</w:t>
      </w:r>
    </w:p>
    <w:p w:rsidR="00000000" w:rsidRPr="00EE064B" w:rsidP="00DE6869">
      <w:pPr>
        <w:pStyle w:val="BodyText"/>
      </w:pPr>
      <w:r w:rsidRPr="00EE064B">
        <w:t xml:space="preserve">The candidate must be able to demonstrate essential knowledge required to effectively complete tasks outlined in elements and performance criteria of this unit, manage tasks and manage contingencies in the context of the work role. This includes knowledge </w:t>
      </w:r>
      <w:r w:rsidRPr="00EE064B">
        <w:t>of:</w:t>
      </w:r>
    </w:p>
    <w:p w:rsidR="00000000" w:rsidRPr="00EE064B" w:rsidP="00EE064B">
      <w:pPr>
        <w:pStyle w:val="ListBullet"/>
      </w:pPr>
      <w:r w:rsidRPr="00EE064B">
        <w:t>legal and ethical considerations (national and state/territory) for working with specific groups:</w:t>
      </w:r>
    </w:p>
    <w:p w:rsidR="00000000" w:rsidRPr="00EE064B" w:rsidP="00EE064B">
      <w:pPr>
        <w:pStyle w:val="ListBullet2"/>
      </w:pPr>
      <w:r w:rsidRPr="00EE064B">
        <w:t>children in the workplace</w:t>
      </w:r>
    </w:p>
    <w:p w:rsidR="00000000" w:rsidRPr="00EE064B" w:rsidP="00EE064B">
      <w:pPr>
        <w:pStyle w:val="ListBullet2"/>
      </w:pPr>
      <w:r w:rsidRPr="00EE064B">
        <w:t>codes of conduct</w:t>
      </w:r>
    </w:p>
    <w:p w:rsidR="00000000" w:rsidRPr="00EE064B" w:rsidP="00EE064B">
      <w:pPr>
        <w:pStyle w:val="ListBullet2"/>
      </w:pPr>
      <w:r w:rsidRPr="00EE064B">
        <w:t>discrimination:</w:t>
      </w:r>
    </w:p>
    <w:p w:rsidR="00000000" w:rsidRPr="00EE064B" w:rsidP="00EE064B">
      <w:pPr>
        <w:pStyle w:val="ListBullet3"/>
      </w:pPr>
      <w:r w:rsidRPr="00EE064B">
        <w:t>age</w:t>
      </w:r>
    </w:p>
    <w:p w:rsidR="00000000" w:rsidRPr="00EE064B" w:rsidP="00EE064B">
      <w:pPr>
        <w:pStyle w:val="ListBullet3"/>
      </w:pPr>
      <w:r w:rsidRPr="00EE064B">
        <w:t>disability</w:t>
      </w:r>
    </w:p>
    <w:p w:rsidR="00000000" w:rsidRPr="00EE064B" w:rsidP="00EE064B">
      <w:pPr>
        <w:pStyle w:val="ListBullet3"/>
      </w:pPr>
      <w:r w:rsidRPr="00EE064B">
        <w:t>racial</w:t>
      </w:r>
    </w:p>
    <w:p w:rsidR="00000000" w:rsidRPr="00EE064B" w:rsidP="00EE064B">
      <w:pPr>
        <w:pStyle w:val="ListBullet3"/>
      </w:pPr>
      <w:r w:rsidRPr="00EE064B">
        <w:t>sex</w:t>
      </w:r>
    </w:p>
    <w:p w:rsidR="00000000" w:rsidRPr="00EE064B" w:rsidP="00EE064B">
      <w:pPr>
        <w:pStyle w:val="ListBullet2"/>
      </w:pPr>
      <w:r w:rsidRPr="00EE064B">
        <w:t>duty of care</w:t>
      </w:r>
    </w:p>
    <w:p w:rsidR="00000000" w:rsidRPr="00EE064B" w:rsidP="00EE064B">
      <w:pPr>
        <w:pStyle w:val="ListBullet2"/>
      </w:pPr>
      <w:r w:rsidRPr="00EE064B">
        <w:t>informed consent</w:t>
      </w:r>
    </w:p>
    <w:p w:rsidR="00000000" w:rsidRPr="00EE064B" w:rsidP="00EE064B">
      <w:pPr>
        <w:pStyle w:val="ListBullet2"/>
      </w:pPr>
      <w:r w:rsidRPr="00EE064B">
        <w:t>mandatory reporting</w:t>
      </w:r>
    </w:p>
    <w:p w:rsidR="00000000" w:rsidRPr="00EE064B" w:rsidP="00EE064B">
      <w:pPr>
        <w:pStyle w:val="ListBullet2"/>
      </w:pPr>
      <w:r w:rsidRPr="00EE064B">
        <w:t xml:space="preserve">practitioner/client boundaries </w:t>
      </w:r>
    </w:p>
    <w:p w:rsidR="00000000" w:rsidRPr="00EE064B" w:rsidP="00EE064B">
      <w:pPr>
        <w:pStyle w:val="ListBullet2"/>
      </w:pPr>
      <w:r w:rsidRPr="00EE064B">
        <w:t>privacy, confidentiality and disclosure</w:t>
      </w:r>
    </w:p>
    <w:p w:rsidR="00000000" w:rsidRPr="00EE064B" w:rsidP="00EE064B">
      <w:pPr>
        <w:pStyle w:val="ListBullet2"/>
      </w:pPr>
      <w:r w:rsidRPr="00EE064B">
        <w:t>records management</w:t>
      </w:r>
    </w:p>
    <w:p w:rsidR="00000000" w:rsidRPr="00EE064B" w:rsidP="00EE064B">
      <w:pPr>
        <w:pStyle w:val="ListBullet2"/>
      </w:pPr>
      <w:r w:rsidRPr="00EE064B">
        <w:t>work role boundaries:</w:t>
      </w:r>
    </w:p>
    <w:p w:rsidR="00000000" w:rsidRPr="00EE064B" w:rsidP="00EE064B">
      <w:pPr>
        <w:pStyle w:val="ListBullet3"/>
      </w:pPr>
      <w:r w:rsidRPr="00EE064B">
        <w:t>working within scope of practice</w:t>
      </w:r>
    </w:p>
    <w:p w:rsidR="00000000" w:rsidRPr="00EE064B" w:rsidP="00EE064B">
      <w:pPr>
        <w:pStyle w:val="ListBullet3"/>
      </w:pPr>
      <w:r w:rsidRPr="00EE064B">
        <w:t>presenting symptoms that require referral to a medical practitioner</w:t>
      </w:r>
    </w:p>
    <w:p w:rsidR="00000000" w:rsidRPr="00EE064B" w:rsidP="00EE064B">
      <w:pPr>
        <w:pStyle w:val="ListBullet2"/>
      </w:pPr>
      <w:r w:rsidRPr="00EE064B">
        <w:t>work health and safety</w:t>
      </w:r>
    </w:p>
    <w:p w:rsidR="00000000" w:rsidRPr="00EE064B" w:rsidP="00EE064B">
      <w:pPr>
        <w:pStyle w:val="ListBullet"/>
      </w:pPr>
      <w:r w:rsidRPr="00EE064B">
        <w:t>treatment manage</w:t>
      </w:r>
      <w:r w:rsidRPr="00EE064B">
        <w:t>ment factors that must be considered for clients of different genders and at different stages of life:</w:t>
      </w:r>
    </w:p>
    <w:p w:rsidR="00000000" w:rsidRPr="00EE064B" w:rsidP="00EE064B">
      <w:pPr>
        <w:pStyle w:val="ListBullet2"/>
      </w:pPr>
      <w:r w:rsidRPr="00EE064B">
        <w:t>case taking</w:t>
      </w:r>
    </w:p>
    <w:p w:rsidR="00000000" w:rsidRPr="00EE064B" w:rsidP="00EE064B">
      <w:pPr>
        <w:pStyle w:val="ListBullet2"/>
      </w:pPr>
      <w:r w:rsidRPr="00EE064B">
        <w:t xml:space="preserve">variations in approach to physical examination and treatment </w:t>
      </w:r>
    </w:p>
    <w:p w:rsidR="00000000" w:rsidRPr="00EE064B" w:rsidP="00EE064B">
      <w:pPr>
        <w:pStyle w:val="ListBullet2"/>
      </w:pPr>
      <w:r w:rsidRPr="00EE064B">
        <w:t>home recommendations</w:t>
      </w:r>
    </w:p>
    <w:p w:rsidR="00000000" w:rsidRPr="00EE064B" w:rsidP="00EE064B">
      <w:pPr>
        <w:pStyle w:val="ListBullet"/>
      </w:pPr>
      <w:r w:rsidRPr="00EE064B">
        <w:t>major developmental mi</w:t>
      </w:r>
      <w:r w:rsidRPr="00EE064B">
        <w:t>lestones for different stages of life</w:t>
      </w:r>
    </w:p>
    <w:p w:rsidR="00000000" w:rsidRPr="00EE064B" w:rsidP="00EE064B">
      <w:pPr>
        <w:pStyle w:val="ListBullet"/>
      </w:pPr>
      <w:r w:rsidRPr="00EE064B">
        <w:t>features of common health conditions that affect the following groups and how those conditions are assessed and treated in the Shiatsu/oriental therapies framework:</w:t>
      </w:r>
    </w:p>
    <w:p w:rsidR="00000000" w:rsidRPr="00EE064B" w:rsidP="00EE064B">
      <w:pPr>
        <w:pStyle w:val="ListBullet2"/>
      </w:pPr>
      <w:r w:rsidRPr="00EE064B">
        <w:t>children</w:t>
      </w:r>
    </w:p>
    <w:p w:rsidR="00000000" w:rsidRPr="00EE064B" w:rsidP="00EE064B">
      <w:pPr>
        <w:pStyle w:val="ListBullet2"/>
      </w:pPr>
      <w:r w:rsidRPr="00EE064B">
        <w:t>adolescents</w:t>
      </w:r>
    </w:p>
    <w:p w:rsidR="00000000" w:rsidRPr="00EE064B" w:rsidP="00EE064B">
      <w:pPr>
        <w:pStyle w:val="ListBullet2"/>
      </w:pPr>
      <w:r w:rsidRPr="00EE064B">
        <w:t>adult females at different stag</w:t>
      </w:r>
      <w:r w:rsidRPr="00EE064B">
        <w:t>es of life</w:t>
      </w:r>
    </w:p>
    <w:p w:rsidR="00000000" w:rsidRPr="00EE064B" w:rsidP="00EE064B">
      <w:pPr>
        <w:pStyle w:val="ListBullet2"/>
      </w:pPr>
      <w:r w:rsidRPr="00EE064B">
        <w:t>adult males at different stages of life</w:t>
      </w:r>
    </w:p>
    <w:p w:rsidR="00000000" w:rsidRPr="00EE064B" w:rsidP="00EE064B">
      <w:pPr>
        <w:pStyle w:val="ListBullet"/>
      </w:pPr>
      <w:r w:rsidRPr="00EE064B">
        <w:t>factors for consideration when providing any form of end of life/palliative care</w:t>
      </w:r>
    </w:p>
    <w:p w:rsidR="00000000" w:rsidRPr="00EE064B" w:rsidP="00EE064B">
      <w:pPr>
        <w:pStyle w:val="ListBullet"/>
      </w:pPr>
      <w:r w:rsidRPr="00EE064B">
        <w:t>professional responsibilities when presenting cases fall outside of practitioner’s current scope, including:</w:t>
      </w:r>
    </w:p>
    <w:p w:rsidR="00000000" w:rsidRPr="00EE064B" w:rsidP="00EE064B">
      <w:pPr>
        <w:pStyle w:val="ListBullet2"/>
      </w:pPr>
      <w:r w:rsidRPr="00EE064B">
        <w:t>when referral</w:t>
      </w:r>
      <w:r w:rsidRPr="00EE064B">
        <w:t xml:space="preserve"> is appropriate or required</w:t>
      </w:r>
    </w:p>
    <w:p w:rsidR="00000000" w:rsidRPr="00EE064B" w:rsidP="00EE064B">
      <w:pPr>
        <w:pStyle w:val="ListBullet2"/>
      </w:pPr>
      <w:r w:rsidRPr="00EE064B">
        <w:t xml:space="preserve">information and advice sources </w:t>
      </w:r>
    </w:p>
    <w:p w:rsidR="00000000" w:rsidRPr="00EE064B" w:rsidP="00EE064B">
      <w:pPr>
        <w:pStyle w:val="ListBullet2"/>
      </w:pPr>
      <w:r w:rsidRPr="00EE064B">
        <w:t>case research techniques</w:t>
      </w:r>
    </w:p>
    <w:p w:rsidR="00000000" w:rsidRPr="00EE064B" w:rsidP="00EE064B">
      <w:pPr>
        <w:pStyle w:val="AllowPageBreak"/>
      </w:pPr>
    </w:p>
    <w:p w:rsidR="00000000" w:rsidRPr="00EE064B" w:rsidP="00EE064B">
      <w:pPr>
        <w:pStyle w:val="Heading1"/>
      </w:pPr>
      <w:bookmarkStart w:id="10" w:name="O_871187"/>
      <w:bookmarkEnd w:id="10"/>
      <w:r w:rsidRPr="00EE064B">
        <w:t>Assessment Conditions</w:t>
      </w:r>
    </w:p>
    <w:p w:rsidR="00000000" w:rsidRPr="00EE064B" w:rsidP="00DE6869">
      <w:pPr>
        <w:pStyle w:val="BodyText"/>
      </w:pPr>
      <w:r w:rsidRPr="00EE064B">
        <w:t xml:space="preserve">Skills must have been demonstrated in the workplace or in a simulated clinical environment that reflects workplace conditions. The following conditions must be met for this unit: </w:t>
      </w:r>
    </w:p>
    <w:p w:rsidR="00000000" w:rsidRPr="00EE064B" w:rsidP="00EE064B">
      <w:pPr>
        <w:pStyle w:val="ListBullet"/>
      </w:pPr>
      <w:r w:rsidRPr="00EE064B">
        <w:t xml:space="preserve">use of suitable facilities, equipment and resources, including: </w:t>
      </w:r>
    </w:p>
    <w:p w:rsidR="00000000" w:rsidRPr="00EE064B" w:rsidP="00EE064B">
      <w:pPr>
        <w:pStyle w:val="ListBullet2"/>
      </w:pPr>
      <w:r w:rsidRPr="00EE064B">
        <w:t>client in</w:t>
      </w:r>
      <w:r w:rsidRPr="00EE064B">
        <w:t>formation, case history, treatment plan</w:t>
      </w:r>
    </w:p>
    <w:p w:rsidR="00000000" w:rsidRPr="00EE064B" w:rsidP="00EE064B">
      <w:pPr>
        <w:pStyle w:val="ListBullet2"/>
      </w:pPr>
      <w:r w:rsidRPr="00EE064B">
        <w:t>futon</w:t>
      </w:r>
    </w:p>
    <w:p w:rsidR="00000000" w:rsidRPr="00EE064B" w:rsidP="00EE064B">
      <w:pPr>
        <w:pStyle w:val="ListBullet2"/>
      </w:pPr>
      <w:r w:rsidRPr="00EE064B">
        <w:t xml:space="preserve">linen </w:t>
      </w:r>
    </w:p>
    <w:p w:rsidR="00000000" w:rsidRPr="00EE064B" w:rsidP="00EE064B">
      <w:pPr>
        <w:pStyle w:val="ListBullet"/>
      </w:pPr>
      <w:r w:rsidRPr="00EE064B">
        <w:t>modelling of industry operating conditions, including provision of services to the general public</w:t>
      </w:r>
    </w:p>
    <w:p w:rsidR="00000000" w:rsidRPr="00EE064B" w:rsidP="00EE064B">
      <w:pPr>
        <w:pStyle w:val="ListBullet"/>
      </w:pPr>
      <w:r w:rsidRPr="00EE064B">
        <w:t>clinic supervision by a person who meets the assessor requirements outlined below for at least 120 of th</w:t>
      </w:r>
      <w:r w:rsidRPr="00EE064B">
        <w:t>e 200 hours of client consultation work</w:t>
      </w:r>
    </w:p>
    <w:p w:rsidR="00000000" w:rsidRPr="00EE064B" w:rsidP="00EE064B">
      <w:pPr>
        <w:pStyle w:val="BodyText"/>
      </w:pPr>
    </w:p>
    <w:p w:rsidR="00000000" w:rsidRPr="00EE064B" w:rsidP="00DE6869">
      <w:pPr>
        <w:pStyle w:val="BodyText"/>
      </w:pPr>
      <w:r w:rsidRPr="00EE064B">
        <w:t>Assessors must satisfy the Standards for Registered Training Organisations (RTOs) 2015/AQTF mandatory competency requirements for assessors.</w:t>
      </w:r>
    </w:p>
    <w:p w:rsidR="00000000" w:rsidRPr="00EE064B" w:rsidP="00DE6869">
      <w:pPr>
        <w:pStyle w:val="BodyText"/>
      </w:pPr>
      <w:r w:rsidRPr="00EE064B">
        <w:t>In addition, assessors must:</w:t>
      </w:r>
    </w:p>
    <w:p w:rsidR="00000000" w:rsidRPr="00EE064B" w:rsidP="00EE064B">
      <w:pPr>
        <w:pStyle w:val="ListBullet"/>
      </w:pPr>
      <w:r w:rsidRPr="00EE064B">
        <w:t xml:space="preserve">have at least 3 years current clinical experience working as a Shiatsu therapist providing services to the general public </w:t>
      </w:r>
    </w:p>
    <w:p w:rsidR="00000000" w:rsidRPr="00EE064B" w:rsidP="00EE064B">
      <w:pPr>
        <w:pStyle w:val="ListBullet"/>
      </w:pPr>
      <w:r w:rsidRPr="00EE064B">
        <w:t>hold practising membership of an Australian professional body that represents Shiatsu therapists</w:t>
      </w:r>
    </w:p>
    <w:p w:rsidR="00000000" w:rsidRPr="00EE064B" w:rsidP="00EE064B">
      <w:pPr>
        <w:pStyle w:val="ListBullet"/>
      </w:pPr>
      <w:r w:rsidRPr="00EE064B">
        <w:t>fulfil the continuing professional d</w:t>
      </w:r>
      <w:r w:rsidRPr="00EE064B">
        <w:t>evelopment requirements of the professional body to which they belong</w:t>
      </w:r>
    </w:p>
    <w:p w:rsidR="00000000" w:rsidRPr="00EE064B" w:rsidP="00EE064B">
      <w:pPr>
        <w:pStyle w:val="AllowPageBreak"/>
      </w:pPr>
    </w:p>
    <w:p w:rsidR="00000000" w:rsidRPr="00EE064B" w:rsidP="00EE064B">
      <w:pPr>
        <w:pStyle w:val="Heading1"/>
      </w:pPr>
      <w:bookmarkStart w:id="11" w:name="O_871198"/>
      <w:bookmarkEnd w:id="11"/>
      <w:r w:rsidRPr="00EE064B">
        <w:t>Links</w:t>
      </w:r>
    </w:p>
    <w:p w:rsidR="00000000" w:rsidRPr="00EE064B" w:rsidP="00DE6869">
      <w:pPr>
        <w:pStyle w:val="BodyText"/>
      </w:pPr>
      <w:r w:rsidRPr="00EE064B">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D757EF">
        <w:rPr>
          <w:rStyle w:val="Hyperlink"/>
        </w:rPr>
        <w:t>https://vetnet.gov.au/Pages/TrainingDocs.aspx?q=ced1390f-48d9-4ab0-bd50-b015e5485705</w:t>
      </w:r>
      <w:r>
        <w:fldChar w:fldCharType="end"/>
      </w:r>
    </w:p>
    <w:p w:rsidR="00000000" w:rsidRPr="00EE064B" w:rsidP="00EE064B"/>
    <w:sectPr w:rsidSect="00EE064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064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064B" w:rsidRPr="00DE6869" w:rsidP="00DE686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064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6869" w:rsidP="00EE064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E6869" w:rsidP="00EE064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DE6869" w:rsidP="00EE064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064B" w:rsidP="00EE064B">
    <w:pPr>
      <w:pStyle w:val="Footer"/>
      <w:framePr w:wrap="around"/>
    </w:pPr>
    <w:r>
      <w:fldChar w:fldCharType="begin"/>
    </w:r>
    <w:r>
      <w:instrText xml:space="preserve"> DOCPROPERTY  Subject  \* MERGEFORMAT </w:instrText>
    </w:r>
    <w:r>
      <w:fldChar w:fldCharType="separate"/>
    </w:r>
    <w:r w:rsidR="00DE6869">
      <w:t>Approved</w:t>
    </w:r>
    <w:r w:rsidR="00DE6869">
      <w:fldChar w:fldCharType="end"/>
    </w:r>
    <w:r>
      <w:tab/>
      <w:t xml:space="preserve">Page </w:t>
    </w:r>
    <w:r>
      <w:fldChar w:fldCharType="begin"/>
    </w:r>
    <w:r>
      <w:instrText xml:space="preserve"> PAGE  \* Arabic  \* MERGEFORMAT </w:instrText>
    </w:r>
    <w:r>
      <w:fldChar w:fldCharType="separate"/>
    </w:r>
    <w:r w:rsidR="00DE6869">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E6869">
      <w:rPr>
        <w:noProof/>
      </w:rPr>
      <w:t>4</w:t>
    </w:r>
    <w:r>
      <w:rPr>
        <w:noProof/>
      </w:rPr>
      <w:fldChar w:fldCharType="end"/>
    </w:r>
  </w:p>
  <w:p w:rsidR="00EE064B" w:rsidP="00EE064B">
    <w:pPr>
      <w:pStyle w:val="Footer"/>
      <w:framePr w:wrap="around"/>
    </w:pPr>
    <w:r>
      <w:t xml:space="preserve">© Commonwealth of Australia, </w:t>
    </w:r>
    <w:r>
      <w:fldChar w:fldCharType="begin"/>
    </w:r>
    <w:r>
      <w:instrText xml:space="preserve"> DATE  \@ "yyyy"  \* MERGEFORMAT </w:instrText>
    </w:r>
    <w:r>
      <w:fldChar w:fldCharType="separate"/>
    </w:r>
    <w:r w:rsidR="00DE6869">
      <w:rPr>
        <w:noProof/>
      </w:rPr>
      <w:t>2025</w:t>
    </w:r>
    <w:r>
      <w:fldChar w:fldCharType="end"/>
    </w:r>
    <w:r>
      <w:tab/>
    </w:r>
    <w:r>
      <w:fldChar w:fldCharType="begin"/>
    </w:r>
    <w:r>
      <w:instrText xml:space="preserve"> DOCPROPERTY  Author  \* MERGEFORMAT </w:instrText>
    </w:r>
    <w:r>
      <w:fldChar w:fldCharType="separate"/>
    </w:r>
    <w:r w:rsidR="00DE6869">
      <w:t>HumanAbility</w:t>
    </w:r>
    <w:r w:rsidR="00DE6869">
      <w:fldChar w:fldCharType="end"/>
    </w:r>
  </w:p>
  <w:p w:rsidR="00EE064B" w:rsidP="00EE064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064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686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E064B" w:rsidRPr="00DE6869" w:rsidP="00DE686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064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6869" w:rsidRPr="002D2AF8" w:rsidP="00EE064B">
    <w:pPr>
      <w:pStyle w:val="Header"/>
      <w:framePr w:wrap="around"/>
    </w:pPr>
    <w:r>
      <w:fldChar w:fldCharType="begin"/>
    </w:r>
    <w:r>
      <w:instrText xml:space="preserve"> TITLE   \* MERGEFORMAT </w:instrText>
    </w:r>
    <w:r>
      <w:fldChar w:fldCharType="separate"/>
    </w:r>
    <w:r>
      <w:t>HLTSHU008 Adapt Shiatsu and oriental therapies practice to meet specific needs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DE6869" w:rsidP="00EE064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064B" w:rsidRPr="002D2AF8" w:rsidP="00EE064B">
    <w:pPr>
      <w:pStyle w:val="Header"/>
      <w:framePr w:wrap="around"/>
    </w:pPr>
    <w:r>
      <w:fldChar w:fldCharType="begin"/>
    </w:r>
    <w:r>
      <w:instrText xml:space="preserve"> TITLE   \* MERGEFORMAT </w:instrText>
    </w:r>
    <w:r>
      <w:fldChar w:fldCharType="separate"/>
    </w:r>
    <w:r w:rsidR="00DE6869">
      <w:t>HLTSHU008 Adapt Shiatsu and oriental therapies practice to meet specific needs</w:t>
    </w:r>
    <w:r w:rsidR="00DE6869">
      <w:fldChar w:fldCharType="end"/>
    </w:r>
    <w:r>
      <w:tab/>
      <w:t xml:space="preserve">Date this document was generated: </w:t>
    </w:r>
    <w:r>
      <w:fldChar w:fldCharType="begin"/>
    </w:r>
    <w:r>
      <w:instrText xml:space="preserve"> CREATEDATE  \@ "d MMMM yyyy"  \* MERGEFORMAT </w:instrText>
    </w:r>
    <w:r>
      <w:fldChar w:fldCharType="separate"/>
    </w:r>
    <w:r w:rsidR="00DE6869">
      <w:rPr>
        <w:noProof/>
      </w:rPr>
      <w:t>1 March 2025</w:t>
    </w:r>
    <w:r>
      <w:fldChar w:fldCharType="end"/>
    </w:r>
  </w:p>
  <w:p w:rsidR="00EE064B" w:rsidP="00EE064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8528CD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6C6EF6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31853C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064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E064B"/>
    <w:pPr>
      <w:spacing w:before="360" w:after="60"/>
      <w:outlineLvl w:val="0"/>
    </w:pPr>
    <w:rPr>
      <w:sz w:val="32"/>
    </w:rPr>
  </w:style>
  <w:style w:type="paragraph" w:styleId="Heading2">
    <w:name w:val="heading 2"/>
    <w:basedOn w:val="HeadingBase"/>
    <w:next w:val="BodyText"/>
    <w:link w:val="Heading2Char"/>
    <w:qFormat/>
    <w:rsid w:val="00EE064B"/>
    <w:pPr>
      <w:keepLines/>
      <w:spacing w:before="240" w:after="120"/>
      <w:outlineLvl w:val="1"/>
    </w:pPr>
    <w:rPr>
      <w:sz w:val="28"/>
      <w:szCs w:val="40"/>
    </w:rPr>
  </w:style>
  <w:style w:type="paragraph" w:styleId="Heading3">
    <w:name w:val="heading 3"/>
    <w:basedOn w:val="HeadingBase"/>
    <w:next w:val="BodyText"/>
    <w:link w:val="Heading3Char"/>
    <w:qFormat/>
    <w:rsid w:val="00EE064B"/>
    <w:pPr>
      <w:spacing w:before="180" w:after="120"/>
      <w:outlineLvl w:val="2"/>
    </w:pPr>
    <w:rPr>
      <w:spacing w:val="-10"/>
      <w:kern w:val="32"/>
    </w:rPr>
  </w:style>
  <w:style w:type="paragraph" w:styleId="Heading4">
    <w:name w:val="heading 4"/>
    <w:basedOn w:val="HeadingBase"/>
    <w:next w:val="BodyText"/>
    <w:link w:val="Heading4Char"/>
    <w:qFormat/>
    <w:rsid w:val="00EE064B"/>
    <w:pPr>
      <w:spacing w:before="160" w:after="120"/>
      <w:outlineLvl w:val="3"/>
    </w:pPr>
    <w:rPr>
      <w:sz w:val="22"/>
    </w:rPr>
  </w:style>
  <w:style w:type="paragraph" w:styleId="Heading5">
    <w:name w:val="heading 5"/>
    <w:basedOn w:val="HeadingBase"/>
    <w:next w:val="Normal"/>
    <w:link w:val="Heading5Char"/>
    <w:qFormat/>
    <w:rsid w:val="00EE064B"/>
    <w:pPr>
      <w:spacing w:before="80"/>
      <w:outlineLvl w:val="4"/>
    </w:pPr>
    <w:rPr>
      <w:color w:val="918585"/>
      <w:sz w:val="20"/>
    </w:rPr>
  </w:style>
  <w:style w:type="paragraph" w:styleId="Heading6">
    <w:name w:val="heading 6"/>
    <w:basedOn w:val="HeadingBase"/>
    <w:next w:val="Normal"/>
    <w:link w:val="Heading6Char"/>
    <w:qFormat/>
    <w:rsid w:val="00EE064B"/>
    <w:pPr>
      <w:spacing w:before="60"/>
      <w:outlineLvl w:val="5"/>
    </w:pPr>
    <w:rPr>
      <w:color w:val="918585"/>
      <w:sz w:val="20"/>
    </w:rPr>
  </w:style>
  <w:style w:type="paragraph" w:styleId="Heading7">
    <w:name w:val="heading 7"/>
    <w:basedOn w:val="Normal"/>
    <w:next w:val="Normal"/>
    <w:link w:val="Heading7Char"/>
    <w:qFormat/>
    <w:rsid w:val="00EE064B"/>
    <w:pPr>
      <w:ind w:left="720"/>
      <w:outlineLvl w:val="6"/>
    </w:pPr>
    <w:rPr>
      <w:i/>
    </w:rPr>
  </w:style>
  <w:style w:type="paragraph" w:styleId="Heading8">
    <w:name w:val="heading 8"/>
    <w:basedOn w:val="Normal"/>
    <w:next w:val="Normal"/>
    <w:link w:val="Heading8Char"/>
    <w:qFormat/>
    <w:rsid w:val="00EE064B"/>
    <w:pPr>
      <w:ind w:left="720"/>
      <w:outlineLvl w:val="7"/>
    </w:pPr>
    <w:rPr>
      <w:i/>
    </w:rPr>
  </w:style>
  <w:style w:type="paragraph" w:styleId="Heading9">
    <w:name w:val="heading 9"/>
    <w:basedOn w:val="Normal"/>
    <w:next w:val="Normal"/>
    <w:link w:val="Heading9Char"/>
    <w:qFormat/>
    <w:rsid w:val="00EE064B"/>
    <w:pPr>
      <w:ind w:left="720"/>
      <w:outlineLvl w:val="8"/>
    </w:pPr>
    <w:rPr>
      <w:i/>
    </w:rPr>
  </w:style>
  <w:style w:type="character" w:default="1" w:styleId="DefaultParagraphFont">
    <w:name w:val="Default Paragraph Font"/>
    <w:uiPriority w:val="1"/>
    <w:unhideWhenUsed/>
    <w:rsid w:val="00EE064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E064B"/>
  </w:style>
  <w:style w:type="character" w:customStyle="1" w:styleId="Heading1Char">
    <w:name w:val="Heading 1 Char"/>
    <w:basedOn w:val="DefaultParagraphFont"/>
    <w:link w:val="Heading1"/>
    <w:rsid w:val="00EE064B"/>
    <w:rPr>
      <w:rFonts w:ascii="Times New Roman" w:eastAsia="Times New Roman" w:hAnsi="Times New Roman" w:cs="Times New Roman"/>
      <w:b/>
      <w:sz w:val="32"/>
      <w:szCs w:val="20"/>
      <w:lang w:eastAsia="en-US"/>
    </w:rPr>
  </w:style>
  <w:style w:type="paragraph" w:styleId="BodyText">
    <w:name w:val="Body Text"/>
    <w:basedOn w:val="Normal"/>
    <w:link w:val="BodyTextChar"/>
    <w:rsid w:val="00EE064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E064B"/>
    <w:rPr>
      <w:rFonts w:ascii="Times New Roman" w:eastAsia="Times New Roman" w:hAnsi="Times New Roman" w:cs="Times New Roman"/>
      <w:sz w:val="24"/>
      <w:lang w:eastAsia="en-US"/>
    </w:rPr>
  </w:style>
  <w:style w:type="paragraph" w:styleId="ListBullet">
    <w:name w:val="List Bullet"/>
    <w:basedOn w:val="List"/>
    <w:rsid w:val="00EE064B"/>
    <w:pPr>
      <w:numPr>
        <w:numId w:val="13"/>
      </w:numPr>
      <w:tabs>
        <w:tab w:val="clear" w:pos="340"/>
      </w:tabs>
      <w:spacing w:before="40" w:after="40"/>
    </w:pPr>
  </w:style>
  <w:style w:type="character" w:customStyle="1" w:styleId="SpecialBold">
    <w:name w:val="Special Bold"/>
    <w:basedOn w:val="DefaultParagraphFont"/>
    <w:rsid w:val="00EE064B"/>
    <w:rPr>
      <w:b/>
      <w:spacing w:val="0"/>
    </w:rPr>
  </w:style>
  <w:style w:type="paragraph" w:styleId="ListBullet2">
    <w:name w:val="List Bullet 2"/>
    <w:basedOn w:val="List2"/>
    <w:rsid w:val="00EE064B"/>
    <w:pPr>
      <w:numPr>
        <w:numId w:val="14"/>
      </w:numPr>
      <w:tabs>
        <w:tab w:val="clear" w:pos="680"/>
      </w:tabs>
    </w:pPr>
  </w:style>
  <w:style w:type="character" w:styleId="Emphasis">
    <w:name w:val="Emphasis"/>
    <w:basedOn w:val="DefaultParagraphFont"/>
    <w:qFormat/>
    <w:rsid w:val="00EE064B"/>
    <w:rPr>
      <w:i/>
    </w:rPr>
  </w:style>
  <w:style w:type="paragraph" w:customStyle="1" w:styleId="SuperHeading">
    <w:name w:val="SuperHeading"/>
    <w:basedOn w:val="Normal"/>
    <w:rsid w:val="00EE064B"/>
    <w:pPr>
      <w:spacing w:before="240" w:after="120"/>
      <w:outlineLvl w:val="0"/>
    </w:pPr>
    <w:rPr>
      <w:rFonts w:ascii="Times New Roman" w:hAnsi="Times New Roman"/>
      <w:b/>
      <w:sz w:val="32"/>
    </w:rPr>
  </w:style>
  <w:style w:type="paragraph" w:customStyle="1" w:styleId="AllowPageBreak">
    <w:name w:val="AllowPageBreak"/>
    <w:rsid w:val="00EE064B"/>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EE064B"/>
    <w:pPr>
      <w:numPr>
        <w:numId w:val="3"/>
      </w:numPr>
      <w:tabs>
        <w:tab w:val="clear" w:pos="1021"/>
      </w:tabs>
      <w:ind w:left="1037" w:hanging="357"/>
    </w:pPr>
  </w:style>
  <w:style w:type="character" w:customStyle="1" w:styleId="Heading2Char">
    <w:name w:val="Heading 2 Char"/>
    <w:basedOn w:val="DefaultParagraphFont"/>
    <w:link w:val="Heading2"/>
    <w:rsid w:val="00EE064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E064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E064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E064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E064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E064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E064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E064B"/>
    <w:rPr>
      <w:rFonts w:ascii="Courier New" w:eastAsia="Times New Roman" w:hAnsi="Courier New" w:cs="Times New Roman"/>
      <w:i/>
      <w:szCs w:val="20"/>
      <w:lang w:eastAsia="en-US"/>
    </w:rPr>
  </w:style>
  <w:style w:type="paragraph" w:customStyle="1" w:styleId="HeadingBase">
    <w:name w:val="Heading Base"/>
    <w:rsid w:val="00EE064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E064B"/>
    <w:pPr>
      <w:tabs>
        <w:tab w:val="right" w:leader="dot" w:pos="9072"/>
      </w:tabs>
      <w:ind w:left="567"/>
    </w:pPr>
    <w:rPr>
      <w:szCs w:val="22"/>
    </w:rPr>
  </w:style>
  <w:style w:type="paragraph" w:customStyle="1" w:styleId="TOCBase">
    <w:name w:val="TOC Base"/>
    <w:rsid w:val="00EE064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E064B"/>
    <w:pPr>
      <w:tabs>
        <w:tab w:val="right" w:leader="dot" w:pos="9072"/>
      </w:tabs>
      <w:spacing w:before="40" w:after="40"/>
      <w:ind w:left="284"/>
    </w:pPr>
    <w:rPr>
      <w:rFonts w:ascii="Times New Roman" w:hAnsi="Times New Roman"/>
    </w:rPr>
  </w:style>
  <w:style w:type="paragraph" w:styleId="TOC1">
    <w:name w:val="toc 1"/>
    <w:basedOn w:val="TOCBase"/>
    <w:next w:val="Normal"/>
    <w:rsid w:val="00EE064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E064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E064B"/>
    <w:rPr>
      <w:rFonts w:ascii="Times New Roman" w:eastAsia="Times New Roman" w:hAnsi="Times New Roman" w:cs="Times New Roman"/>
      <w:sz w:val="16"/>
      <w:lang w:eastAsia="en-US"/>
    </w:rPr>
  </w:style>
  <w:style w:type="paragraph" w:styleId="Title">
    <w:name w:val="Title"/>
    <w:basedOn w:val="HeadingBase"/>
    <w:link w:val="TitleChar"/>
    <w:qFormat/>
    <w:rsid w:val="00EE064B"/>
    <w:pPr>
      <w:spacing w:before="5040"/>
      <w:jc w:val="center"/>
    </w:pPr>
    <w:rPr>
      <w:sz w:val="48"/>
      <w:szCs w:val="72"/>
      <w:lang w:val="en-US"/>
    </w:rPr>
  </w:style>
  <w:style w:type="character" w:customStyle="1" w:styleId="TitleChar">
    <w:name w:val="Title Char"/>
    <w:basedOn w:val="DefaultParagraphFont"/>
    <w:link w:val="Title"/>
    <w:rsid w:val="00EE064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E064B"/>
    <w:pPr>
      <w:tabs>
        <w:tab w:val="left" w:pos="3600"/>
        <w:tab w:val="left" w:pos="3958"/>
      </w:tabs>
    </w:pPr>
  </w:style>
  <w:style w:type="paragraph" w:styleId="List">
    <w:name w:val="List"/>
    <w:basedOn w:val="BodyText"/>
    <w:next w:val="BodyText"/>
    <w:rsid w:val="00EE064B"/>
    <w:pPr>
      <w:tabs>
        <w:tab w:val="left" w:pos="340"/>
      </w:tabs>
      <w:spacing w:before="60" w:after="60"/>
      <w:ind w:left="340" w:hanging="340"/>
    </w:pPr>
  </w:style>
  <w:style w:type="paragraph" w:customStyle="1" w:styleId="Note">
    <w:name w:val="Note"/>
    <w:basedOn w:val="BodyText"/>
    <w:rsid w:val="00EE064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E064B"/>
    <w:pPr>
      <w:framePr w:wrap="auto" w:hAnchor="text" w:y="6049"/>
    </w:pPr>
    <w:rPr>
      <w:color w:val="000000"/>
      <w:sz w:val="40"/>
    </w:rPr>
  </w:style>
  <w:style w:type="paragraph" w:customStyle="1" w:styleId="TOCTitle">
    <w:name w:val="TOCTitle"/>
    <w:basedOn w:val="Heading1"/>
    <w:rsid w:val="00EE064B"/>
    <w:pPr>
      <w:spacing w:after="240"/>
      <w:jc w:val="center"/>
      <w:outlineLvl w:val="9"/>
    </w:pPr>
    <w:rPr>
      <w:caps/>
    </w:rPr>
  </w:style>
  <w:style w:type="paragraph" w:customStyle="1" w:styleId="Version">
    <w:name w:val="Version"/>
    <w:rsid w:val="00EE064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E064B"/>
    <w:pPr>
      <w:keepNext w:val="0"/>
      <w:tabs>
        <w:tab w:val="right" w:pos="4176"/>
      </w:tabs>
      <w:ind w:left="198" w:hanging="198"/>
    </w:pPr>
    <w:rPr>
      <w:rFonts w:ascii="Garamond" w:hAnsi="Garamond"/>
    </w:rPr>
  </w:style>
  <w:style w:type="paragraph" w:styleId="IndexHeading">
    <w:name w:val="index heading"/>
    <w:basedOn w:val="Normal"/>
    <w:next w:val="Index1"/>
    <w:semiHidden/>
    <w:rsid w:val="00EE064B"/>
    <w:pPr>
      <w:spacing w:before="120" w:after="120"/>
    </w:pPr>
    <w:rPr>
      <w:rFonts w:ascii="Arial" w:hAnsi="Arial"/>
      <w:b/>
      <w:color w:val="918585"/>
      <w:sz w:val="24"/>
    </w:rPr>
  </w:style>
  <w:style w:type="paragraph" w:styleId="Header">
    <w:name w:val="header"/>
    <w:basedOn w:val="Normal"/>
    <w:link w:val="HeaderChar"/>
    <w:rsid w:val="00EE064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E064B"/>
    <w:rPr>
      <w:rFonts w:ascii="Times New Roman" w:eastAsia="Times New Roman" w:hAnsi="Times New Roman" w:cs="Times New Roman"/>
      <w:sz w:val="16"/>
      <w:szCs w:val="20"/>
      <w:lang w:val="en-GB" w:eastAsia="en-US"/>
    </w:rPr>
  </w:style>
  <w:style w:type="paragraph" w:customStyle="1" w:styleId="Chapter">
    <w:name w:val="Chapter"/>
    <w:basedOn w:val="Normal"/>
    <w:rsid w:val="00EE064B"/>
    <w:pPr>
      <w:spacing w:before="240"/>
    </w:pPr>
    <w:rPr>
      <w:rFonts w:ascii="Times New Roman" w:hAnsi="Times New Roman"/>
      <w:smallCaps/>
      <w:spacing w:val="80"/>
      <w:sz w:val="28"/>
    </w:rPr>
  </w:style>
  <w:style w:type="paragraph" w:customStyle="1" w:styleId="InChapter">
    <w:name w:val="InChapter"/>
    <w:basedOn w:val="Heading3"/>
    <w:rsid w:val="00EE064B"/>
    <w:pPr>
      <w:spacing w:after="240"/>
      <w:outlineLvl w:val="9"/>
    </w:pPr>
    <w:rPr>
      <w:noProof/>
    </w:rPr>
  </w:style>
  <w:style w:type="paragraph" w:styleId="Index2">
    <w:name w:val="index 2"/>
    <w:basedOn w:val="Normal"/>
    <w:next w:val="Normal"/>
    <w:semiHidden/>
    <w:rsid w:val="00EE064B"/>
    <w:pPr>
      <w:tabs>
        <w:tab w:val="right" w:pos="4176"/>
      </w:tabs>
      <w:ind w:left="568" w:hanging="284"/>
    </w:pPr>
    <w:rPr>
      <w:rFonts w:ascii="Garamond" w:hAnsi="Garamond"/>
    </w:rPr>
  </w:style>
  <w:style w:type="paragraph" w:customStyle="1" w:styleId="Byline">
    <w:name w:val="Byline"/>
    <w:rsid w:val="00EE064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E064B"/>
    <w:pPr>
      <w:tabs>
        <w:tab w:val="clear" w:pos="3600"/>
        <w:tab w:val="clear" w:pos="3958"/>
      </w:tabs>
      <w:jc w:val="right"/>
    </w:pPr>
  </w:style>
  <w:style w:type="paragraph" w:styleId="Caption">
    <w:name w:val="caption"/>
    <w:basedOn w:val="BodyText"/>
    <w:next w:val="Normal"/>
    <w:qFormat/>
    <w:rsid w:val="00EE064B"/>
    <w:pPr>
      <w:framePr w:w="2268" w:hSpace="181" w:vSpace="181" w:wrap="around" w:vAnchor="text" w:hAnchor="page" w:x="1135" w:y="285" w:anchorLock="1"/>
    </w:pPr>
    <w:rPr>
      <w:i/>
    </w:rPr>
  </w:style>
  <w:style w:type="paragraph" w:customStyle="1" w:styleId="MiniTOCTitle">
    <w:name w:val="MiniTOCTitle"/>
    <w:basedOn w:val="Heading4"/>
    <w:rsid w:val="00EE064B"/>
    <w:pPr>
      <w:spacing w:before="240"/>
      <w:outlineLvl w:val="9"/>
    </w:pPr>
    <w:rPr>
      <w:noProof/>
      <w:sz w:val="24"/>
    </w:rPr>
  </w:style>
  <w:style w:type="paragraph" w:customStyle="1" w:styleId="MiniTOCItem">
    <w:name w:val="MiniTOCItem"/>
    <w:basedOn w:val="ListBullet"/>
    <w:rsid w:val="00EE064B"/>
    <w:pPr>
      <w:numPr>
        <w:numId w:val="0"/>
      </w:numPr>
      <w:tabs>
        <w:tab w:val="right" w:leader="dot" w:pos="6521"/>
      </w:tabs>
      <w:spacing w:before="0" w:after="0"/>
    </w:pPr>
  </w:style>
  <w:style w:type="paragraph" w:customStyle="1" w:styleId="TOFTitle">
    <w:name w:val="TOFTitle"/>
    <w:basedOn w:val="TOCTitle"/>
    <w:rsid w:val="00EE064B"/>
  </w:style>
  <w:style w:type="paragraph" w:styleId="TableofFigures">
    <w:name w:val="table of figures"/>
    <w:basedOn w:val="Normal"/>
    <w:next w:val="Normal"/>
    <w:semiHidden/>
    <w:rsid w:val="00EE064B"/>
    <w:pPr>
      <w:tabs>
        <w:tab w:val="right" w:leader="dot" w:pos="9072"/>
      </w:tabs>
      <w:ind w:left="970" w:hanging="403"/>
    </w:pPr>
    <w:rPr>
      <w:rFonts w:ascii="Times New Roman" w:hAnsi="Times New Roman"/>
      <w:b/>
    </w:rPr>
  </w:style>
  <w:style w:type="paragraph" w:styleId="ListNumber">
    <w:name w:val="List Number"/>
    <w:basedOn w:val="List"/>
    <w:rsid w:val="00EE064B"/>
    <w:pPr>
      <w:numPr>
        <w:numId w:val="16"/>
      </w:numPr>
      <w:tabs>
        <w:tab w:val="clear" w:pos="340"/>
      </w:tabs>
    </w:pPr>
  </w:style>
  <w:style w:type="character" w:customStyle="1" w:styleId="WingdingSymbols">
    <w:name w:val="Wingding Symbols"/>
    <w:rsid w:val="00EE064B"/>
    <w:rPr>
      <w:rFonts w:ascii="Wingdings" w:hAnsi="Wingdings"/>
    </w:rPr>
  </w:style>
  <w:style w:type="paragraph" w:customStyle="1" w:styleId="TableHeading">
    <w:name w:val="Table Heading"/>
    <w:basedOn w:val="HeadingBase"/>
    <w:rsid w:val="00EE064B"/>
    <w:pPr>
      <w:keepLines/>
      <w:pBdr>
        <w:bottom w:val="single" w:sz="6" w:space="1" w:color="918585"/>
      </w:pBdr>
      <w:spacing w:before="240"/>
    </w:pPr>
  </w:style>
  <w:style w:type="character" w:customStyle="1" w:styleId="HotSpot">
    <w:name w:val="HotSpot"/>
    <w:rsid w:val="00EE064B"/>
    <w:rPr>
      <w:color w:val="0033CC"/>
      <w:u w:val="none"/>
    </w:rPr>
  </w:style>
  <w:style w:type="paragraph" w:customStyle="1" w:styleId="BodyTextRight">
    <w:name w:val="Body Text Right"/>
    <w:basedOn w:val="BodyText"/>
    <w:rsid w:val="00EE064B"/>
    <w:pPr>
      <w:spacing w:before="0" w:after="0"/>
      <w:jc w:val="right"/>
    </w:pPr>
  </w:style>
  <w:style w:type="paragraph" w:styleId="Index3">
    <w:name w:val="index 3"/>
    <w:basedOn w:val="ListNumber2"/>
    <w:next w:val="Normal"/>
    <w:semiHidden/>
    <w:rsid w:val="00EE064B"/>
    <w:pPr>
      <w:numPr>
        <w:numId w:val="0"/>
      </w:numPr>
      <w:tabs>
        <w:tab w:val="right" w:leader="dot" w:pos="4176"/>
      </w:tabs>
    </w:pPr>
  </w:style>
  <w:style w:type="paragraph" w:styleId="ListNumber2">
    <w:name w:val="List Number 2"/>
    <w:basedOn w:val="List2"/>
    <w:rsid w:val="00EE064B"/>
    <w:pPr>
      <w:numPr>
        <w:numId w:val="11"/>
      </w:numPr>
      <w:tabs>
        <w:tab w:val="clear" w:pos="1060"/>
      </w:tabs>
    </w:pPr>
  </w:style>
  <w:style w:type="paragraph" w:customStyle="1" w:styleId="MarginNote">
    <w:name w:val="Margin Note"/>
    <w:basedOn w:val="BodyText"/>
    <w:rsid w:val="00EE064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E064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E064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E064B"/>
    <w:rPr>
      <w:sz w:val="32"/>
    </w:rPr>
  </w:style>
  <w:style w:type="paragraph" w:customStyle="1" w:styleId="HeadingProcedure">
    <w:name w:val="Heading Procedure"/>
    <w:basedOn w:val="HeadingBase"/>
    <w:next w:val="Normal"/>
    <w:rsid w:val="00EE064B"/>
    <w:pPr>
      <w:tabs>
        <w:tab w:val="left" w:pos="0"/>
      </w:tabs>
      <w:spacing w:before="120" w:after="60"/>
    </w:pPr>
    <w:rPr>
      <w:i/>
      <w:color w:val="918585"/>
      <w:sz w:val="22"/>
    </w:rPr>
  </w:style>
  <w:style w:type="paragraph" w:customStyle="1" w:styleId="TableBodyText">
    <w:name w:val="Table Body Text"/>
    <w:basedOn w:val="BodyText"/>
    <w:rsid w:val="00EE064B"/>
    <w:pPr>
      <w:spacing w:before="60" w:after="60"/>
    </w:pPr>
  </w:style>
  <w:style w:type="paragraph" w:styleId="ListContinue">
    <w:name w:val="List Continue"/>
    <w:basedOn w:val="List"/>
    <w:rsid w:val="00EE064B"/>
    <w:pPr>
      <w:ind w:firstLine="0"/>
    </w:pPr>
  </w:style>
  <w:style w:type="paragraph" w:customStyle="1" w:styleId="ListNote">
    <w:name w:val="List Note"/>
    <w:basedOn w:val="List"/>
    <w:rsid w:val="00EE064B"/>
    <w:pPr>
      <w:pBdr>
        <w:top w:val="single" w:sz="6" w:space="2" w:color="918585"/>
        <w:bottom w:val="single" w:sz="6" w:space="2" w:color="918585"/>
      </w:pBdr>
      <w:tabs>
        <w:tab w:val="left" w:pos="1021"/>
      </w:tabs>
      <w:ind w:firstLine="0"/>
    </w:pPr>
  </w:style>
  <w:style w:type="paragraph" w:customStyle="1" w:styleId="Warning">
    <w:name w:val="Warning"/>
    <w:basedOn w:val="BodyText"/>
    <w:rsid w:val="00EE064B"/>
    <w:pPr>
      <w:shd w:val="clear" w:color="auto" w:fill="D9D9D9"/>
      <w:tabs>
        <w:tab w:val="left" w:pos="992"/>
      </w:tabs>
      <w:ind w:left="119" w:right="119"/>
    </w:pPr>
    <w:rPr>
      <w:sz w:val="20"/>
    </w:rPr>
  </w:style>
  <w:style w:type="paragraph" w:customStyle="1" w:styleId="MarginIcons">
    <w:name w:val="Margin Icons"/>
    <w:basedOn w:val="BodyText"/>
    <w:rsid w:val="00EE064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E064B"/>
    <w:rPr>
      <w:rFonts w:ascii="Courier New" w:hAnsi="Courier New"/>
    </w:rPr>
  </w:style>
  <w:style w:type="paragraph" w:customStyle="1" w:styleId="NoteBullet">
    <w:name w:val="Note Bullet"/>
    <w:basedOn w:val="Note"/>
    <w:rsid w:val="00EE064B"/>
    <w:pPr>
      <w:tabs>
        <w:tab w:val="clear" w:pos="680"/>
      </w:tabs>
      <w:spacing w:before="60" w:after="60"/>
    </w:pPr>
  </w:style>
  <w:style w:type="paragraph" w:customStyle="1" w:styleId="SubHeading2">
    <w:name w:val="SubHeading2"/>
    <w:basedOn w:val="HeadingBase"/>
    <w:rsid w:val="00EE064B"/>
    <w:pPr>
      <w:spacing w:before="240" w:after="60"/>
    </w:pPr>
    <w:rPr>
      <w:sz w:val="20"/>
    </w:rPr>
  </w:style>
  <w:style w:type="paragraph" w:customStyle="1" w:styleId="SubHeading1">
    <w:name w:val="SubHeading1"/>
    <w:basedOn w:val="HeadingBase"/>
    <w:rsid w:val="00EE064B"/>
    <w:pPr>
      <w:spacing w:before="240" w:after="60"/>
    </w:pPr>
    <w:rPr>
      <w:color w:val="918585"/>
      <w:sz w:val="22"/>
    </w:rPr>
  </w:style>
  <w:style w:type="paragraph" w:customStyle="1" w:styleId="SideHeading">
    <w:name w:val="Side Heading"/>
    <w:basedOn w:val="HeadingBase"/>
    <w:rsid w:val="00EE064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E064B"/>
    <w:pPr>
      <w:numPr>
        <w:numId w:val="12"/>
      </w:numPr>
    </w:pPr>
  </w:style>
  <w:style w:type="paragraph" w:styleId="PlainText">
    <w:name w:val="Plain Text"/>
    <w:basedOn w:val="Normal"/>
    <w:link w:val="PlainTextChar"/>
    <w:rsid w:val="00EE064B"/>
    <w:rPr>
      <w:sz w:val="20"/>
    </w:rPr>
  </w:style>
  <w:style w:type="character" w:customStyle="1" w:styleId="PlainTextChar">
    <w:name w:val="Plain Text Char"/>
    <w:basedOn w:val="DefaultParagraphFont"/>
    <w:link w:val="PlainText"/>
    <w:rsid w:val="00EE064B"/>
    <w:rPr>
      <w:rFonts w:ascii="Courier New" w:eastAsia="Times New Roman" w:hAnsi="Courier New" w:cs="Times New Roman"/>
      <w:sz w:val="20"/>
      <w:szCs w:val="20"/>
      <w:lang w:eastAsia="en-US"/>
    </w:rPr>
  </w:style>
  <w:style w:type="character" w:customStyle="1" w:styleId="MenuOption">
    <w:name w:val="Menu Option"/>
    <w:basedOn w:val="DefaultParagraphFont"/>
    <w:rsid w:val="00EE064B"/>
    <w:rPr>
      <w:b/>
      <w:smallCaps/>
    </w:rPr>
  </w:style>
  <w:style w:type="paragraph" w:customStyle="1" w:styleId="TableListNumber">
    <w:name w:val="Table List Number"/>
    <w:basedOn w:val="ListNumber"/>
    <w:rsid w:val="00EE064B"/>
    <w:pPr>
      <w:numPr>
        <w:numId w:val="0"/>
      </w:numPr>
    </w:pPr>
  </w:style>
  <w:style w:type="paragraph" w:styleId="TOC4">
    <w:name w:val="toc 4"/>
    <w:basedOn w:val="TOCBase"/>
    <w:next w:val="Normal"/>
    <w:semiHidden/>
    <w:rsid w:val="00EE064B"/>
    <w:pPr>
      <w:tabs>
        <w:tab w:val="right" w:leader="dot" w:pos="9071"/>
      </w:tabs>
      <w:ind w:left="1701"/>
    </w:pPr>
  </w:style>
  <w:style w:type="paragraph" w:customStyle="1" w:styleId="ListAlpha">
    <w:name w:val="List Alpha"/>
    <w:basedOn w:val="List"/>
    <w:rsid w:val="00EE064B"/>
    <w:pPr>
      <w:numPr>
        <w:numId w:val="10"/>
      </w:numPr>
    </w:pPr>
  </w:style>
  <w:style w:type="paragraph" w:customStyle="1" w:styleId="ListAlpha2">
    <w:name w:val="List Alpha 2"/>
    <w:basedOn w:val="List2"/>
    <w:rsid w:val="00EE064B"/>
    <w:pPr>
      <w:numPr>
        <w:numId w:val="9"/>
      </w:numPr>
    </w:pPr>
  </w:style>
  <w:style w:type="paragraph" w:styleId="List2">
    <w:name w:val="List 2"/>
    <w:basedOn w:val="BodyText"/>
    <w:rsid w:val="00EE064B"/>
    <w:pPr>
      <w:tabs>
        <w:tab w:val="left" w:pos="680"/>
      </w:tabs>
      <w:spacing w:before="60" w:after="60"/>
      <w:ind w:left="680" w:hanging="340"/>
    </w:pPr>
  </w:style>
  <w:style w:type="paragraph" w:styleId="List3">
    <w:name w:val="List 3"/>
    <w:basedOn w:val="BodyText"/>
    <w:rsid w:val="00EE064B"/>
    <w:pPr>
      <w:tabs>
        <w:tab w:val="left" w:pos="1021"/>
      </w:tabs>
      <w:spacing w:before="60" w:after="60"/>
      <w:ind w:left="1020" w:hanging="340"/>
    </w:pPr>
  </w:style>
  <w:style w:type="paragraph" w:styleId="List4">
    <w:name w:val="List 4"/>
    <w:basedOn w:val="BodyText"/>
    <w:rsid w:val="00EE064B"/>
    <w:pPr>
      <w:tabs>
        <w:tab w:val="left" w:pos="1361"/>
      </w:tabs>
      <w:spacing w:before="60" w:after="60"/>
      <w:ind w:left="1361" w:hanging="340"/>
    </w:pPr>
  </w:style>
  <w:style w:type="paragraph" w:styleId="List5">
    <w:name w:val="List 5"/>
    <w:basedOn w:val="BodyText"/>
    <w:rsid w:val="00EE064B"/>
    <w:pPr>
      <w:tabs>
        <w:tab w:val="left" w:pos="1701"/>
      </w:tabs>
      <w:spacing w:before="60" w:after="60"/>
      <w:ind w:left="1701" w:hanging="340"/>
    </w:pPr>
  </w:style>
  <w:style w:type="paragraph" w:styleId="ListBullet4">
    <w:name w:val="List Bullet 4"/>
    <w:basedOn w:val="List4"/>
    <w:rsid w:val="00EE064B"/>
    <w:pPr>
      <w:numPr>
        <w:numId w:val="4"/>
      </w:numPr>
      <w:tabs>
        <w:tab w:val="clear" w:pos="1361"/>
      </w:tabs>
    </w:pPr>
  </w:style>
  <w:style w:type="paragraph" w:styleId="ListBullet5">
    <w:name w:val="List Bullet 5"/>
    <w:basedOn w:val="List5"/>
    <w:rsid w:val="00EE064B"/>
    <w:pPr>
      <w:numPr>
        <w:numId w:val="5"/>
      </w:numPr>
    </w:pPr>
  </w:style>
  <w:style w:type="paragraph" w:styleId="ListContinue2">
    <w:name w:val="List Continue 2"/>
    <w:basedOn w:val="List2"/>
    <w:rsid w:val="00EE064B"/>
    <w:pPr>
      <w:ind w:firstLine="0"/>
    </w:pPr>
  </w:style>
  <w:style w:type="paragraph" w:styleId="ListContinue3">
    <w:name w:val="List Continue 3"/>
    <w:basedOn w:val="List3"/>
    <w:rsid w:val="00EE064B"/>
    <w:pPr>
      <w:ind w:left="1021" w:firstLine="0"/>
    </w:pPr>
  </w:style>
  <w:style w:type="paragraph" w:styleId="ListContinue4">
    <w:name w:val="List Continue 4"/>
    <w:basedOn w:val="List4"/>
    <w:rsid w:val="00EE064B"/>
    <w:pPr>
      <w:ind w:firstLine="0"/>
    </w:pPr>
  </w:style>
  <w:style w:type="paragraph" w:styleId="ListContinue5">
    <w:name w:val="List Continue 5"/>
    <w:basedOn w:val="List5"/>
    <w:rsid w:val="00EE064B"/>
    <w:pPr>
      <w:ind w:firstLine="0"/>
    </w:pPr>
  </w:style>
  <w:style w:type="paragraph" w:styleId="ListNumber3">
    <w:name w:val="List Number 3"/>
    <w:basedOn w:val="List3"/>
    <w:rsid w:val="00EE064B"/>
    <w:pPr>
      <w:numPr>
        <w:numId w:val="6"/>
      </w:numPr>
    </w:pPr>
  </w:style>
  <w:style w:type="paragraph" w:styleId="ListNumber4">
    <w:name w:val="List Number 4"/>
    <w:basedOn w:val="List4"/>
    <w:rsid w:val="00EE064B"/>
    <w:pPr>
      <w:numPr>
        <w:numId w:val="7"/>
      </w:numPr>
    </w:pPr>
  </w:style>
  <w:style w:type="paragraph" w:styleId="ListNumber5">
    <w:name w:val="List Number 5"/>
    <w:basedOn w:val="List5"/>
    <w:rsid w:val="00EE064B"/>
    <w:pPr>
      <w:numPr>
        <w:numId w:val="8"/>
      </w:numPr>
    </w:pPr>
  </w:style>
  <w:style w:type="paragraph" w:styleId="BlockText">
    <w:name w:val="Block Text"/>
    <w:basedOn w:val="Normal"/>
    <w:rsid w:val="00EE064B"/>
    <w:pPr>
      <w:spacing w:after="120"/>
      <w:ind w:left="1440" w:right="1440"/>
    </w:pPr>
  </w:style>
  <w:style w:type="character" w:customStyle="1" w:styleId="Subscript">
    <w:name w:val="Subscript"/>
    <w:basedOn w:val="DefaultParagraphFont"/>
    <w:rsid w:val="00EE064B"/>
    <w:rPr>
      <w:sz w:val="16"/>
      <w:vertAlign w:val="subscript"/>
    </w:rPr>
  </w:style>
  <w:style w:type="character" w:customStyle="1" w:styleId="Superscript">
    <w:name w:val="Superscript"/>
    <w:basedOn w:val="DefaultParagraphFont"/>
    <w:rsid w:val="00EE064B"/>
    <w:rPr>
      <w:sz w:val="16"/>
      <w:vertAlign w:val="superscript"/>
    </w:rPr>
  </w:style>
  <w:style w:type="character" w:customStyle="1" w:styleId="Symbols">
    <w:name w:val="Symbols"/>
    <w:basedOn w:val="DefaultParagraphFont"/>
    <w:rsid w:val="00EE064B"/>
    <w:rPr>
      <w:rFonts w:ascii="Symbol" w:hAnsi="Symbol"/>
    </w:rPr>
  </w:style>
  <w:style w:type="character" w:customStyle="1" w:styleId="MenuOptions">
    <w:name w:val="Menu Options"/>
    <w:basedOn w:val="DefaultParagraphFont"/>
    <w:rsid w:val="00EE064B"/>
    <w:rPr>
      <w:rFonts w:ascii="Arial Narrow" w:hAnsi="Arial Narrow"/>
      <w:smallCaps/>
    </w:rPr>
  </w:style>
  <w:style w:type="character" w:customStyle="1" w:styleId="Buttons">
    <w:name w:val="Buttons"/>
    <w:basedOn w:val="DefaultParagraphFont"/>
    <w:rsid w:val="00EE064B"/>
    <w:rPr>
      <w:b/>
    </w:rPr>
  </w:style>
  <w:style w:type="character" w:customStyle="1" w:styleId="Underlined">
    <w:name w:val="Underlined"/>
    <w:basedOn w:val="DefaultParagraphFont"/>
    <w:rsid w:val="00EE064B"/>
    <w:rPr>
      <w:u w:val="single"/>
    </w:rPr>
  </w:style>
  <w:style w:type="paragraph" w:customStyle="1" w:styleId="TableBodyTextRight">
    <w:name w:val="Table Body Text Right"/>
    <w:basedOn w:val="TableBodyText"/>
    <w:rsid w:val="00EE064B"/>
    <w:pPr>
      <w:widowControl w:val="0"/>
      <w:autoSpaceDE w:val="0"/>
      <w:autoSpaceDN w:val="0"/>
      <w:adjustRightInd w:val="0"/>
      <w:jc w:val="right"/>
    </w:pPr>
    <w:rPr>
      <w:rFonts w:cs="Arial"/>
      <w:szCs w:val="18"/>
    </w:rPr>
  </w:style>
  <w:style w:type="paragraph" w:customStyle="1" w:styleId="CopyrightText">
    <w:name w:val="Copyright Text"/>
    <w:basedOn w:val="BodyText"/>
    <w:rsid w:val="00EE064B"/>
    <w:rPr>
      <w:sz w:val="18"/>
    </w:rPr>
  </w:style>
  <w:style w:type="paragraph" w:customStyle="1" w:styleId="BodySmallRight">
    <w:name w:val="Body Small Right"/>
    <w:basedOn w:val="BodyTextRight"/>
    <w:rsid w:val="00EE064B"/>
    <w:rPr>
      <w:sz w:val="18"/>
      <w:szCs w:val="18"/>
    </w:rPr>
  </w:style>
  <w:style w:type="paragraph" w:customStyle="1" w:styleId="MarginEdition">
    <w:name w:val="Margin Edition"/>
    <w:basedOn w:val="MarginNote"/>
    <w:rsid w:val="00EE064B"/>
    <w:pPr>
      <w:spacing w:before="0" w:after="0"/>
    </w:pPr>
    <w:rPr>
      <w:rFonts w:ascii="Times New Roman" w:hAnsi="Times New Roman"/>
      <w:color w:val="999999"/>
    </w:rPr>
  </w:style>
  <w:style w:type="paragraph" w:customStyle="1" w:styleId="Spacer">
    <w:name w:val="Spacer"/>
    <w:basedOn w:val="Normal"/>
    <w:rsid w:val="00EE064B"/>
    <w:rPr>
      <w:sz w:val="2"/>
      <w:szCs w:val="2"/>
    </w:rPr>
  </w:style>
  <w:style w:type="character" w:customStyle="1" w:styleId="Small">
    <w:name w:val="Small"/>
    <w:basedOn w:val="DefaultParagraphFont"/>
    <w:rsid w:val="00EE064B"/>
    <w:rPr>
      <w:sz w:val="16"/>
    </w:rPr>
  </w:style>
  <w:style w:type="paragraph" w:customStyle="1" w:styleId="WideTable">
    <w:name w:val="Wide Table"/>
    <w:basedOn w:val="Normal"/>
    <w:rsid w:val="00EE064B"/>
    <w:pPr>
      <w:ind w:left="-1418"/>
    </w:pPr>
    <w:rPr>
      <w:sz w:val="2"/>
      <w:szCs w:val="2"/>
    </w:rPr>
  </w:style>
  <w:style w:type="character" w:styleId="PageNumber">
    <w:name w:val="page number"/>
    <w:basedOn w:val="DefaultParagraphFont"/>
    <w:rsid w:val="00EE064B"/>
  </w:style>
  <w:style w:type="paragraph" w:styleId="Quote">
    <w:name w:val="Quote"/>
    <w:basedOn w:val="Heading1"/>
    <w:link w:val="QuoteChar"/>
    <w:qFormat/>
    <w:rsid w:val="00EE064B"/>
    <w:rPr>
      <w:b w:val="0"/>
      <w:sz w:val="72"/>
      <w:szCs w:val="72"/>
      <w:lang w:val="en-NZ"/>
    </w:rPr>
  </w:style>
  <w:style w:type="character" w:customStyle="1" w:styleId="QuoteChar">
    <w:name w:val="Quote Char"/>
    <w:basedOn w:val="DefaultParagraphFont"/>
    <w:link w:val="Quote"/>
    <w:rsid w:val="00EE064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E064B"/>
    <w:pPr>
      <w:pageBreakBefore/>
    </w:pPr>
  </w:style>
  <w:style w:type="paragraph" w:customStyle="1" w:styleId="Border">
    <w:name w:val="Border"/>
    <w:basedOn w:val="Normal"/>
    <w:qFormat/>
    <w:rsid w:val="00EE064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E064B"/>
    <w:rPr>
      <w:b/>
      <w:bCs/>
      <w:i/>
      <w:iCs/>
      <w:color w:val="auto"/>
    </w:rPr>
  </w:style>
  <w:style w:type="paragraph" w:styleId="IntenseQuote">
    <w:name w:val="Intense Quote"/>
    <w:basedOn w:val="Normal"/>
    <w:next w:val="Normal"/>
    <w:link w:val="IntenseQuoteChar"/>
    <w:uiPriority w:val="30"/>
    <w:qFormat/>
    <w:rsid w:val="00EE064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E064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E064B"/>
    <w:rPr>
      <w:smallCaps/>
      <w:color w:val="auto"/>
      <w:u w:val="single"/>
    </w:rPr>
  </w:style>
  <w:style w:type="character" w:styleId="IntenseReference">
    <w:name w:val="Intense Reference"/>
    <w:basedOn w:val="DefaultParagraphFont"/>
    <w:uiPriority w:val="32"/>
    <w:qFormat/>
    <w:rsid w:val="00EE064B"/>
    <w:rPr>
      <w:b/>
      <w:bCs/>
      <w:smallCaps/>
      <w:color w:val="auto"/>
      <w:spacing w:val="5"/>
      <w:u w:val="single"/>
    </w:rPr>
  </w:style>
  <w:style w:type="paragraph" w:customStyle="1" w:styleId="2ColumnHeading">
    <w:name w:val="2Column Heading"/>
    <w:basedOn w:val="BodyText"/>
    <w:qFormat/>
    <w:rsid w:val="00EE064B"/>
    <w:pPr>
      <w:spacing w:after="60"/>
      <w:ind w:left="-2268"/>
    </w:pPr>
    <w:rPr>
      <w:b/>
    </w:rPr>
  </w:style>
  <w:style w:type="paragraph" w:customStyle="1" w:styleId="Heading1TOC">
    <w:name w:val="Heading1 TOC"/>
    <w:basedOn w:val="Normal"/>
    <w:qFormat/>
    <w:rsid w:val="00EE064B"/>
    <w:pPr>
      <w:spacing w:before="240" w:after="120"/>
    </w:pPr>
    <w:rPr>
      <w:rFonts w:ascii="Times New Roman" w:hAnsi="Times New Roman"/>
      <w:b/>
      <w:sz w:val="32"/>
    </w:rPr>
  </w:style>
  <w:style w:type="paragraph" w:customStyle="1" w:styleId="Heading2TOC">
    <w:name w:val="Heading2 TOC"/>
    <w:basedOn w:val="Normal"/>
    <w:qFormat/>
    <w:rsid w:val="00EE064B"/>
    <w:pPr>
      <w:spacing w:before="240" w:after="60"/>
    </w:pPr>
    <w:rPr>
      <w:rFonts w:ascii="Times New Roman" w:hAnsi="Times New Roman"/>
      <w:b/>
      <w:sz w:val="28"/>
    </w:rPr>
  </w:style>
  <w:style w:type="character" w:customStyle="1" w:styleId="Underline">
    <w:name w:val="Underline"/>
    <w:basedOn w:val="DefaultParagraphFont"/>
    <w:qFormat/>
    <w:rsid w:val="00EE064B"/>
    <w:rPr>
      <w:u w:val="single"/>
    </w:rPr>
  </w:style>
  <w:style w:type="character" w:customStyle="1" w:styleId="BoldandItalics">
    <w:name w:val="Bold and Italics"/>
    <w:qFormat/>
    <w:rsid w:val="00EE064B"/>
    <w:rPr>
      <w:b/>
      <w:i/>
      <w:u w:val="none"/>
    </w:rPr>
  </w:style>
  <w:style w:type="paragraph" w:styleId="BalloonText">
    <w:name w:val="Balloon Text"/>
    <w:basedOn w:val="Normal"/>
    <w:link w:val="BalloonTextChar"/>
    <w:rsid w:val="00EE064B"/>
    <w:rPr>
      <w:rFonts w:ascii="Tahoma" w:hAnsi="Tahoma" w:cs="Tahoma"/>
      <w:sz w:val="16"/>
      <w:szCs w:val="16"/>
    </w:rPr>
  </w:style>
  <w:style w:type="character" w:customStyle="1" w:styleId="BalloonTextChar">
    <w:name w:val="Balloon Text Char"/>
    <w:basedOn w:val="DefaultParagraphFont"/>
    <w:link w:val="BalloonText"/>
    <w:rsid w:val="00EE064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E064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E064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E064B"/>
    <w:rPr>
      <w:b/>
      <w:color w:val="660033"/>
      <w:spacing w:val="0"/>
    </w:rPr>
  </w:style>
  <w:style w:type="paragraph" w:customStyle="1" w:styleId="Nameditemlist">
    <w:name w:val="Named item list"/>
    <w:basedOn w:val="BodyText"/>
    <w:qFormat/>
    <w:rsid w:val="00EE064B"/>
    <w:pPr>
      <w:tabs>
        <w:tab w:val="left" w:pos="2835"/>
      </w:tabs>
      <w:ind w:left="2835" w:hanging="2835"/>
    </w:pPr>
  </w:style>
  <w:style w:type="paragraph" w:customStyle="1" w:styleId="BodyTextnopadding">
    <w:name w:val="Body Text no padding"/>
    <w:basedOn w:val="BodyText"/>
    <w:qFormat/>
    <w:rsid w:val="00EE064B"/>
    <w:pPr>
      <w:spacing w:before="0" w:after="0"/>
    </w:pPr>
  </w:style>
  <w:style w:type="paragraph" w:customStyle="1" w:styleId="BodyTextBold">
    <w:name w:val="Body Text Bold"/>
    <w:basedOn w:val="BodyText"/>
    <w:qFormat/>
    <w:rsid w:val="00EE064B"/>
    <w:rPr>
      <w:b/>
    </w:rPr>
  </w:style>
  <w:style w:type="character" w:styleId="Hyperlink">
    <w:name w:val="Hyperlink"/>
    <w:basedOn w:val="DefaultParagraphFont"/>
    <w:uiPriority w:val="99"/>
    <w:unhideWhenUsed/>
    <w:rsid w:val="00DE686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1068</Words>
  <Characters>6761</Characters>
  <Application>Microsoft Office Word</Application>
  <DocSecurity>0</DocSecurity>
  <Lines>204</Lines>
  <Paragraphs>130</Paragraphs>
  <ScaleCrop>false</ScaleCrop>
  <Company>Author-it Software Corporation Ltd.</Company>
  <LinksUpToDate>false</LinksUpToDate>
  <CharactersWithSpaces>7699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HLTSHU008 Adapt Shiatsu and oriental therapies practice to meet specific needs</dc:title>
  <dc:subject>Approved</dc:subject>
  <dc:creator>HumanAbility</dc:creator>
  <cp:keywords>Release: 2</cp:keywords>
  <dc:description>Review Date: 12 April 2008</dc:description>
  <cp:lastModifiedBy>HSD_TPCMSd.prod</cp:lastModifiedBy>
  <cp:revision>3</cp:revision>
  <dcterms:created xsi:type="dcterms:W3CDTF">2025-03-01T12:45:00Z</dcterms:created>
  <dcterms:modified xsi:type="dcterms:W3CDTF">2025-03-01T12:45:00Z</dcterms:modified>
</cp:coreProperties>
</file>