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22E" w:rsidP="0063122E">
      <w:pPr>
        <w:pStyle w:val="Title"/>
      </w:pPr>
      <w:r>
        <w:fldChar w:fldCharType="begin"/>
      </w:r>
      <w:r>
        <w:instrText xml:space="preserve"> TITLE   \* MERGEFORMAT </w:instrText>
      </w:r>
      <w:r>
        <w:fldChar w:fldCharType="separate"/>
      </w:r>
      <w:r>
        <w:t>HLTRNL003 Contribute to the nursing care of a person with renal impairment</w:t>
      </w:r>
      <w:r>
        <w:fldChar w:fldCharType="end"/>
      </w:r>
    </w:p>
    <w:p w:rsidR="0063122E" w:rsidP="0063122E">
      <w:pPr>
        <w:pStyle w:val="Version"/>
        <w:sectPr w:rsidSect="00A35A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5ADA" w:rsidP="00A35ADA">
      <w:pPr>
        <w:pStyle w:val="SuperHeading"/>
      </w:pPr>
      <w:r w:rsidRPr="00A35ADA">
        <w:t>HLTRNL003 Contribute to the nursing care of a person with renal impairment</w:t>
      </w:r>
    </w:p>
    <w:p w:rsidR="00000000" w:rsidRPr="00A35ADA" w:rsidP="00A35ADA">
      <w:pPr>
        <w:pStyle w:val="Heading1"/>
      </w:pPr>
      <w:bookmarkStart w:id="1" w:name="O_1200855"/>
      <w:bookmarkEnd w:id="1"/>
      <w:r w:rsidRPr="00A35ADA">
        <w:t>Modification History</w:t>
      </w:r>
    </w:p>
    <w:tbl>
      <w:tblPr>
        <w:tblW w:w="0" w:type="auto"/>
        <w:tblLayout w:type="fixed"/>
        <w:tblCellMar>
          <w:left w:w="62" w:type="dxa"/>
          <w:right w:w="62" w:type="dxa"/>
        </w:tblCellMar>
        <w:tblLook w:val="0000"/>
      </w:tblPr>
      <w:tblGrid>
        <w:gridCol w:w="3040"/>
        <w:gridCol w:w="6074"/>
      </w:tblGrid>
      <w:tr w:rsidTr="00A35ADA">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35ADA" w:rsidP="00A35ADA">
            <w:pPr>
              <w:pStyle w:val="BodyText"/>
            </w:pPr>
            <w:r w:rsidRPr="00A35AD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35ADA">
            <w:pPr>
              <w:pStyle w:val="BodyText"/>
              <w:rPr>
                <w:lang w:val="en-NZ"/>
              </w:rPr>
            </w:pPr>
            <w:r w:rsidRPr="00A35ADA">
              <w:rPr>
                <w:rStyle w:val="SpecialBold"/>
              </w:rPr>
              <w:t>Comments</w:t>
            </w:r>
          </w:p>
        </w:tc>
      </w:tr>
      <w:tr w:rsidTr="00A35AD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5ADA">
            <w:pPr>
              <w:pStyle w:val="BodyText"/>
              <w:rPr>
                <w:lang w:val="en-NZ"/>
              </w:rPr>
            </w:pPr>
            <w:r w:rsidRPr="00A35AD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35ADA" w:rsidP="00A35ADA">
            <w:pPr>
              <w:pStyle w:val="BodyText"/>
            </w:pPr>
            <w:r w:rsidRPr="00A35ADA">
              <w:t>Release 2 HLTRNL003 Contribute to the nursing care of a person with renal impairment supersedes and is equivalent to Release 1 HLTRNL003 Contribute to the nursing care of a person with renal impairment.</w:t>
            </w:r>
          </w:p>
          <w:p w:rsidR="00000000" w:rsidRPr="00A35ADA" w:rsidP="00A35ADA">
            <w:pPr>
              <w:pStyle w:val="BodyText"/>
            </w:pPr>
            <w:r w:rsidRPr="00A35ADA">
              <w:t>Updated:</w:t>
            </w:r>
          </w:p>
          <w:p w:rsidR="00000000" w:rsidP="00A35ADA">
            <w:pPr>
              <w:pStyle w:val="BodyText"/>
              <w:rPr>
                <w:lang w:val="en-NZ"/>
              </w:rPr>
            </w:pPr>
            <w:r w:rsidRPr="00A35ADA">
              <w:t>Mapping details and minor corrections.</w:t>
            </w:r>
          </w:p>
        </w:tc>
      </w:tr>
      <w:tr w:rsidTr="00A35AD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5ADA">
            <w:pPr>
              <w:pStyle w:val="BodyText"/>
              <w:rPr>
                <w:lang w:val="en-NZ"/>
              </w:rPr>
            </w:pPr>
            <w:r w:rsidRPr="00A35ADA">
              <w:t>Rele</w:t>
            </w:r>
            <w:r w:rsidRPr="00A35ADA">
              <w:t>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35ADA" w:rsidP="00A35ADA">
            <w:pPr>
              <w:pStyle w:val="BodyText"/>
            </w:pPr>
            <w:r w:rsidRPr="00A35ADA">
              <w:t>HLTRNL003 Contribute to the nursing care of a person with renal impairment supersedes and is not equivalent to HLTRNL001 Support a person with chronic kidney disease.</w:t>
            </w:r>
          </w:p>
        </w:tc>
      </w:tr>
    </w:tbl>
    <w:p w:rsidR="00000000" w:rsidRPr="00A35ADA" w:rsidP="00A35ADA">
      <w:pPr>
        <w:pStyle w:val="BodyText"/>
      </w:pPr>
    </w:p>
    <w:p w:rsidR="00000000" w:rsidRPr="00A35ADA" w:rsidP="00A35ADA">
      <w:pPr>
        <w:pStyle w:val="AllowPageBreak"/>
      </w:pPr>
    </w:p>
    <w:p w:rsidR="00000000" w:rsidRPr="00A35ADA" w:rsidP="00A35ADA">
      <w:pPr>
        <w:pStyle w:val="Heading1"/>
      </w:pPr>
      <w:bookmarkStart w:id="2" w:name="O_1200854"/>
      <w:bookmarkEnd w:id="2"/>
      <w:r w:rsidRPr="00A35ADA">
        <w:t>Application</w:t>
      </w:r>
    </w:p>
    <w:p w:rsidR="00000000" w:rsidRPr="00A35ADA" w:rsidP="0063122E">
      <w:pPr>
        <w:pStyle w:val="BodyText"/>
      </w:pPr>
      <w:r w:rsidRPr="00A35ADA">
        <w:t>This unit describes the performance outcomes, skills and knowledge required to provide supportive care of a person with renal impairment and advance care planning.</w:t>
      </w:r>
    </w:p>
    <w:p w:rsidR="00000000" w:rsidRPr="00A35ADA" w:rsidP="0063122E">
      <w:pPr>
        <w:pStyle w:val="BodyText"/>
      </w:pPr>
      <w:r w:rsidRPr="00A35ADA">
        <w:t>This unit applies to enrolled nurses, registered with the Nursing and Midwifery Board of Aus</w:t>
      </w:r>
      <w:r w:rsidRPr="00A35ADA">
        <w:t>tralia (NMBA), seeking specialisation in enrolled nurse work that is carried out in consultation and collaboration with registered nurses, and under direct or indirect supervisory arrangements aligned to the NMBA regulatory authority legislative requiremen</w:t>
      </w:r>
      <w:r w:rsidRPr="00A35ADA">
        <w:t>ts.</w:t>
      </w:r>
    </w:p>
    <w:p w:rsidR="00000000" w:rsidRPr="00A35ADA" w:rsidP="0063122E">
      <w:pPr>
        <w:pStyle w:val="BodyText"/>
      </w:pPr>
      <w:r w:rsidRPr="00A35ADA">
        <w:t>The skills in this unit must be applied in accordance with Commonwealth and State/Territory legislation, Australian Standards and industry codes of practice.</w:t>
      </w:r>
    </w:p>
    <w:p w:rsidR="00000000" w:rsidRPr="00A35ADA" w:rsidP="0063122E">
      <w:pPr>
        <w:pStyle w:val="BodyText"/>
      </w:pPr>
      <w:r w:rsidRPr="00A35ADA">
        <w:t>No occupational licensing, certification or specific legislative requirements apply to this un</w:t>
      </w:r>
      <w:r w:rsidRPr="00A35ADA">
        <w:t>it at the time of publication.</w:t>
      </w:r>
    </w:p>
    <w:p w:rsidR="00000000" w:rsidRPr="00A35ADA" w:rsidP="00A35ADA">
      <w:pPr>
        <w:pStyle w:val="Heading1"/>
      </w:pPr>
      <w:bookmarkStart w:id="3" w:name="O_1200853"/>
      <w:bookmarkEnd w:id="3"/>
      <w:r w:rsidRPr="00A35ADA">
        <w:t>Pre-requisite Unit</w:t>
      </w:r>
    </w:p>
    <w:p w:rsidR="00000000" w:rsidRPr="00A35ADA" w:rsidP="0063122E">
      <w:pPr>
        <w:pStyle w:val="BodyText"/>
      </w:pPr>
      <w:r w:rsidRPr="00A35ADA">
        <w:t xml:space="preserve">Nil </w:t>
      </w:r>
    </w:p>
    <w:p w:rsidR="00000000" w:rsidRPr="00A35ADA" w:rsidP="00A35ADA">
      <w:pPr>
        <w:pStyle w:val="Heading1"/>
      </w:pPr>
      <w:bookmarkStart w:id="4" w:name="O_1200852"/>
      <w:bookmarkEnd w:id="4"/>
      <w:r w:rsidRPr="00A35ADA">
        <w:t>Competency Field</w:t>
      </w:r>
    </w:p>
    <w:p w:rsidR="00000000" w:rsidRPr="00A35ADA" w:rsidP="0063122E">
      <w:pPr>
        <w:pStyle w:val="BodyText"/>
      </w:pPr>
      <w:r w:rsidRPr="00A35ADA">
        <w:t xml:space="preserve">Renal </w:t>
      </w:r>
    </w:p>
    <w:p w:rsidR="00000000" w:rsidRPr="00A35ADA" w:rsidP="00A35ADA">
      <w:pPr>
        <w:pStyle w:val="Heading1"/>
      </w:pPr>
      <w:bookmarkStart w:id="5" w:name="O_1200851"/>
      <w:bookmarkEnd w:id="5"/>
      <w:r w:rsidRPr="00A35ADA">
        <w:t>Unit Sector</w:t>
      </w:r>
    </w:p>
    <w:p w:rsidR="00000000" w:rsidRPr="00A35ADA" w:rsidP="0063122E">
      <w:pPr>
        <w:pStyle w:val="BodyText"/>
      </w:pPr>
      <w:r w:rsidRPr="00A35ADA">
        <w:t xml:space="preserve">Nursing </w:t>
      </w:r>
    </w:p>
    <w:p w:rsidR="00000000" w:rsidRPr="00A35ADA" w:rsidP="00A35ADA">
      <w:pPr>
        <w:pStyle w:val="Heading1"/>
      </w:pPr>
      <w:bookmarkStart w:id="6" w:name="O_1200850"/>
      <w:bookmarkEnd w:id="6"/>
      <w:r w:rsidRPr="00A35ADA">
        <w:t>Elements and Performance Criteria</w:t>
      </w:r>
    </w:p>
    <w:tbl>
      <w:tblPr>
        <w:tblW w:w="0" w:type="auto"/>
        <w:tblLayout w:type="fixed"/>
        <w:tblCellMar>
          <w:left w:w="62" w:type="dxa"/>
          <w:right w:w="62" w:type="dxa"/>
        </w:tblCellMar>
        <w:tblLook w:val="0000"/>
      </w:tblPr>
      <w:tblGrid>
        <w:gridCol w:w="2694"/>
        <w:gridCol w:w="6350"/>
      </w:tblGrid>
      <w:tr w:rsidTr="00A35AD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35ADA" w:rsidP="00A35ADA">
            <w:pPr>
              <w:pStyle w:val="BodyText"/>
            </w:pPr>
            <w:r w:rsidRPr="00A35AD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35ADA">
            <w:pPr>
              <w:pStyle w:val="BodyText"/>
              <w:rPr>
                <w:lang w:val="en-NZ"/>
              </w:rPr>
            </w:pPr>
            <w:r w:rsidRPr="00A35ADA">
              <w:rPr>
                <w:rStyle w:val="SpecialBold"/>
              </w:rPr>
              <w:t>PERFORMANCE</w:t>
            </w:r>
            <w:r w:rsidRPr="00A35ADA">
              <w:t xml:space="preserve"> </w:t>
            </w:r>
            <w:r w:rsidRPr="00A35ADA">
              <w:rPr>
                <w:rStyle w:val="SpecialBold"/>
              </w:rPr>
              <w:t>CRITERIA</w:t>
            </w:r>
          </w:p>
        </w:tc>
      </w:tr>
      <w:tr w:rsidTr="00A35AD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35ADA" w:rsidP="00A35ADA">
            <w:pPr>
              <w:pStyle w:val="BodyText"/>
            </w:pPr>
            <w:r w:rsidRPr="00A35AD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35ADA">
            <w:pPr>
              <w:pStyle w:val="BodyText"/>
              <w:rPr>
                <w:lang w:val="en-NZ"/>
              </w:rPr>
            </w:pPr>
            <w:r w:rsidRPr="00A35ADA">
              <w:rPr>
                <w:rStyle w:val="Emphasis"/>
              </w:rPr>
              <w:t>Performance criteria describe the performance needed to demonstrate achievement of the element.</w:t>
            </w:r>
          </w:p>
        </w:tc>
      </w:tr>
      <w:tr w:rsidTr="00A35AD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5ADA">
            <w:pPr>
              <w:pStyle w:val="List"/>
              <w:rPr>
                <w:lang w:val="en-NZ"/>
              </w:rPr>
            </w:pPr>
            <w:r w:rsidRPr="00A35ADA">
              <w:t xml:space="preserve">1.  Identify a person’s knowledge of the impact of renal impairment. </w:t>
            </w:r>
          </w:p>
        </w:tc>
        <w:tc>
          <w:tcPr>
            <w:tcW w:w="6350" w:type="dxa"/>
            <w:tcBorders>
              <w:top w:val="nil"/>
              <w:left w:val="nil"/>
              <w:bottom w:val="nil"/>
              <w:right w:val="nil"/>
            </w:tcBorders>
            <w:tcMar>
              <w:top w:w="0" w:type="dxa"/>
              <w:left w:w="62" w:type="dxa"/>
              <w:bottom w:w="0" w:type="dxa"/>
              <w:right w:w="62" w:type="dxa"/>
            </w:tcMar>
          </w:tcPr>
          <w:p w:rsidR="00000000" w:rsidRPr="00A35ADA" w:rsidP="00A35ADA">
            <w:pPr>
              <w:pStyle w:val="List"/>
            </w:pPr>
            <w:r w:rsidRPr="00A35ADA">
              <w:t>1.1. Assess knowledge of renal impairment and im</w:t>
            </w:r>
            <w:r w:rsidRPr="00A35ADA">
              <w:t>pact on lifestyle, social context and emotional and spiritual choices.</w:t>
            </w:r>
          </w:p>
          <w:p w:rsidR="00000000" w:rsidRPr="00A35ADA" w:rsidP="00A35ADA">
            <w:pPr>
              <w:pStyle w:val="List"/>
            </w:pPr>
            <w:r w:rsidRPr="00A35ADA">
              <w:t>1.2. Confirm understanding of the pathophysiology of renal impairment.</w:t>
            </w:r>
          </w:p>
          <w:p w:rsidR="00000000" w:rsidRPr="00A35ADA" w:rsidP="00A35ADA">
            <w:pPr>
              <w:pStyle w:val="List"/>
            </w:pPr>
            <w:r w:rsidRPr="00A35ADA">
              <w:t>1.3. Identify common problems and complications associated with renal impairment and contributing factors that imp</w:t>
            </w:r>
            <w:r w:rsidRPr="00A35ADA">
              <w:t>act on health and lifestyle.</w:t>
            </w:r>
          </w:p>
          <w:p w:rsidR="00000000" w:rsidRPr="00A35ADA" w:rsidP="00A35ADA">
            <w:pPr>
              <w:pStyle w:val="List"/>
            </w:pPr>
            <w:r w:rsidRPr="00A35ADA">
              <w:t>1.4. Identify psychosocial impacts of renal impairment on activities of daily living.</w:t>
            </w:r>
          </w:p>
          <w:p w:rsidR="00000000" w:rsidRPr="00A35ADA" w:rsidP="00A35ADA">
            <w:pPr>
              <w:pStyle w:val="List"/>
            </w:pPr>
            <w:r w:rsidRPr="00A35ADA">
              <w:t xml:space="preserve">1.5. Provide support in a culturally safe and open manner. </w:t>
            </w:r>
          </w:p>
          <w:p w:rsidR="00000000" w:rsidP="00A35ADA">
            <w:pPr>
              <w:pStyle w:val="List"/>
              <w:rPr>
                <w:lang w:val="en-NZ"/>
              </w:rPr>
            </w:pPr>
            <w:r w:rsidRPr="00A35ADA">
              <w:t>1.6. Confirm spiritual and cultural issues related to the impacts of renal impair</w:t>
            </w:r>
            <w:r w:rsidRPr="00A35ADA">
              <w:t>ment.</w:t>
            </w:r>
          </w:p>
        </w:tc>
      </w:tr>
      <w:tr w:rsidTr="00A35AD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35ADA">
            <w:pPr>
              <w:pStyle w:val="List"/>
              <w:rPr>
                <w:lang w:val="en-NZ"/>
              </w:rPr>
            </w:pPr>
            <w:r w:rsidRPr="00A35ADA">
              <w:t>2.  Contribute to health status in renal impairment.</w:t>
            </w:r>
          </w:p>
        </w:tc>
        <w:tc>
          <w:tcPr>
            <w:tcW w:w="6350" w:type="dxa"/>
            <w:tcBorders>
              <w:top w:val="nil"/>
              <w:left w:val="nil"/>
              <w:bottom w:val="nil"/>
              <w:right w:val="nil"/>
            </w:tcBorders>
            <w:tcMar>
              <w:top w:w="0" w:type="dxa"/>
              <w:left w:w="62" w:type="dxa"/>
              <w:bottom w:w="0" w:type="dxa"/>
              <w:right w:w="62" w:type="dxa"/>
            </w:tcMar>
          </w:tcPr>
          <w:p w:rsidR="00000000" w:rsidRPr="00A35ADA" w:rsidP="00A35ADA">
            <w:pPr>
              <w:pStyle w:val="List"/>
            </w:pPr>
            <w:r w:rsidRPr="00A35ADA">
              <w:t>2.1. Perform primary health care assessment.</w:t>
            </w:r>
          </w:p>
          <w:p w:rsidR="00000000" w:rsidRPr="00A35ADA" w:rsidP="00A35ADA">
            <w:pPr>
              <w:pStyle w:val="List"/>
            </w:pPr>
            <w:r w:rsidRPr="00A35ADA">
              <w:t>2.2. Monitor health status to identify renal impairment and its progression, and document and report.</w:t>
            </w:r>
          </w:p>
          <w:p w:rsidR="00000000" w:rsidRPr="00A35ADA" w:rsidP="00A35ADA">
            <w:pPr>
              <w:pStyle w:val="List"/>
            </w:pPr>
            <w:r w:rsidRPr="00A35ADA">
              <w:t>2.3. Identify psychosocial impacts o</w:t>
            </w:r>
            <w:r w:rsidRPr="00A35ADA">
              <w:t xml:space="preserve">f renal impairment and refer for counselling and assistance. </w:t>
            </w:r>
          </w:p>
          <w:p w:rsidR="00000000" w:rsidP="00A35ADA">
            <w:pPr>
              <w:pStyle w:val="List"/>
              <w:rPr>
                <w:lang w:val="en-NZ"/>
              </w:rPr>
            </w:pPr>
            <w:r w:rsidRPr="00A35ADA">
              <w:t xml:space="preserve">2.4. Consult with the multidisciplinary health care team to contribute to care planning. </w:t>
            </w:r>
          </w:p>
        </w:tc>
      </w:tr>
      <w:tr w:rsidTr="00A35AD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35ADA">
            <w:pPr>
              <w:pStyle w:val="List"/>
              <w:rPr>
                <w:lang w:val="en-NZ"/>
              </w:rPr>
            </w:pPr>
            <w:r w:rsidRPr="00A35ADA">
              <w:t>3.  Contribute to provision of patient education in renal impairment.</w:t>
            </w:r>
          </w:p>
        </w:tc>
        <w:tc>
          <w:tcPr>
            <w:tcW w:w="6350" w:type="dxa"/>
            <w:tcBorders>
              <w:top w:val="nil"/>
              <w:left w:val="nil"/>
              <w:bottom w:val="nil"/>
              <w:right w:val="nil"/>
            </w:tcBorders>
            <w:tcMar>
              <w:top w:w="0" w:type="dxa"/>
              <w:left w:w="62" w:type="dxa"/>
              <w:bottom w:w="0" w:type="dxa"/>
              <w:right w:w="62" w:type="dxa"/>
            </w:tcMar>
          </w:tcPr>
          <w:p w:rsidR="00000000" w:rsidRPr="00A35ADA" w:rsidP="00A35ADA">
            <w:pPr>
              <w:pStyle w:val="List"/>
            </w:pPr>
            <w:r w:rsidRPr="00A35ADA">
              <w:t xml:space="preserve">3.1. Identify knowledge deficits </w:t>
            </w:r>
            <w:r w:rsidRPr="00A35ADA">
              <w:t>of the renal impairment.</w:t>
            </w:r>
          </w:p>
          <w:p w:rsidR="00000000" w:rsidRPr="00A35ADA" w:rsidP="00A35ADA">
            <w:pPr>
              <w:pStyle w:val="List"/>
            </w:pPr>
            <w:r w:rsidRPr="00A35ADA">
              <w:t xml:space="preserve">3.2. Provide information and resources on the aetiology and pathophysiology of the stages of renal impairment. </w:t>
            </w:r>
          </w:p>
          <w:p w:rsidR="00000000" w:rsidRPr="00A35ADA" w:rsidP="00A35ADA">
            <w:pPr>
              <w:pStyle w:val="List"/>
            </w:pPr>
            <w:r w:rsidRPr="00A35ADA">
              <w:t>3.3. Apply contemporary information to assist optimal health status and slowing renal impairment progression.</w:t>
            </w:r>
          </w:p>
          <w:p w:rsidR="00000000" w:rsidRPr="00A35ADA" w:rsidP="00A35ADA">
            <w:pPr>
              <w:pStyle w:val="List"/>
            </w:pPr>
            <w:r w:rsidRPr="00A35ADA">
              <w:t>3.4. Clar</w:t>
            </w:r>
            <w:r w:rsidRPr="00A35ADA">
              <w:t xml:space="preserve">ify educational requirements for the stages of renal impairment and apply to nursing plan of care and self-management. </w:t>
            </w:r>
          </w:p>
          <w:p w:rsidR="00000000" w:rsidRPr="00A35ADA" w:rsidP="00A35ADA">
            <w:pPr>
              <w:pStyle w:val="List"/>
            </w:pPr>
            <w:r w:rsidRPr="00A35ADA">
              <w:t>3.5. Provide education and support to establish and maintain optimal nutrition and dietary choices in renal impairment.</w:t>
            </w:r>
          </w:p>
          <w:p w:rsidR="00000000" w:rsidRPr="00A35ADA" w:rsidP="00A35ADA">
            <w:pPr>
              <w:pStyle w:val="List"/>
            </w:pPr>
            <w:r w:rsidRPr="00A35ADA">
              <w:t xml:space="preserve">3.6. Contribute </w:t>
            </w:r>
            <w:r w:rsidRPr="00A35ADA">
              <w:t xml:space="preserve">to health education, resources on renal impairment and renal replacement therapy. </w:t>
            </w:r>
          </w:p>
          <w:p w:rsidR="00000000" w:rsidRPr="00A35ADA" w:rsidP="00A35ADA">
            <w:pPr>
              <w:pStyle w:val="List"/>
            </w:pPr>
            <w:r w:rsidRPr="00A35ADA">
              <w:t xml:space="preserve">3.7. Communicate information about referral to multidisciplinary health care team for alternative care </w:t>
            </w:r>
            <w:r w:rsidRPr="00A35ADA">
              <w:t xml:space="preserve">options as renal impairment progresses, including end of life care. </w:t>
            </w:r>
          </w:p>
          <w:p w:rsidR="00000000" w:rsidP="00A35ADA">
            <w:pPr>
              <w:pStyle w:val="List"/>
              <w:rPr>
                <w:lang w:val="en-NZ"/>
              </w:rPr>
            </w:pPr>
            <w:r w:rsidRPr="00A35ADA">
              <w:t>3</w:t>
            </w:r>
            <w:r w:rsidRPr="00A35ADA">
              <w:t>.8. Contribute documentation to identify and meet advance care planning and directives.</w:t>
            </w:r>
          </w:p>
        </w:tc>
      </w:tr>
      <w:tr w:rsidTr="00A35AD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35ADA">
            <w:pPr>
              <w:pStyle w:val="List"/>
              <w:rPr>
                <w:lang w:val="en-NZ"/>
              </w:rPr>
            </w:pPr>
            <w:r w:rsidRPr="00A35ADA">
              <w:t>4.  Contribute to self-management strategies for renal impairment.</w:t>
            </w:r>
          </w:p>
        </w:tc>
        <w:tc>
          <w:tcPr>
            <w:tcW w:w="6350" w:type="dxa"/>
            <w:tcBorders>
              <w:top w:val="nil"/>
              <w:left w:val="nil"/>
              <w:bottom w:val="nil"/>
              <w:right w:val="nil"/>
            </w:tcBorders>
            <w:tcMar>
              <w:top w:w="0" w:type="dxa"/>
              <w:left w:w="62" w:type="dxa"/>
              <w:bottom w:w="0" w:type="dxa"/>
              <w:right w:w="62" w:type="dxa"/>
            </w:tcMar>
          </w:tcPr>
          <w:p w:rsidR="00000000" w:rsidRPr="00A35ADA" w:rsidP="00A35ADA">
            <w:pPr>
              <w:pStyle w:val="List"/>
            </w:pPr>
            <w:r w:rsidRPr="00A35ADA">
              <w:t>4.1. Identif</w:t>
            </w:r>
            <w:r w:rsidRPr="00A35ADA">
              <w:t>y opportunities for self-management of clinical manifestations and common complications associated with renal impairment.</w:t>
            </w:r>
          </w:p>
          <w:p w:rsidR="00000000" w:rsidRPr="00A35ADA" w:rsidP="00A35ADA">
            <w:pPr>
              <w:pStyle w:val="List"/>
            </w:pPr>
            <w:r w:rsidRPr="00A35ADA">
              <w:t>4.2. Provide information and access to resources for self-care management strategies to maintain optimal health status.</w:t>
            </w:r>
          </w:p>
        </w:tc>
      </w:tr>
    </w:tbl>
    <w:p w:rsidR="00000000" w:rsidRPr="00A35ADA" w:rsidP="00A35ADA">
      <w:pPr>
        <w:pStyle w:val="List"/>
      </w:pPr>
    </w:p>
    <w:p w:rsidR="00000000" w:rsidRPr="00A35ADA" w:rsidP="00A35ADA">
      <w:pPr>
        <w:pStyle w:val="AllowPageBreak"/>
      </w:pPr>
    </w:p>
    <w:p w:rsidR="00000000" w:rsidRPr="00A35ADA" w:rsidP="00A35ADA">
      <w:pPr>
        <w:pStyle w:val="Heading1"/>
      </w:pPr>
      <w:bookmarkStart w:id="7" w:name="O_1200849"/>
      <w:bookmarkEnd w:id="7"/>
      <w:r w:rsidRPr="00A35ADA">
        <w:t>Foundation Skills</w:t>
      </w:r>
    </w:p>
    <w:p w:rsidR="00000000" w:rsidRPr="00A35ADA" w:rsidP="0063122E">
      <w:pPr>
        <w:pStyle w:val="BodyText"/>
      </w:pPr>
      <w:r w:rsidRPr="00A35ADA">
        <w:t>Foundation skills essential to performance are explicit in the performance criteria of this unit of competency.</w:t>
      </w:r>
    </w:p>
    <w:p w:rsidR="00000000" w:rsidRPr="00A35ADA" w:rsidP="00A35ADA">
      <w:pPr>
        <w:pStyle w:val="Heading1"/>
      </w:pPr>
      <w:bookmarkStart w:id="8" w:name="O_1200848"/>
      <w:bookmarkEnd w:id="8"/>
      <w:r w:rsidRPr="00A35ADA">
        <w:t>Unit Mapping Information</w:t>
      </w:r>
    </w:p>
    <w:p w:rsidR="00000000" w:rsidRPr="00A35ADA" w:rsidP="0063122E">
      <w:pPr>
        <w:pStyle w:val="BodyText"/>
      </w:pPr>
      <w:r w:rsidRPr="00A35ADA">
        <w:t xml:space="preserve">HLTRNL003 Contribute to the nursing care of a person with renal impairment </w:t>
      </w:r>
      <w:r w:rsidRPr="00A35ADA">
        <w:t>supersedes and is not equivalent to HLTRNL001 Support a person with chronic kidney disease.</w:t>
      </w:r>
    </w:p>
    <w:p w:rsidR="00000000" w:rsidRPr="00A35ADA" w:rsidP="00A35ADA">
      <w:pPr>
        <w:pStyle w:val="Heading1"/>
      </w:pPr>
      <w:bookmarkStart w:id="9" w:name="O_1200856"/>
      <w:bookmarkEnd w:id="9"/>
      <w:r w:rsidRPr="00A35ADA">
        <w:t>Links</w:t>
      </w:r>
    </w:p>
    <w:p w:rsidR="00000000" w:rsidRPr="00A35ADA" w:rsidP="0063122E">
      <w:pPr>
        <w:pStyle w:val="BodyText"/>
      </w:pPr>
      <w:r w:rsidRPr="00A35AD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49DA">
        <w:rPr>
          <w:rStyle w:val="Hyperlink"/>
        </w:rPr>
        <w:t>https://vetnet.gov.au/Pages/TrainingDocs.aspx?q=ced1390f-48d9-4ab0-bd50-b015e5485705</w:t>
      </w:r>
      <w:r>
        <w:fldChar w:fldCharType="end"/>
      </w:r>
    </w:p>
    <w:p w:rsidR="00000000" w:rsidRPr="00A35ADA" w:rsidP="0063122E">
      <w:pPr>
        <w:pStyle w:val="BodyText"/>
        <w:sectPr w:rsidSect="00A35ADA">
          <w:headerReference w:type="default" r:id="rId10"/>
          <w:footerReference w:type="default" r:id="rId11"/>
          <w:pgSz w:w="11908" w:h="16833"/>
          <w:pgMar w:top="1702" w:right="1418" w:bottom="1702" w:left="1418" w:header="992" w:footer="992" w:gutter="0"/>
          <w:cols w:space="720"/>
          <w:noEndnote/>
          <w:docGrid w:linePitch="299"/>
        </w:sectPr>
      </w:pPr>
    </w:p>
    <w:p w:rsidR="00000000" w:rsidRPr="00A35ADA" w:rsidP="00A35ADA">
      <w:pPr>
        <w:pStyle w:val="SuperHeading"/>
      </w:pPr>
      <w:r w:rsidRPr="00A35ADA">
        <w:t>Assessment Requirements for HLTRNL003 Contribute to the nursing care of a person with renal impairment</w:t>
      </w:r>
    </w:p>
    <w:p w:rsidR="00000000" w:rsidRPr="00A35ADA" w:rsidP="00A35ADA">
      <w:pPr>
        <w:pStyle w:val="Heading1"/>
      </w:pPr>
      <w:bookmarkStart w:id="10" w:name="O_1200846"/>
      <w:bookmarkEnd w:id="10"/>
      <w:r w:rsidRPr="00A35ADA">
        <w:t>Modification History</w:t>
      </w:r>
    </w:p>
    <w:tbl>
      <w:tblPr>
        <w:tblW w:w="0" w:type="auto"/>
        <w:tblLayout w:type="fixed"/>
        <w:tblCellMar>
          <w:left w:w="62" w:type="dxa"/>
          <w:right w:w="62" w:type="dxa"/>
        </w:tblCellMar>
        <w:tblLook w:val="0000"/>
      </w:tblPr>
      <w:tblGrid>
        <w:gridCol w:w="3040"/>
        <w:gridCol w:w="6074"/>
      </w:tblGrid>
      <w:tr w:rsidTr="00A35ADA">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35ADA" w:rsidP="00A35ADA">
            <w:pPr>
              <w:pStyle w:val="BodyText"/>
            </w:pPr>
            <w:r w:rsidRPr="00A35AD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35ADA">
            <w:pPr>
              <w:pStyle w:val="BodyText"/>
              <w:rPr>
                <w:lang w:val="en-NZ"/>
              </w:rPr>
            </w:pPr>
            <w:r w:rsidRPr="00A35ADA">
              <w:rPr>
                <w:rStyle w:val="SpecialBold"/>
              </w:rPr>
              <w:t>Comments</w:t>
            </w:r>
          </w:p>
        </w:tc>
      </w:tr>
      <w:tr w:rsidTr="00A35AD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5ADA">
            <w:pPr>
              <w:pStyle w:val="BodyText"/>
              <w:rPr>
                <w:lang w:val="en-NZ"/>
              </w:rPr>
            </w:pPr>
            <w:r w:rsidRPr="00A35AD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35ADA" w:rsidP="00A35ADA">
            <w:pPr>
              <w:pStyle w:val="BodyText"/>
            </w:pPr>
            <w:r w:rsidRPr="00A35ADA">
              <w:t>Release 2 HLTRNL003 Contribute to the nursing care of a person with renal impairment supersedes and is equivalent to Release 1 HLTRNL003 Contribute to the nursing care of a person with renal impairment.</w:t>
            </w:r>
          </w:p>
          <w:p w:rsidR="00000000" w:rsidRPr="00A35ADA" w:rsidP="00A35ADA">
            <w:pPr>
              <w:pStyle w:val="BodyText"/>
            </w:pPr>
            <w:r w:rsidRPr="00A35ADA">
              <w:t>Updated:</w:t>
            </w:r>
          </w:p>
          <w:p w:rsidR="00000000" w:rsidP="00A35ADA">
            <w:pPr>
              <w:pStyle w:val="BodyText"/>
              <w:rPr>
                <w:lang w:val="en-NZ"/>
              </w:rPr>
            </w:pPr>
            <w:r w:rsidRPr="00A35ADA">
              <w:t>Mapping details and minor corrections.</w:t>
            </w:r>
          </w:p>
        </w:tc>
      </w:tr>
      <w:tr w:rsidTr="00A35AD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5ADA">
            <w:pPr>
              <w:pStyle w:val="BodyText"/>
              <w:rPr>
                <w:lang w:val="en-NZ"/>
              </w:rPr>
            </w:pPr>
            <w:r w:rsidRPr="00A35ADA">
              <w:t>Rele</w:t>
            </w:r>
            <w:r w:rsidRPr="00A35ADA">
              <w:t>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35ADA" w:rsidP="00A35ADA">
            <w:pPr>
              <w:pStyle w:val="BodyText"/>
            </w:pPr>
            <w:r w:rsidRPr="00A35ADA">
              <w:t>HLTRNL003 Contribute to the nursing care of a person with renal impairment supersedes and is not equivalent to HLTRNL001 Support a person with chronic kidney disease.</w:t>
            </w:r>
          </w:p>
        </w:tc>
      </w:tr>
    </w:tbl>
    <w:p w:rsidR="00000000" w:rsidRPr="00A35ADA" w:rsidP="00A35ADA">
      <w:pPr>
        <w:pStyle w:val="BodyText"/>
      </w:pPr>
    </w:p>
    <w:p w:rsidR="00000000" w:rsidRPr="00A35ADA" w:rsidP="00A35ADA">
      <w:pPr>
        <w:pStyle w:val="AllowPageBreak"/>
      </w:pPr>
    </w:p>
    <w:p w:rsidR="00000000" w:rsidRPr="00A35ADA" w:rsidP="00A35ADA">
      <w:pPr>
        <w:pStyle w:val="Heading1"/>
      </w:pPr>
      <w:bookmarkStart w:id="11" w:name="O_1200845"/>
      <w:bookmarkEnd w:id="11"/>
      <w:r w:rsidRPr="00A35ADA">
        <w:t>Performance Evidence</w:t>
      </w:r>
    </w:p>
    <w:p w:rsidR="00000000" w:rsidRPr="00A35ADA" w:rsidP="0063122E">
      <w:pPr>
        <w:pStyle w:val="BodyText"/>
      </w:pPr>
      <w:r w:rsidRPr="00A35ADA">
        <w:t>Evidence of the ability to complete tasks outlined in elements and performance criteria of this unit in the context of the job role, and:</w:t>
      </w:r>
    </w:p>
    <w:p w:rsidR="00000000" w:rsidRPr="00A35ADA" w:rsidP="00A35ADA">
      <w:pPr>
        <w:pStyle w:val="ListBullet"/>
      </w:pPr>
      <w:r w:rsidRPr="00A35ADA">
        <w:t>implement nursing care plans for three people with renal impairment</w:t>
      </w:r>
    </w:p>
    <w:p w:rsidR="00000000" w:rsidRPr="00A35ADA" w:rsidP="00A35ADA">
      <w:pPr>
        <w:pStyle w:val="ListBullet"/>
      </w:pPr>
      <w:r w:rsidRPr="00A35ADA">
        <w:t>provide follow-up care of three people with renal</w:t>
      </w:r>
      <w:r w:rsidRPr="00A35ADA">
        <w:t xml:space="preserve"> impairment in the workplace</w:t>
      </w:r>
    </w:p>
    <w:p w:rsidR="00000000" w:rsidRPr="00A35ADA" w:rsidP="0063122E">
      <w:pPr>
        <w:pStyle w:val="BodyText"/>
      </w:pPr>
      <w:r w:rsidRPr="00A35ADA">
        <w:t>The tasks must be undertaken in accordance with the Nursing and Midwifery Board of Australia (NMBA) professional practice standards, codes and guidelines.</w:t>
      </w:r>
    </w:p>
    <w:p w:rsidR="00000000" w:rsidRPr="00A35ADA" w:rsidP="00A35ADA">
      <w:pPr>
        <w:pStyle w:val="Heading1"/>
      </w:pPr>
      <w:bookmarkStart w:id="12" w:name="O_1200844"/>
      <w:bookmarkEnd w:id="12"/>
      <w:r w:rsidRPr="00A35ADA">
        <w:t>Knowledge Evidence</w:t>
      </w:r>
    </w:p>
    <w:p w:rsidR="00000000" w:rsidRPr="00A35ADA" w:rsidP="0063122E">
      <w:pPr>
        <w:pStyle w:val="BodyText"/>
      </w:pPr>
      <w:r w:rsidRPr="00A35ADA">
        <w:t xml:space="preserve">Demonstrate knowledge required to </w:t>
      </w:r>
      <w:r w:rsidRPr="00A35ADA">
        <w:t>complete tasks outlined in elements and performance criteria of this unit:</w:t>
      </w:r>
    </w:p>
    <w:p w:rsidR="00000000" w:rsidRPr="00A35ADA" w:rsidP="00A35ADA">
      <w:pPr>
        <w:pStyle w:val="ListBullet"/>
      </w:pPr>
      <w:r w:rsidRPr="00A35ADA">
        <w:t xml:space="preserve">anatomy and physiology of the renal system and clinical manifestations and associated pathophysiology of the stages of renal impairment </w:t>
      </w:r>
    </w:p>
    <w:p w:rsidR="00000000" w:rsidRPr="00A35ADA" w:rsidP="00A35ADA">
      <w:pPr>
        <w:pStyle w:val="ListBullet"/>
      </w:pPr>
      <w:r w:rsidRPr="00A35ADA">
        <w:t>underlying environmental and social factors</w:t>
      </w:r>
      <w:r w:rsidRPr="00A35ADA">
        <w:t xml:space="preserve"> contributing to renal impairment in the general population in Australia and the higher rates experienced within Aboriginal and Torres Strait Islander communities</w:t>
      </w:r>
    </w:p>
    <w:p w:rsidR="00000000" w:rsidRPr="00A35ADA" w:rsidP="00A35ADA">
      <w:pPr>
        <w:pStyle w:val="ListBullet"/>
      </w:pPr>
      <w:r w:rsidRPr="00A35ADA">
        <w:t>renal impairment conditions and risk factors:</w:t>
      </w:r>
    </w:p>
    <w:p w:rsidR="00000000" w:rsidRPr="00A35ADA" w:rsidP="00A35ADA">
      <w:pPr>
        <w:pStyle w:val="ListBullet2"/>
      </w:pPr>
      <w:r w:rsidRPr="00A35ADA">
        <w:t>diabetic nephropathy</w:t>
      </w:r>
    </w:p>
    <w:p w:rsidR="00000000" w:rsidRPr="00A35ADA" w:rsidP="00A35ADA">
      <w:pPr>
        <w:pStyle w:val="ListBullet2"/>
      </w:pPr>
      <w:r w:rsidRPr="00A35ADA">
        <w:t>glomerulonephritis</w:t>
      </w:r>
    </w:p>
    <w:p w:rsidR="00000000" w:rsidRPr="00A35ADA" w:rsidP="00A35ADA">
      <w:pPr>
        <w:pStyle w:val="ListBullet2"/>
      </w:pPr>
      <w:r w:rsidRPr="00A35ADA">
        <w:t>hypertensive nephropathy</w:t>
      </w:r>
    </w:p>
    <w:p w:rsidR="00000000" w:rsidRPr="00A35ADA" w:rsidP="00A35ADA">
      <w:pPr>
        <w:pStyle w:val="ListBullet2"/>
      </w:pPr>
      <w:r w:rsidRPr="00A35ADA">
        <w:t>polycystic kidney disease</w:t>
      </w:r>
    </w:p>
    <w:p w:rsidR="00000000" w:rsidRPr="00A35ADA" w:rsidP="00A35ADA">
      <w:pPr>
        <w:pStyle w:val="ListBullet2"/>
      </w:pPr>
      <w:r w:rsidRPr="00A35ADA">
        <w:t>reflux nephropathy</w:t>
      </w:r>
    </w:p>
    <w:p w:rsidR="00000000" w:rsidRPr="00A35ADA" w:rsidP="00A35ADA">
      <w:pPr>
        <w:pStyle w:val="ListBullet2"/>
      </w:pPr>
      <w:r w:rsidRPr="00A35ADA">
        <w:t>kidney stones</w:t>
      </w:r>
    </w:p>
    <w:p w:rsidR="00000000" w:rsidRPr="00A35ADA" w:rsidP="00A35ADA">
      <w:pPr>
        <w:pStyle w:val="ListBullet2"/>
      </w:pPr>
      <w:r w:rsidRPr="00A35ADA">
        <w:t>kidney transplant</w:t>
      </w:r>
    </w:p>
    <w:p w:rsidR="00000000" w:rsidRPr="00A35ADA" w:rsidP="00A35ADA">
      <w:pPr>
        <w:pStyle w:val="ListBullet"/>
      </w:pPr>
      <w:r w:rsidRPr="00A35ADA">
        <w:t>clinical manifestations:</w:t>
      </w:r>
    </w:p>
    <w:p w:rsidR="00000000" w:rsidRPr="00A35ADA" w:rsidP="00A35ADA">
      <w:pPr>
        <w:pStyle w:val="ListBullet2"/>
      </w:pPr>
      <w:r w:rsidRPr="00A35ADA">
        <w:t>hypertension</w:t>
      </w:r>
    </w:p>
    <w:p w:rsidR="00000000" w:rsidRPr="00A35ADA" w:rsidP="00A35ADA">
      <w:pPr>
        <w:pStyle w:val="ListBullet2"/>
      </w:pPr>
      <w:r w:rsidRPr="00A35ADA">
        <w:t>anaemia</w:t>
      </w:r>
    </w:p>
    <w:p w:rsidR="00000000" w:rsidRPr="00A35ADA" w:rsidP="00A35ADA">
      <w:pPr>
        <w:pStyle w:val="ListBullet2"/>
      </w:pPr>
      <w:r w:rsidRPr="00A35ADA">
        <w:t>bone disease</w:t>
      </w:r>
    </w:p>
    <w:p w:rsidR="00000000" w:rsidRPr="00A35ADA" w:rsidP="00A35ADA">
      <w:pPr>
        <w:pStyle w:val="ListBullet2"/>
      </w:pPr>
      <w:r w:rsidRPr="00A35ADA">
        <w:t>cardiovascular disease</w:t>
      </w:r>
    </w:p>
    <w:p w:rsidR="00000000" w:rsidRPr="00A35ADA" w:rsidP="00A35ADA">
      <w:pPr>
        <w:pStyle w:val="ListBullet2"/>
      </w:pPr>
      <w:r w:rsidRPr="00A35ADA">
        <w:t>impaired immunity</w:t>
      </w:r>
    </w:p>
    <w:p w:rsidR="00000000" w:rsidRPr="00A35ADA" w:rsidP="00A35ADA">
      <w:pPr>
        <w:pStyle w:val="ListBullet2"/>
      </w:pPr>
      <w:r w:rsidRPr="00A35ADA">
        <w:t>electrolyte imbalance</w:t>
      </w:r>
    </w:p>
    <w:p w:rsidR="00000000" w:rsidRPr="00A35ADA" w:rsidP="00A35ADA">
      <w:pPr>
        <w:pStyle w:val="ListBullet2"/>
      </w:pPr>
      <w:r w:rsidRPr="00A35ADA">
        <w:t>fluid imbalance</w:t>
      </w:r>
    </w:p>
    <w:p w:rsidR="00000000" w:rsidRPr="00A35ADA" w:rsidP="00A35ADA">
      <w:pPr>
        <w:pStyle w:val="ListBullet"/>
      </w:pPr>
      <w:r w:rsidRPr="00A35ADA">
        <w:t>complications and impact of renal impairment:</w:t>
      </w:r>
    </w:p>
    <w:p w:rsidR="00000000" w:rsidRPr="00A35ADA" w:rsidP="00A35ADA">
      <w:pPr>
        <w:pStyle w:val="ListBullet2"/>
      </w:pPr>
      <w:r w:rsidRPr="00A35ADA">
        <w:t>uraemic breath</w:t>
      </w:r>
    </w:p>
    <w:p w:rsidR="00000000" w:rsidRPr="00A35ADA" w:rsidP="00A35ADA">
      <w:pPr>
        <w:pStyle w:val="ListBullet2"/>
      </w:pPr>
      <w:r w:rsidRPr="00A35ADA">
        <w:t>unusual and metallic taste</w:t>
      </w:r>
    </w:p>
    <w:p w:rsidR="00000000" w:rsidRPr="00A35ADA" w:rsidP="00A35ADA">
      <w:pPr>
        <w:pStyle w:val="ListBullet2"/>
      </w:pPr>
      <w:r w:rsidRPr="00A35ADA">
        <w:t>anorexia</w:t>
      </w:r>
    </w:p>
    <w:p w:rsidR="00000000" w:rsidRPr="00A35ADA" w:rsidP="00A35ADA">
      <w:pPr>
        <w:pStyle w:val="ListBullet2"/>
      </w:pPr>
      <w:r w:rsidRPr="00A35ADA">
        <w:t>nausea and vomiting</w:t>
      </w:r>
    </w:p>
    <w:p w:rsidR="00000000" w:rsidRPr="00A35ADA" w:rsidP="00A35ADA">
      <w:pPr>
        <w:pStyle w:val="ListBullet2"/>
      </w:pPr>
      <w:r w:rsidRPr="00A35ADA">
        <w:t>lethargy</w:t>
      </w:r>
    </w:p>
    <w:p w:rsidR="00000000" w:rsidRPr="00A35ADA" w:rsidP="00A35ADA">
      <w:pPr>
        <w:pStyle w:val="ListBullet2"/>
      </w:pPr>
      <w:r w:rsidRPr="00A35ADA">
        <w:t>change in urination</w:t>
      </w:r>
    </w:p>
    <w:p w:rsidR="00000000" w:rsidRPr="00A35ADA" w:rsidP="00A35ADA">
      <w:pPr>
        <w:pStyle w:val="ListBullet2"/>
      </w:pPr>
      <w:r w:rsidRPr="00A35ADA">
        <w:t>confusion</w:t>
      </w:r>
    </w:p>
    <w:p w:rsidR="00000000" w:rsidRPr="00A35ADA" w:rsidP="00A35ADA">
      <w:pPr>
        <w:pStyle w:val="ListBullet2"/>
      </w:pPr>
      <w:r w:rsidRPr="00A35ADA">
        <w:t>pain</w:t>
      </w:r>
    </w:p>
    <w:p w:rsidR="00000000" w:rsidRPr="00A35ADA" w:rsidP="00A35ADA">
      <w:pPr>
        <w:pStyle w:val="ListBullet2"/>
      </w:pPr>
      <w:r w:rsidRPr="00A35ADA">
        <w:t>increase in depression</w:t>
      </w:r>
    </w:p>
    <w:p w:rsidR="00000000" w:rsidRPr="00A35ADA" w:rsidP="00A35ADA">
      <w:pPr>
        <w:pStyle w:val="ListBullet2"/>
      </w:pPr>
      <w:r w:rsidRPr="00A35ADA">
        <w:t>stages of grief and loss</w:t>
      </w:r>
    </w:p>
    <w:p w:rsidR="00000000" w:rsidRPr="00A35ADA" w:rsidP="00A35ADA">
      <w:pPr>
        <w:pStyle w:val="ListBullet2"/>
      </w:pPr>
      <w:r w:rsidRPr="00A35ADA">
        <w:t>sexual dysfunction</w:t>
      </w:r>
    </w:p>
    <w:p w:rsidR="00000000" w:rsidRPr="00A35ADA" w:rsidP="00A35ADA">
      <w:pPr>
        <w:pStyle w:val="ListBullet2"/>
      </w:pPr>
      <w:r w:rsidRPr="00A35ADA">
        <w:t>general malaise</w:t>
      </w:r>
    </w:p>
    <w:p w:rsidR="00000000" w:rsidRPr="00A35ADA" w:rsidP="00A35ADA">
      <w:pPr>
        <w:pStyle w:val="ListBullet2"/>
      </w:pPr>
      <w:r w:rsidRPr="00A35ADA">
        <w:t>cardiovascular events</w:t>
      </w:r>
    </w:p>
    <w:p w:rsidR="00000000" w:rsidRPr="00A35ADA" w:rsidP="00A35ADA">
      <w:pPr>
        <w:pStyle w:val="ListBullet2"/>
      </w:pPr>
      <w:r w:rsidRPr="00A35ADA">
        <w:t>infections</w:t>
      </w:r>
    </w:p>
    <w:p w:rsidR="00000000" w:rsidRPr="00A35ADA" w:rsidP="00A35ADA">
      <w:pPr>
        <w:pStyle w:val="ListBullet2"/>
      </w:pPr>
      <w:r w:rsidRPr="00A35ADA">
        <w:t>uraemic frost</w:t>
      </w:r>
    </w:p>
    <w:p w:rsidR="00000000" w:rsidRPr="00A35ADA" w:rsidP="00A35ADA">
      <w:pPr>
        <w:pStyle w:val="ListBullet2"/>
      </w:pPr>
      <w:r w:rsidRPr="00A35ADA">
        <w:t>pruritus</w:t>
      </w:r>
    </w:p>
    <w:p w:rsidR="00000000" w:rsidRPr="00A35ADA" w:rsidP="00A35ADA">
      <w:pPr>
        <w:pStyle w:val="ListBullet2"/>
      </w:pPr>
      <w:r w:rsidRPr="00A35ADA">
        <w:t>restless leg syndrome</w:t>
      </w:r>
    </w:p>
    <w:p w:rsidR="00000000" w:rsidRPr="00A35ADA" w:rsidP="00A35ADA">
      <w:pPr>
        <w:pStyle w:val="ListBullet"/>
      </w:pPr>
      <w:r w:rsidRPr="00A35ADA">
        <w:t xml:space="preserve">screening and prevention </w:t>
      </w:r>
    </w:p>
    <w:p w:rsidR="00000000" w:rsidRPr="00A35ADA" w:rsidP="00A35ADA">
      <w:pPr>
        <w:pStyle w:val="ListBullet"/>
      </w:pPr>
      <w:r w:rsidRPr="00A35ADA">
        <w:t>immunity and the importance of vaccinations</w:t>
      </w:r>
    </w:p>
    <w:p w:rsidR="00000000" w:rsidRPr="00A35ADA" w:rsidP="00A35ADA">
      <w:pPr>
        <w:pStyle w:val="ListBullet"/>
      </w:pPr>
      <w:r w:rsidRPr="00A35ADA">
        <w:t xml:space="preserve">changing educational needs </w:t>
      </w:r>
    </w:p>
    <w:p w:rsidR="00000000" w:rsidRPr="00A35ADA" w:rsidP="00A35ADA">
      <w:pPr>
        <w:pStyle w:val="ListBullet"/>
      </w:pPr>
      <w:r w:rsidRPr="00A35ADA">
        <w:t>assessment of renal function and diagnostic procedures:</w:t>
      </w:r>
    </w:p>
    <w:p w:rsidR="00000000" w:rsidRPr="00A35ADA" w:rsidP="00A35ADA">
      <w:pPr>
        <w:pStyle w:val="ListBullet2"/>
      </w:pPr>
      <w:r w:rsidRPr="00A35ADA">
        <w:t>common pathology tests</w:t>
      </w:r>
      <w:r w:rsidRPr="00A35ADA">
        <w:t xml:space="preserve"> to diagnose and evaluate</w:t>
      </w:r>
    </w:p>
    <w:p w:rsidR="00000000" w:rsidRPr="00A35ADA" w:rsidP="00A35ADA">
      <w:pPr>
        <w:pStyle w:val="ListBullet2"/>
      </w:pPr>
      <w:r w:rsidRPr="00A35ADA">
        <w:t xml:space="preserve">interventional and investigational procedures used in the diagnosis and management </w:t>
      </w:r>
    </w:p>
    <w:p w:rsidR="00000000" w:rsidRPr="00A35ADA" w:rsidP="00A35ADA">
      <w:pPr>
        <w:pStyle w:val="ListBullet"/>
      </w:pPr>
      <w:r w:rsidRPr="00A35ADA">
        <w:t>management:</w:t>
      </w:r>
    </w:p>
    <w:p w:rsidR="00000000" w:rsidRPr="00A35ADA" w:rsidP="00A35ADA">
      <w:pPr>
        <w:pStyle w:val="ListBullet2"/>
      </w:pPr>
      <w:r w:rsidRPr="00A35ADA">
        <w:t>factors that can slow the progression and changes across the continuum of renal disease</w:t>
      </w:r>
    </w:p>
    <w:p w:rsidR="00000000" w:rsidRPr="00A35ADA" w:rsidP="00A35ADA">
      <w:pPr>
        <w:pStyle w:val="ListBullet2"/>
      </w:pPr>
      <w:r w:rsidRPr="00A35ADA">
        <w:t>principles for clinical manifestations and associated co-morbidities</w:t>
      </w:r>
    </w:p>
    <w:p w:rsidR="00000000" w:rsidRPr="00A35ADA" w:rsidP="00A35ADA">
      <w:pPr>
        <w:pStyle w:val="ListBullet2"/>
      </w:pPr>
      <w:r w:rsidRPr="00A35ADA">
        <w:t xml:space="preserve">evaluation of health check results </w:t>
      </w:r>
    </w:p>
    <w:p w:rsidR="00000000" w:rsidRPr="00A35ADA" w:rsidP="00A35ADA">
      <w:pPr>
        <w:pStyle w:val="ListBullet2"/>
      </w:pPr>
      <w:r w:rsidRPr="00A35ADA">
        <w:t>common medicines, mechanism of action, precautions, contraindications and side effects in renal impairment</w:t>
      </w:r>
    </w:p>
    <w:p w:rsidR="00000000" w:rsidRPr="00A35ADA" w:rsidP="00A35ADA">
      <w:pPr>
        <w:pStyle w:val="ListBullet2"/>
      </w:pPr>
      <w:r w:rsidRPr="00A35ADA">
        <w:t xml:space="preserve">nutritional considerations </w:t>
      </w:r>
    </w:p>
    <w:p w:rsidR="00000000" w:rsidRPr="00A35ADA" w:rsidP="00A35ADA">
      <w:pPr>
        <w:pStyle w:val="ListBullet"/>
      </w:pPr>
      <w:r w:rsidRPr="00A35ADA">
        <w:t>theory, termino</w:t>
      </w:r>
      <w:r w:rsidRPr="00A35ADA">
        <w:t>logy, procedures, risks and benefits of treatment options including renal replacement therapies:</w:t>
      </w:r>
    </w:p>
    <w:p w:rsidR="00000000" w:rsidRPr="00A35ADA" w:rsidP="00A35ADA">
      <w:pPr>
        <w:pStyle w:val="ListBullet2"/>
      </w:pPr>
      <w:r w:rsidRPr="00A35ADA">
        <w:t>peritoneal dialysis and haemodialysis</w:t>
      </w:r>
    </w:p>
    <w:p w:rsidR="00000000" w:rsidRPr="00A35ADA" w:rsidP="00A35ADA">
      <w:pPr>
        <w:pStyle w:val="ListBullet"/>
      </w:pPr>
      <w:r w:rsidRPr="00A35ADA">
        <w:t>psychosocial impacts</w:t>
      </w:r>
    </w:p>
    <w:p w:rsidR="00000000" w:rsidRPr="00A35ADA" w:rsidP="00A35ADA">
      <w:pPr>
        <w:pStyle w:val="ListBullet"/>
      </w:pPr>
      <w:r w:rsidRPr="00A35ADA">
        <w:t>social needs:</w:t>
      </w:r>
    </w:p>
    <w:p w:rsidR="00000000" w:rsidRPr="00A35ADA" w:rsidP="00A35ADA">
      <w:pPr>
        <w:pStyle w:val="ListBullet2"/>
      </w:pPr>
      <w:r w:rsidRPr="00A35ADA">
        <w:t>disability support</w:t>
      </w:r>
    </w:p>
    <w:p w:rsidR="00000000" w:rsidRPr="00A35ADA" w:rsidP="00A35ADA">
      <w:pPr>
        <w:pStyle w:val="ListBullet2"/>
      </w:pPr>
      <w:r w:rsidRPr="00A35ADA">
        <w:t>family support</w:t>
      </w:r>
    </w:p>
    <w:p w:rsidR="00000000" w:rsidRPr="00A35ADA" w:rsidP="00A35ADA">
      <w:pPr>
        <w:pStyle w:val="ListBullet2"/>
      </w:pPr>
      <w:r w:rsidRPr="00A35ADA">
        <w:t>transport to appointments</w:t>
      </w:r>
    </w:p>
    <w:p w:rsidR="00000000" w:rsidRPr="00A35ADA" w:rsidP="00A35ADA">
      <w:pPr>
        <w:pStyle w:val="ListBullet2"/>
      </w:pPr>
      <w:r w:rsidRPr="00A35ADA">
        <w:t>accommodation</w:t>
      </w:r>
    </w:p>
    <w:p w:rsidR="00000000" w:rsidRPr="00A35ADA" w:rsidP="00A35ADA">
      <w:pPr>
        <w:pStyle w:val="ListBullet"/>
      </w:pPr>
      <w:r w:rsidRPr="00A35ADA">
        <w:t>organisations associated with palliative care and advance care planning.</w:t>
      </w:r>
    </w:p>
    <w:p w:rsidR="00000000" w:rsidRPr="00A35ADA" w:rsidP="00A35ADA">
      <w:pPr>
        <w:pStyle w:val="ListBullet"/>
      </w:pPr>
      <w:r w:rsidRPr="00A35ADA">
        <w:t xml:space="preserve">self-management strategies: </w:t>
      </w:r>
    </w:p>
    <w:p w:rsidR="00000000" w:rsidRPr="00A35ADA" w:rsidP="00A35ADA">
      <w:pPr>
        <w:pStyle w:val="ListBullet2"/>
      </w:pPr>
      <w:r w:rsidRPr="00A35ADA">
        <w:t>healthy lifestyle</w:t>
      </w:r>
    </w:p>
    <w:p w:rsidR="00000000" w:rsidRPr="00A35ADA" w:rsidP="00A35ADA">
      <w:pPr>
        <w:pStyle w:val="ListBullet2"/>
      </w:pPr>
      <w:r w:rsidRPr="00A35ADA">
        <w:t>exercise</w:t>
      </w:r>
    </w:p>
    <w:p w:rsidR="00000000" w:rsidRPr="00A35ADA" w:rsidP="00A35ADA">
      <w:pPr>
        <w:pStyle w:val="ListBullet2"/>
      </w:pPr>
      <w:r w:rsidRPr="00A35ADA">
        <w:t>renal diet</w:t>
      </w:r>
    </w:p>
    <w:p w:rsidR="00000000" w:rsidRPr="00A35ADA" w:rsidP="00A35ADA">
      <w:pPr>
        <w:pStyle w:val="ListBullet2"/>
      </w:pPr>
      <w:r w:rsidRPr="00A35ADA">
        <w:t>fluid requirements</w:t>
      </w:r>
    </w:p>
    <w:p w:rsidR="00000000" w:rsidRPr="00A35ADA" w:rsidP="00A35ADA">
      <w:pPr>
        <w:pStyle w:val="ListBullet2"/>
      </w:pPr>
      <w:r w:rsidRPr="00A35ADA">
        <w:t>medication regime</w:t>
      </w:r>
    </w:p>
    <w:p w:rsidR="00000000" w:rsidRPr="00A35ADA" w:rsidP="00A35ADA">
      <w:pPr>
        <w:pStyle w:val="ListBullet2"/>
      </w:pPr>
      <w:r w:rsidRPr="00A35ADA">
        <w:t>care of dialysis access</w:t>
      </w:r>
    </w:p>
    <w:p w:rsidR="00000000" w:rsidRPr="00A35ADA" w:rsidP="00A35ADA">
      <w:pPr>
        <w:pStyle w:val="ListBullet2"/>
      </w:pPr>
      <w:r w:rsidRPr="00A35ADA">
        <w:t xml:space="preserve">recognising progressive symptoms </w:t>
      </w:r>
    </w:p>
    <w:p w:rsidR="00000000" w:rsidRPr="00A35ADA" w:rsidP="00A35ADA">
      <w:pPr>
        <w:pStyle w:val="ListBullet2"/>
      </w:pPr>
      <w:r w:rsidRPr="00A35ADA">
        <w:t>vaccination regime</w:t>
      </w:r>
    </w:p>
    <w:p w:rsidR="00000000" w:rsidRPr="00A35ADA" w:rsidP="00A35ADA">
      <w:pPr>
        <w:pStyle w:val="ListBullet2"/>
      </w:pPr>
      <w:r w:rsidRPr="00A35ADA">
        <w:t>d</w:t>
      </w:r>
      <w:r w:rsidRPr="00A35ADA">
        <w:t>iabetes care</w:t>
      </w:r>
    </w:p>
    <w:p w:rsidR="00000000" w:rsidRPr="00A35ADA" w:rsidP="00A35ADA">
      <w:pPr>
        <w:pStyle w:val="ListBullet2"/>
      </w:pPr>
      <w:r w:rsidRPr="00A35ADA">
        <w:t>cardiovascular disease care</w:t>
      </w:r>
    </w:p>
    <w:p w:rsidR="00000000" w:rsidRPr="00A35ADA" w:rsidP="00A35ADA">
      <w:pPr>
        <w:pStyle w:val="ListBullet2"/>
      </w:pPr>
      <w:r w:rsidRPr="00A35ADA">
        <w:t>dental care</w:t>
      </w:r>
    </w:p>
    <w:p w:rsidR="00000000" w:rsidRPr="00A35ADA" w:rsidP="00A35ADA">
      <w:pPr>
        <w:pStyle w:val="ListBullet2"/>
      </w:pPr>
      <w:r w:rsidRPr="00A35ADA">
        <w:t>optometry and ophthalmic care</w:t>
      </w:r>
    </w:p>
    <w:p w:rsidR="00000000" w:rsidRPr="00A35ADA" w:rsidP="00A35ADA">
      <w:pPr>
        <w:pStyle w:val="ListBullet2"/>
      </w:pPr>
      <w:r w:rsidRPr="00A35ADA">
        <w:t>skin care.</w:t>
      </w:r>
    </w:p>
    <w:p w:rsidR="00000000" w:rsidRPr="00A35ADA" w:rsidP="00A35ADA">
      <w:pPr>
        <w:pStyle w:val="AllowPageBreak"/>
      </w:pPr>
    </w:p>
    <w:p w:rsidR="00000000" w:rsidRPr="00A35ADA" w:rsidP="00A35ADA">
      <w:pPr>
        <w:pStyle w:val="Heading1"/>
      </w:pPr>
      <w:bookmarkStart w:id="13" w:name="O_1200843"/>
      <w:bookmarkEnd w:id="13"/>
      <w:r w:rsidRPr="00A35ADA">
        <w:t>Assessment Conditions</w:t>
      </w:r>
    </w:p>
    <w:p w:rsidR="00000000" w:rsidRPr="00A35ADA" w:rsidP="0063122E">
      <w:pPr>
        <w:pStyle w:val="BodyText"/>
      </w:pPr>
      <w:r w:rsidRPr="00A35ADA">
        <w:t>To be eligible to apply for registration as an enrolled</w:t>
      </w:r>
      <w:r w:rsidRPr="00A35ADA">
        <w:t xml:space="preserve"> nurse and to practice in Australia, each applicant must complete a Diploma of Nursing program accredited by the Australian Nursing and Midwifery Accreditation Council (ANMAC) and approved as ‘an approved program of study’ by the Nursing and Midwifery Boar</w:t>
      </w:r>
      <w:r w:rsidRPr="00A35ADA">
        <w:t xml:space="preserve">d of Australia (NMBA) in accordance with the Enrolled Nurse Accreditation Standards. </w:t>
      </w:r>
    </w:p>
    <w:p w:rsidR="00000000" w:rsidRPr="00A35ADA" w:rsidP="0063122E">
      <w:pPr>
        <w:pStyle w:val="BodyText"/>
      </w:pPr>
      <w:r w:rsidRPr="00A35ADA">
        <w:t xml:space="preserve">For more detail visit </w:t>
      </w:r>
      <w:r>
        <w:fldChar w:fldCharType="begin"/>
      </w:r>
      <w:r>
        <w:instrText xml:space="preserve"> HYPERLINK "https://www.ahpra.gov.au" </w:instrText>
      </w:r>
      <w:r>
        <w:fldChar w:fldCharType="separate"/>
      </w:r>
      <w:r w:rsidRPr="00D449DA">
        <w:rPr>
          <w:rStyle w:val="Hyperlink"/>
        </w:rPr>
        <w:t>https://www.ahpra.gov.au</w:t>
      </w:r>
      <w:r>
        <w:fldChar w:fldCharType="end"/>
      </w:r>
      <w:r w:rsidRPr="00A35ADA">
        <w:t xml:space="preserve">.  </w:t>
      </w:r>
    </w:p>
    <w:p w:rsidR="00000000" w:rsidRPr="00A35ADA" w:rsidP="0063122E">
      <w:pPr>
        <w:pStyle w:val="BodyText"/>
      </w:pPr>
      <w:r w:rsidRPr="00A35ADA">
        <w:t>Skills must be demonstrated in the workplace or in a simulated environment as specified in the performance evidence that</w:t>
      </w:r>
      <w:r w:rsidRPr="00A35ADA">
        <w:t xml:space="preserve"> model industry operating conditions including access to real people for simulations and scenarios in enrolled nursing work.</w:t>
      </w:r>
    </w:p>
    <w:p w:rsidR="00000000" w:rsidRPr="00A35ADA" w:rsidP="0063122E">
      <w:pPr>
        <w:pStyle w:val="BodyText"/>
      </w:pPr>
      <w:r w:rsidRPr="00A35ADA">
        <w:t>Assessors must satisfy the Standards for Registered Training Organisations’ requirements for assessors.</w:t>
      </w:r>
    </w:p>
    <w:p w:rsidR="00000000" w:rsidRPr="00A35ADA" w:rsidP="0063122E">
      <w:pPr>
        <w:pStyle w:val="BodyText"/>
      </w:pPr>
      <w:r w:rsidRPr="00A35ADA">
        <w:t>Assessors must also hold cu</w:t>
      </w:r>
      <w:r w:rsidRPr="00A35ADA">
        <w:t>rrent registration as a registered nurse with the Nursing and Midwifery Board of Australia (NMBA).</w:t>
      </w:r>
    </w:p>
    <w:p w:rsidR="00000000" w:rsidRPr="00A35ADA" w:rsidP="00A35ADA">
      <w:pPr>
        <w:pStyle w:val="Heading1"/>
      </w:pPr>
      <w:bookmarkStart w:id="14" w:name="O_1200857"/>
      <w:bookmarkEnd w:id="14"/>
      <w:r w:rsidRPr="00A35ADA">
        <w:t>Links</w:t>
      </w:r>
    </w:p>
    <w:p w:rsidR="00000000" w:rsidRPr="00A35ADA" w:rsidP="0063122E">
      <w:pPr>
        <w:pStyle w:val="BodyText"/>
      </w:pPr>
      <w:r w:rsidRPr="00A35AD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49DA">
        <w:rPr>
          <w:rStyle w:val="Hyperlink"/>
        </w:rPr>
        <w:t>https://vetnet.gov.au/Pages/TrainingDocs.aspx?q=ced1390f-48d9-4ab0-bd50-b015e5485705</w:t>
      </w:r>
      <w:r>
        <w:fldChar w:fldCharType="end"/>
      </w:r>
    </w:p>
    <w:p w:rsidR="00000000" w:rsidRPr="00A35ADA" w:rsidP="00A35ADA"/>
    <w:sectPr w:rsidSect="00A35A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rsidRPr="0063122E" w:rsidP="00631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2E" w:rsidP="00A35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122E" w:rsidP="00A35A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122E" w:rsidP="00A35A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rsidP="00A35ADA">
    <w:pPr>
      <w:pStyle w:val="Footer"/>
      <w:framePr w:wrap="around"/>
    </w:pPr>
    <w:r>
      <w:fldChar w:fldCharType="begin"/>
    </w:r>
    <w:r>
      <w:instrText xml:space="preserve"> DOCPROPERTY  Subject  \* MERGEFORMAT </w:instrText>
    </w:r>
    <w:r>
      <w:fldChar w:fldCharType="separate"/>
    </w:r>
    <w:r w:rsidR="0063122E">
      <w:t>Approved</w:t>
    </w:r>
    <w:r w:rsidR="0063122E">
      <w:fldChar w:fldCharType="end"/>
    </w:r>
    <w:r>
      <w:tab/>
      <w:t xml:space="preserve">Page </w:t>
    </w:r>
    <w:r>
      <w:fldChar w:fldCharType="begin"/>
    </w:r>
    <w:r>
      <w:instrText xml:space="preserve"> PAGE  \* Arabic  \* MERGEFORMAT </w:instrText>
    </w:r>
    <w:r>
      <w:fldChar w:fldCharType="separate"/>
    </w:r>
    <w:r w:rsidR="006312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22E">
      <w:rPr>
        <w:noProof/>
      </w:rPr>
      <w:t>5</w:t>
    </w:r>
    <w:r>
      <w:rPr>
        <w:noProof/>
      </w:rPr>
      <w:fldChar w:fldCharType="end"/>
    </w:r>
  </w:p>
  <w:p w:rsidR="00A35ADA" w:rsidP="00A35ADA">
    <w:pPr>
      <w:pStyle w:val="Footer"/>
      <w:framePr w:wrap="around"/>
    </w:pPr>
    <w:r>
      <w:t xml:space="preserve">© Commonwealth of Australia, </w:t>
    </w:r>
    <w:r>
      <w:fldChar w:fldCharType="begin"/>
    </w:r>
    <w:r>
      <w:instrText xml:space="preserve"> DATE  \@ "yyyy"  \* MERGEFORMAT </w:instrText>
    </w:r>
    <w:r>
      <w:fldChar w:fldCharType="separate"/>
    </w:r>
    <w:r w:rsidR="0063122E">
      <w:rPr>
        <w:noProof/>
      </w:rPr>
      <w:t>2025</w:t>
    </w:r>
    <w:r>
      <w:fldChar w:fldCharType="end"/>
    </w:r>
    <w:r>
      <w:tab/>
    </w:r>
    <w:r>
      <w:fldChar w:fldCharType="begin"/>
    </w:r>
    <w:r>
      <w:instrText xml:space="preserve"> DOCPROPERTY  Author  \* MERGEFORMAT </w:instrText>
    </w:r>
    <w:r>
      <w:fldChar w:fldCharType="separate"/>
    </w:r>
    <w:r w:rsidR="0063122E">
      <w:t>HumanAbility</w:t>
    </w:r>
    <w:r w:rsidR="0063122E">
      <w:fldChar w:fldCharType="end"/>
    </w:r>
  </w:p>
  <w:p w:rsidR="00A35ADA" w:rsidP="00A35A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ADA" w:rsidRPr="0063122E" w:rsidP="00631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2E" w:rsidRPr="002D2AF8" w:rsidP="00A35ADA">
    <w:pPr>
      <w:pStyle w:val="Header"/>
      <w:framePr w:wrap="around"/>
    </w:pPr>
    <w:r>
      <w:fldChar w:fldCharType="begin"/>
    </w:r>
    <w:r>
      <w:instrText xml:space="preserve"> TITLE   \* MERGEFORMAT </w:instrText>
    </w:r>
    <w:r>
      <w:fldChar w:fldCharType="separate"/>
    </w:r>
    <w:r>
      <w:t>HLTRNL003 Contribute to the nursing care of a person with renal impairment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122E" w:rsidP="00A35A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A" w:rsidRPr="002D2AF8" w:rsidP="00A35ADA">
    <w:pPr>
      <w:pStyle w:val="Header"/>
      <w:framePr w:wrap="around"/>
    </w:pPr>
    <w:r>
      <w:fldChar w:fldCharType="begin"/>
    </w:r>
    <w:r>
      <w:instrText xml:space="preserve"> TITLE   \* MERGEFORMAT </w:instrText>
    </w:r>
    <w:r>
      <w:fldChar w:fldCharType="separate"/>
    </w:r>
    <w:r w:rsidR="0063122E">
      <w:t>HLTRNL003 Contribute to the nursing care of a person with renal impairment</w:t>
    </w:r>
    <w:r w:rsidR="0063122E">
      <w:fldChar w:fldCharType="end"/>
    </w:r>
    <w:r>
      <w:tab/>
      <w:t xml:space="preserve">Date this document was generated: </w:t>
    </w:r>
    <w:r>
      <w:fldChar w:fldCharType="begin"/>
    </w:r>
    <w:r>
      <w:instrText xml:space="preserve"> CREATEDATE  \@ "d MMMM yyyy"  \* MERGEFORMAT </w:instrText>
    </w:r>
    <w:r>
      <w:fldChar w:fldCharType="separate"/>
    </w:r>
    <w:r w:rsidR="0063122E">
      <w:rPr>
        <w:noProof/>
      </w:rPr>
      <w:t>2 March 2025</w:t>
    </w:r>
    <w:r>
      <w:fldChar w:fldCharType="end"/>
    </w:r>
  </w:p>
  <w:p w:rsidR="00A35ADA" w:rsidP="00A35A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CB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41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83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A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ADA"/>
    <w:pPr>
      <w:spacing w:before="360" w:after="60"/>
      <w:outlineLvl w:val="0"/>
    </w:pPr>
    <w:rPr>
      <w:sz w:val="32"/>
    </w:rPr>
  </w:style>
  <w:style w:type="paragraph" w:styleId="Heading2">
    <w:name w:val="heading 2"/>
    <w:basedOn w:val="HeadingBase"/>
    <w:next w:val="BodyText"/>
    <w:link w:val="Heading2Char"/>
    <w:qFormat/>
    <w:rsid w:val="00A35ADA"/>
    <w:pPr>
      <w:keepLines/>
      <w:spacing w:before="240" w:after="120"/>
      <w:outlineLvl w:val="1"/>
    </w:pPr>
    <w:rPr>
      <w:sz w:val="28"/>
      <w:szCs w:val="40"/>
    </w:rPr>
  </w:style>
  <w:style w:type="paragraph" w:styleId="Heading3">
    <w:name w:val="heading 3"/>
    <w:basedOn w:val="HeadingBase"/>
    <w:next w:val="BodyText"/>
    <w:link w:val="Heading3Char"/>
    <w:qFormat/>
    <w:rsid w:val="00A35ADA"/>
    <w:pPr>
      <w:spacing w:before="180" w:after="120"/>
      <w:outlineLvl w:val="2"/>
    </w:pPr>
    <w:rPr>
      <w:spacing w:val="-10"/>
      <w:kern w:val="32"/>
    </w:rPr>
  </w:style>
  <w:style w:type="paragraph" w:styleId="Heading4">
    <w:name w:val="heading 4"/>
    <w:basedOn w:val="HeadingBase"/>
    <w:next w:val="BodyText"/>
    <w:link w:val="Heading4Char"/>
    <w:qFormat/>
    <w:rsid w:val="00A35ADA"/>
    <w:pPr>
      <w:spacing w:before="160" w:after="120"/>
      <w:outlineLvl w:val="3"/>
    </w:pPr>
    <w:rPr>
      <w:sz w:val="22"/>
    </w:rPr>
  </w:style>
  <w:style w:type="paragraph" w:styleId="Heading5">
    <w:name w:val="heading 5"/>
    <w:basedOn w:val="HeadingBase"/>
    <w:next w:val="Normal"/>
    <w:link w:val="Heading5Char"/>
    <w:qFormat/>
    <w:rsid w:val="00A35ADA"/>
    <w:pPr>
      <w:spacing w:before="80"/>
      <w:outlineLvl w:val="4"/>
    </w:pPr>
    <w:rPr>
      <w:color w:val="918585"/>
      <w:sz w:val="20"/>
    </w:rPr>
  </w:style>
  <w:style w:type="paragraph" w:styleId="Heading6">
    <w:name w:val="heading 6"/>
    <w:basedOn w:val="HeadingBase"/>
    <w:next w:val="Normal"/>
    <w:link w:val="Heading6Char"/>
    <w:qFormat/>
    <w:rsid w:val="00A35ADA"/>
    <w:pPr>
      <w:spacing w:before="60"/>
      <w:outlineLvl w:val="5"/>
    </w:pPr>
    <w:rPr>
      <w:color w:val="918585"/>
      <w:sz w:val="20"/>
    </w:rPr>
  </w:style>
  <w:style w:type="paragraph" w:styleId="Heading7">
    <w:name w:val="heading 7"/>
    <w:basedOn w:val="Normal"/>
    <w:next w:val="Normal"/>
    <w:link w:val="Heading7Char"/>
    <w:qFormat/>
    <w:rsid w:val="00A35ADA"/>
    <w:pPr>
      <w:ind w:left="720"/>
      <w:outlineLvl w:val="6"/>
    </w:pPr>
    <w:rPr>
      <w:i/>
    </w:rPr>
  </w:style>
  <w:style w:type="paragraph" w:styleId="Heading8">
    <w:name w:val="heading 8"/>
    <w:basedOn w:val="Normal"/>
    <w:next w:val="Normal"/>
    <w:link w:val="Heading8Char"/>
    <w:qFormat/>
    <w:rsid w:val="00A35ADA"/>
    <w:pPr>
      <w:ind w:left="720"/>
      <w:outlineLvl w:val="7"/>
    </w:pPr>
    <w:rPr>
      <w:i/>
    </w:rPr>
  </w:style>
  <w:style w:type="paragraph" w:styleId="Heading9">
    <w:name w:val="heading 9"/>
    <w:basedOn w:val="Normal"/>
    <w:next w:val="Normal"/>
    <w:link w:val="Heading9Char"/>
    <w:qFormat/>
    <w:rsid w:val="00A35ADA"/>
    <w:pPr>
      <w:ind w:left="720"/>
      <w:outlineLvl w:val="8"/>
    </w:pPr>
    <w:rPr>
      <w:i/>
    </w:rPr>
  </w:style>
  <w:style w:type="character" w:default="1" w:styleId="DefaultParagraphFont">
    <w:name w:val="Default Paragraph Font"/>
    <w:uiPriority w:val="1"/>
    <w:unhideWhenUsed/>
    <w:rsid w:val="00A35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ADA"/>
  </w:style>
  <w:style w:type="character" w:customStyle="1" w:styleId="Heading1Char">
    <w:name w:val="Heading 1 Char"/>
    <w:basedOn w:val="DefaultParagraphFont"/>
    <w:link w:val="Heading1"/>
    <w:rsid w:val="00A35ADA"/>
    <w:rPr>
      <w:rFonts w:ascii="Times New Roman" w:eastAsia="Times New Roman" w:hAnsi="Times New Roman" w:cs="Times New Roman"/>
      <w:b/>
      <w:sz w:val="32"/>
      <w:szCs w:val="20"/>
      <w:lang w:eastAsia="en-US"/>
    </w:rPr>
  </w:style>
  <w:style w:type="paragraph" w:styleId="BodyText">
    <w:name w:val="Body Text"/>
    <w:basedOn w:val="Normal"/>
    <w:link w:val="BodyTextChar"/>
    <w:rsid w:val="00A35A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ADA"/>
    <w:rPr>
      <w:rFonts w:ascii="Times New Roman" w:eastAsia="Times New Roman" w:hAnsi="Times New Roman" w:cs="Times New Roman"/>
      <w:sz w:val="24"/>
      <w:lang w:eastAsia="en-US"/>
    </w:rPr>
  </w:style>
  <w:style w:type="paragraph" w:styleId="List">
    <w:name w:val="List"/>
    <w:basedOn w:val="BodyText"/>
    <w:next w:val="BodyText"/>
    <w:rsid w:val="00A35ADA"/>
    <w:pPr>
      <w:tabs>
        <w:tab w:val="left" w:pos="340"/>
      </w:tabs>
      <w:spacing w:before="60" w:after="60"/>
      <w:ind w:left="340" w:hanging="340"/>
    </w:pPr>
  </w:style>
  <w:style w:type="paragraph" w:styleId="ListBullet">
    <w:name w:val="List Bullet"/>
    <w:basedOn w:val="List"/>
    <w:rsid w:val="00A35ADA"/>
    <w:pPr>
      <w:numPr>
        <w:numId w:val="12"/>
      </w:numPr>
      <w:tabs>
        <w:tab w:val="clear" w:pos="340"/>
      </w:tabs>
      <w:spacing w:before="40" w:after="40"/>
    </w:pPr>
  </w:style>
  <w:style w:type="character" w:customStyle="1" w:styleId="SpecialBold">
    <w:name w:val="Special Bold"/>
    <w:basedOn w:val="DefaultParagraphFont"/>
    <w:rsid w:val="00A35ADA"/>
    <w:rPr>
      <w:b/>
      <w:spacing w:val="0"/>
    </w:rPr>
  </w:style>
  <w:style w:type="paragraph" w:styleId="ListBullet2">
    <w:name w:val="List Bullet 2"/>
    <w:basedOn w:val="List2"/>
    <w:rsid w:val="00A35ADA"/>
    <w:pPr>
      <w:numPr>
        <w:numId w:val="13"/>
      </w:numPr>
      <w:tabs>
        <w:tab w:val="clear" w:pos="680"/>
      </w:tabs>
    </w:pPr>
  </w:style>
  <w:style w:type="character" w:styleId="Emphasis">
    <w:name w:val="Emphasis"/>
    <w:basedOn w:val="DefaultParagraphFont"/>
    <w:qFormat/>
    <w:rsid w:val="00A35ADA"/>
    <w:rPr>
      <w:i/>
    </w:rPr>
  </w:style>
  <w:style w:type="paragraph" w:customStyle="1" w:styleId="SuperHeading">
    <w:name w:val="SuperHeading"/>
    <w:basedOn w:val="Normal"/>
    <w:rsid w:val="00A35ADA"/>
    <w:pPr>
      <w:spacing w:before="240" w:after="120"/>
      <w:outlineLvl w:val="0"/>
    </w:pPr>
    <w:rPr>
      <w:rFonts w:ascii="Times New Roman" w:hAnsi="Times New Roman"/>
      <w:b/>
      <w:sz w:val="32"/>
    </w:rPr>
  </w:style>
  <w:style w:type="paragraph" w:customStyle="1" w:styleId="AllowPageBreak">
    <w:name w:val="AllowPageBreak"/>
    <w:rsid w:val="00A35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A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A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ADA"/>
    <w:rPr>
      <w:rFonts w:ascii="Courier New" w:eastAsia="Times New Roman" w:hAnsi="Courier New" w:cs="Times New Roman"/>
      <w:i/>
      <w:szCs w:val="20"/>
      <w:lang w:eastAsia="en-US"/>
    </w:rPr>
  </w:style>
  <w:style w:type="paragraph" w:customStyle="1" w:styleId="HeadingBase">
    <w:name w:val="Heading Base"/>
    <w:rsid w:val="00A35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ADA"/>
    <w:pPr>
      <w:tabs>
        <w:tab w:val="right" w:leader="dot" w:pos="9072"/>
      </w:tabs>
      <w:ind w:left="567"/>
    </w:pPr>
    <w:rPr>
      <w:szCs w:val="22"/>
    </w:rPr>
  </w:style>
  <w:style w:type="paragraph" w:customStyle="1" w:styleId="TOCBase">
    <w:name w:val="TOC Base"/>
    <w:rsid w:val="00A35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ADA"/>
    <w:pPr>
      <w:tabs>
        <w:tab w:val="right" w:leader="dot" w:pos="9072"/>
      </w:tabs>
      <w:spacing w:before="40" w:after="40"/>
      <w:ind w:left="284"/>
    </w:pPr>
    <w:rPr>
      <w:rFonts w:ascii="Times New Roman" w:hAnsi="Times New Roman"/>
    </w:rPr>
  </w:style>
  <w:style w:type="paragraph" w:styleId="TOC1">
    <w:name w:val="toc 1"/>
    <w:basedOn w:val="TOCBase"/>
    <w:next w:val="Normal"/>
    <w:rsid w:val="00A35A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ADA"/>
    <w:rPr>
      <w:rFonts w:ascii="Times New Roman" w:eastAsia="Times New Roman" w:hAnsi="Times New Roman" w:cs="Times New Roman"/>
      <w:sz w:val="16"/>
      <w:lang w:eastAsia="en-US"/>
    </w:rPr>
  </w:style>
  <w:style w:type="paragraph" w:styleId="Title">
    <w:name w:val="Title"/>
    <w:basedOn w:val="HeadingBase"/>
    <w:link w:val="TitleChar"/>
    <w:qFormat/>
    <w:rsid w:val="00A35ADA"/>
    <w:pPr>
      <w:spacing w:before="5040"/>
      <w:jc w:val="center"/>
    </w:pPr>
    <w:rPr>
      <w:sz w:val="48"/>
      <w:szCs w:val="72"/>
      <w:lang w:val="en-US"/>
    </w:rPr>
  </w:style>
  <w:style w:type="character" w:customStyle="1" w:styleId="TitleChar">
    <w:name w:val="Title Char"/>
    <w:basedOn w:val="DefaultParagraphFont"/>
    <w:link w:val="Title"/>
    <w:rsid w:val="00A35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ADA"/>
    <w:pPr>
      <w:tabs>
        <w:tab w:val="left" w:pos="3600"/>
        <w:tab w:val="left" w:pos="3958"/>
      </w:tabs>
    </w:pPr>
  </w:style>
  <w:style w:type="paragraph" w:customStyle="1" w:styleId="Note">
    <w:name w:val="Note"/>
    <w:basedOn w:val="BodyText"/>
    <w:rsid w:val="00A35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ADA"/>
    <w:pPr>
      <w:framePr w:wrap="auto" w:hAnchor="text" w:y="6049"/>
    </w:pPr>
    <w:rPr>
      <w:color w:val="000000"/>
      <w:sz w:val="40"/>
    </w:rPr>
  </w:style>
  <w:style w:type="paragraph" w:customStyle="1" w:styleId="TOCTitle">
    <w:name w:val="TOCTitle"/>
    <w:basedOn w:val="Heading1"/>
    <w:rsid w:val="00A35ADA"/>
    <w:pPr>
      <w:spacing w:after="240"/>
      <w:jc w:val="center"/>
      <w:outlineLvl w:val="9"/>
    </w:pPr>
    <w:rPr>
      <w:caps/>
    </w:rPr>
  </w:style>
  <w:style w:type="paragraph" w:customStyle="1" w:styleId="Version">
    <w:name w:val="Version"/>
    <w:rsid w:val="00A35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ADA"/>
    <w:pPr>
      <w:keepNext w:val="0"/>
      <w:tabs>
        <w:tab w:val="right" w:pos="4176"/>
      </w:tabs>
      <w:ind w:left="198" w:hanging="198"/>
    </w:pPr>
    <w:rPr>
      <w:rFonts w:ascii="Garamond" w:hAnsi="Garamond"/>
    </w:rPr>
  </w:style>
  <w:style w:type="paragraph" w:styleId="IndexHeading">
    <w:name w:val="index heading"/>
    <w:basedOn w:val="Normal"/>
    <w:next w:val="Index1"/>
    <w:semiHidden/>
    <w:rsid w:val="00A35ADA"/>
    <w:pPr>
      <w:spacing w:before="120" w:after="120"/>
    </w:pPr>
    <w:rPr>
      <w:rFonts w:ascii="Arial" w:hAnsi="Arial"/>
      <w:b/>
      <w:color w:val="918585"/>
      <w:sz w:val="24"/>
    </w:rPr>
  </w:style>
  <w:style w:type="paragraph" w:styleId="Header">
    <w:name w:val="header"/>
    <w:basedOn w:val="Normal"/>
    <w:link w:val="HeaderChar"/>
    <w:rsid w:val="00A35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ADA"/>
    <w:rPr>
      <w:rFonts w:ascii="Times New Roman" w:eastAsia="Times New Roman" w:hAnsi="Times New Roman" w:cs="Times New Roman"/>
      <w:sz w:val="16"/>
      <w:szCs w:val="20"/>
      <w:lang w:val="en-GB" w:eastAsia="en-US"/>
    </w:rPr>
  </w:style>
  <w:style w:type="paragraph" w:customStyle="1" w:styleId="Chapter">
    <w:name w:val="Chapter"/>
    <w:basedOn w:val="Normal"/>
    <w:rsid w:val="00A35ADA"/>
    <w:pPr>
      <w:spacing w:before="240"/>
    </w:pPr>
    <w:rPr>
      <w:rFonts w:ascii="Times New Roman" w:hAnsi="Times New Roman"/>
      <w:smallCaps/>
      <w:spacing w:val="80"/>
      <w:sz w:val="28"/>
    </w:rPr>
  </w:style>
  <w:style w:type="paragraph" w:customStyle="1" w:styleId="InChapter">
    <w:name w:val="InChapter"/>
    <w:basedOn w:val="Heading3"/>
    <w:rsid w:val="00A35ADA"/>
    <w:pPr>
      <w:spacing w:after="240"/>
      <w:outlineLvl w:val="9"/>
    </w:pPr>
    <w:rPr>
      <w:noProof/>
    </w:rPr>
  </w:style>
  <w:style w:type="paragraph" w:styleId="Index2">
    <w:name w:val="index 2"/>
    <w:basedOn w:val="Normal"/>
    <w:next w:val="Normal"/>
    <w:semiHidden/>
    <w:rsid w:val="00A35ADA"/>
    <w:pPr>
      <w:tabs>
        <w:tab w:val="right" w:pos="4176"/>
      </w:tabs>
      <w:ind w:left="568" w:hanging="284"/>
    </w:pPr>
    <w:rPr>
      <w:rFonts w:ascii="Garamond" w:hAnsi="Garamond"/>
    </w:rPr>
  </w:style>
  <w:style w:type="paragraph" w:customStyle="1" w:styleId="Byline">
    <w:name w:val="Byline"/>
    <w:rsid w:val="00A35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ADA"/>
    <w:pPr>
      <w:tabs>
        <w:tab w:val="clear" w:pos="3600"/>
        <w:tab w:val="clear" w:pos="3958"/>
      </w:tabs>
      <w:jc w:val="right"/>
    </w:pPr>
  </w:style>
  <w:style w:type="paragraph" w:styleId="Caption">
    <w:name w:val="caption"/>
    <w:basedOn w:val="BodyText"/>
    <w:next w:val="Normal"/>
    <w:qFormat/>
    <w:rsid w:val="00A35ADA"/>
    <w:pPr>
      <w:framePr w:w="2268" w:hSpace="181" w:vSpace="181" w:wrap="around" w:vAnchor="text" w:hAnchor="page" w:x="1135" w:y="285" w:anchorLock="1"/>
    </w:pPr>
    <w:rPr>
      <w:i/>
    </w:rPr>
  </w:style>
  <w:style w:type="paragraph" w:customStyle="1" w:styleId="MiniTOCTitle">
    <w:name w:val="MiniTOCTitle"/>
    <w:basedOn w:val="Heading4"/>
    <w:rsid w:val="00A35ADA"/>
    <w:pPr>
      <w:spacing w:before="240"/>
      <w:outlineLvl w:val="9"/>
    </w:pPr>
    <w:rPr>
      <w:noProof/>
      <w:sz w:val="24"/>
    </w:rPr>
  </w:style>
  <w:style w:type="paragraph" w:customStyle="1" w:styleId="MiniTOCItem">
    <w:name w:val="MiniTOCItem"/>
    <w:basedOn w:val="ListBullet"/>
    <w:rsid w:val="00A35ADA"/>
    <w:pPr>
      <w:numPr>
        <w:numId w:val="0"/>
      </w:numPr>
      <w:tabs>
        <w:tab w:val="right" w:leader="dot" w:pos="6521"/>
      </w:tabs>
      <w:spacing w:before="0" w:after="0"/>
    </w:pPr>
  </w:style>
  <w:style w:type="paragraph" w:customStyle="1" w:styleId="TOFTitle">
    <w:name w:val="TOFTitle"/>
    <w:basedOn w:val="TOCTitle"/>
    <w:rsid w:val="00A35ADA"/>
  </w:style>
  <w:style w:type="paragraph" w:styleId="TableofFigures">
    <w:name w:val="table of figures"/>
    <w:basedOn w:val="Normal"/>
    <w:next w:val="Normal"/>
    <w:semiHidden/>
    <w:rsid w:val="00A35ADA"/>
    <w:pPr>
      <w:tabs>
        <w:tab w:val="right" w:leader="dot" w:pos="9072"/>
      </w:tabs>
      <w:ind w:left="970" w:hanging="403"/>
    </w:pPr>
    <w:rPr>
      <w:rFonts w:ascii="Times New Roman" w:hAnsi="Times New Roman"/>
      <w:b/>
    </w:rPr>
  </w:style>
  <w:style w:type="paragraph" w:styleId="ListNumber">
    <w:name w:val="List Number"/>
    <w:basedOn w:val="List"/>
    <w:rsid w:val="00A35ADA"/>
    <w:pPr>
      <w:numPr>
        <w:numId w:val="15"/>
      </w:numPr>
      <w:tabs>
        <w:tab w:val="clear" w:pos="340"/>
      </w:tabs>
    </w:pPr>
  </w:style>
  <w:style w:type="character" w:customStyle="1" w:styleId="WingdingSymbols">
    <w:name w:val="Wingding Symbols"/>
    <w:rsid w:val="00A35ADA"/>
    <w:rPr>
      <w:rFonts w:ascii="Wingdings" w:hAnsi="Wingdings"/>
    </w:rPr>
  </w:style>
  <w:style w:type="paragraph" w:customStyle="1" w:styleId="TableHeading">
    <w:name w:val="Table Heading"/>
    <w:basedOn w:val="HeadingBase"/>
    <w:rsid w:val="00A35ADA"/>
    <w:pPr>
      <w:keepLines/>
      <w:pBdr>
        <w:bottom w:val="single" w:sz="6" w:space="1" w:color="918585"/>
      </w:pBdr>
      <w:spacing w:before="240"/>
    </w:pPr>
  </w:style>
  <w:style w:type="character" w:customStyle="1" w:styleId="HotSpot">
    <w:name w:val="HotSpot"/>
    <w:rsid w:val="00A35ADA"/>
    <w:rPr>
      <w:color w:val="0033CC"/>
      <w:u w:val="none"/>
    </w:rPr>
  </w:style>
  <w:style w:type="paragraph" w:customStyle="1" w:styleId="BodyTextRight">
    <w:name w:val="Body Text Right"/>
    <w:basedOn w:val="BodyText"/>
    <w:rsid w:val="00A35ADA"/>
    <w:pPr>
      <w:spacing w:before="0" w:after="0"/>
      <w:jc w:val="right"/>
    </w:pPr>
  </w:style>
  <w:style w:type="paragraph" w:styleId="Index3">
    <w:name w:val="index 3"/>
    <w:basedOn w:val="ListNumber2"/>
    <w:next w:val="Normal"/>
    <w:semiHidden/>
    <w:rsid w:val="00A35ADA"/>
    <w:pPr>
      <w:numPr>
        <w:numId w:val="0"/>
      </w:numPr>
      <w:tabs>
        <w:tab w:val="right" w:leader="dot" w:pos="4176"/>
      </w:tabs>
    </w:pPr>
  </w:style>
  <w:style w:type="paragraph" w:styleId="ListNumber2">
    <w:name w:val="List Number 2"/>
    <w:basedOn w:val="List2"/>
    <w:rsid w:val="00A35ADA"/>
    <w:pPr>
      <w:numPr>
        <w:numId w:val="10"/>
      </w:numPr>
      <w:tabs>
        <w:tab w:val="clear" w:pos="1060"/>
      </w:tabs>
    </w:pPr>
  </w:style>
  <w:style w:type="paragraph" w:customStyle="1" w:styleId="MarginNote">
    <w:name w:val="Margin Note"/>
    <w:basedOn w:val="BodyText"/>
    <w:rsid w:val="00A35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A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ADA"/>
    <w:rPr>
      <w:sz w:val="32"/>
    </w:rPr>
  </w:style>
  <w:style w:type="paragraph" w:customStyle="1" w:styleId="HeadingProcedure">
    <w:name w:val="Heading Procedure"/>
    <w:basedOn w:val="HeadingBase"/>
    <w:next w:val="Normal"/>
    <w:rsid w:val="00A35ADA"/>
    <w:pPr>
      <w:tabs>
        <w:tab w:val="left" w:pos="0"/>
      </w:tabs>
      <w:spacing w:before="120" w:after="60"/>
    </w:pPr>
    <w:rPr>
      <w:i/>
      <w:color w:val="918585"/>
      <w:sz w:val="22"/>
    </w:rPr>
  </w:style>
  <w:style w:type="paragraph" w:customStyle="1" w:styleId="TableBodyText">
    <w:name w:val="Table Body Text"/>
    <w:basedOn w:val="BodyText"/>
    <w:rsid w:val="00A35ADA"/>
    <w:pPr>
      <w:spacing w:before="60" w:after="60"/>
    </w:pPr>
  </w:style>
  <w:style w:type="paragraph" w:styleId="ListContinue">
    <w:name w:val="List Continue"/>
    <w:basedOn w:val="List"/>
    <w:rsid w:val="00A35ADA"/>
    <w:pPr>
      <w:ind w:firstLine="0"/>
    </w:pPr>
  </w:style>
  <w:style w:type="paragraph" w:customStyle="1" w:styleId="ListNote">
    <w:name w:val="List Note"/>
    <w:basedOn w:val="List"/>
    <w:rsid w:val="00A35ADA"/>
    <w:pPr>
      <w:pBdr>
        <w:top w:val="single" w:sz="6" w:space="2" w:color="918585"/>
        <w:bottom w:val="single" w:sz="6" w:space="2" w:color="918585"/>
      </w:pBdr>
      <w:tabs>
        <w:tab w:val="left" w:pos="1021"/>
      </w:tabs>
      <w:ind w:firstLine="0"/>
    </w:pPr>
  </w:style>
  <w:style w:type="paragraph" w:customStyle="1" w:styleId="Warning">
    <w:name w:val="Warning"/>
    <w:basedOn w:val="BodyText"/>
    <w:rsid w:val="00A35ADA"/>
    <w:pPr>
      <w:shd w:val="clear" w:color="auto" w:fill="D9D9D9"/>
      <w:tabs>
        <w:tab w:val="left" w:pos="992"/>
      </w:tabs>
      <w:ind w:left="119" w:right="119"/>
    </w:pPr>
    <w:rPr>
      <w:sz w:val="20"/>
    </w:rPr>
  </w:style>
  <w:style w:type="paragraph" w:customStyle="1" w:styleId="MarginIcons">
    <w:name w:val="Margin Icons"/>
    <w:basedOn w:val="BodyText"/>
    <w:rsid w:val="00A35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ADA"/>
    <w:rPr>
      <w:rFonts w:ascii="Courier New" w:hAnsi="Courier New"/>
    </w:rPr>
  </w:style>
  <w:style w:type="paragraph" w:customStyle="1" w:styleId="NoteBullet">
    <w:name w:val="Note Bullet"/>
    <w:basedOn w:val="Note"/>
    <w:rsid w:val="00A35ADA"/>
    <w:pPr>
      <w:tabs>
        <w:tab w:val="clear" w:pos="680"/>
      </w:tabs>
      <w:spacing w:before="60" w:after="60"/>
    </w:pPr>
  </w:style>
  <w:style w:type="paragraph" w:customStyle="1" w:styleId="SubHeading2">
    <w:name w:val="SubHeading2"/>
    <w:basedOn w:val="HeadingBase"/>
    <w:rsid w:val="00A35ADA"/>
    <w:pPr>
      <w:spacing w:before="240" w:after="60"/>
    </w:pPr>
    <w:rPr>
      <w:sz w:val="20"/>
    </w:rPr>
  </w:style>
  <w:style w:type="paragraph" w:customStyle="1" w:styleId="SubHeading1">
    <w:name w:val="SubHeading1"/>
    <w:basedOn w:val="HeadingBase"/>
    <w:rsid w:val="00A35ADA"/>
    <w:pPr>
      <w:spacing w:before="240" w:after="60"/>
    </w:pPr>
    <w:rPr>
      <w:color w:val="918585"/>
      <w:sz w:val="22"/>
    </w:rPr>
  </w:style>
  <w:style w:type="paragraph" w:customStyle="1" w:styleId="SideHeading">
    <w:name w:val="Side Heading"/>
    <w:basedOn w:val="HeadingBase"/>
    <w:rsid w:val="00A35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ADA"/>
    <w:pPr>
      <w:tabs>
        <w:tab w:val="num" w:pos="360"/>
      </w:tabs>
    </w:pPr>
  </w:style>
  <w:style w:type="paragraph" w:styleId="PlainText">
    <w:name w:val="Plain Text"/>
    <w:basedOn w:val="Normal"/>
    <w:link w:val="PlainTextChar"/>
    <w:rsid w:val="00A35ADA"/>
    <w:rPr>
      <w:sz w:val="20"/>
    </w:rPr>
  </w:style>
  <w:style w:type="character" w:customStyle="1" w:styleId="PlainTextChar">
    <w:name w:val="Plain Text Char"/>
    <w:basedOn w:val="DefaultParagraphFont"/>
    <w:link w:val="PlainText"/>
    <w:rsid w:val="00A35ADA"/>
    <w:rPr>
      <w:rFonts w:ascii="Courier New" w:eastAsia="Times New Roman" w:hAnsi="Courier New" w:cs="Times New Roman"/>
      <w:sz w:val="20"/>
      <w:szCs w:val="20"/>
      <w:lang w:eastAsia="en-US"/>
    </w:rPr>
  </w:style>
  <w:style w:type="character" w:customStyle="1" w:styleId="MenuOption">
    <w:name w:val="Menu Option"/>
    <w:basedOn w:val="DefaultParagraphFont"/>
    <w:rsid w:val="00A35ADA"/>
    <w:rPr>
      <w:b/>
      <w:smallCaps/>
    </w:rPr>
  </w:style>
  <w:style w:type="paragraph" w:customStyle="1" w:styleId="TableListNumber">
    <w:name w:val="Table List Number"/>
    <w:basedOn w:val="ListNumber"/>
    <w:rsid w:val="00A35ADA"/>
    <w:pPr>
      <w:numPr>
        <w:numId w:val="0"/>
      </w:numPr>
    </w:pPr>
  </w:style>
  <w:style w:type="paragraph" w:styleId="TOC4">
    <w:name w:val="toc 4"/>
    <w:basedOn w:val="TOCBase"/>
    <w:next w:val="Normal"/>
    <w:semiHidden/>
    <w:rsid w:val="00A35ADA"/>
    <w:pPr>
      <w:tabs>
        <w:tab w:val="right" w:leader="dot" w:pos="9071"/>
      </w:tabs>
      <w:ind w:left="1701"/>
    </w:pPr>
  </w:style>
  <w:style w:type="paragraph" w:customStyle="1" w:styleId="ListAlpha">
    <w:name w:val="List Alpha"/>
    <w:basedOn w:val="List"/>
    <w:rsid w:val="00A35ADA"/>
    <w:pPr>
      <w:numPr>
        <w:numId w:val="9"/>
      </w:numPr>
    </w:pPr>
  </w:style>
  <w:style w:type="paragraph" w:customStyle="1" w:styleId="ListAlpha2">
    <w:name w:val="List Alpha 2"/>
    <w:basedOn w:val="List2"/>
    <w:rsid w:val="00A35ADA"/>
    <w:pPr>
      <w:numPr>
        <w:numId w:val="8"/>
      </w:numPr>
    </w:pPr>
  </w:style>
  <w:style w:type="paragraph" w:styleId="List2">
    <w:name w:val="List 2"/>
    <w:basedOn w:val="BodyText"/>
    <w:rsid w:val="00A35ADA"/>
    <w:pPr>
      <w:tabs>
        <w:tab w:val="left" w:pos="680"/>
      </w:tabs>
      <w:spacing w:before="60" w:after="60"/>
      <w:ind w:left="680" w:hanging="340"/>
    </w:pPr>
  </w:style>
  <w:style w:type="paragraph" w:styleId="List3">
    <w:name w:val="List 3"/>
    <w:basedOn w:val="BodyText"/>
    <w:rsid w:val="00A35ADA"/>
    <w:pPr>
      <w:tabs>
        <w:tab w:val="left" w:pos="1021"/>
      </w:tabs>
      <w:spacing w:before="60" w:after="60"/>
      <w:ind w:left="1020" w:hanging="340"/>
    </w:pPr>
  </w:style>
  <w:style w:type="paragraph" w:styleId="List4">
    <w:name w:val="List 4"/>
    <w:basedOn w:val="BodyText"/>
    <w:rsid w:val="00A35ADA"/>
    <w:pPr>
      <w:tabs>
        <w:tab w:val="left" w:pos="1361"/>
      </w:tabs>
      <w:spacing w:before="60" w:after="60"/>
      <w:ind w:left="1361" w:hanging="340"/>
    </w:pPr>
  </w:style>
  <w:style w:type="paragraph" w:styleId="List5">
    <w:name w:val="List 5"/>
    <w:basedOn w:val="BodyText"/>
    <w:rsid w:val="00A35ADA"/>
    <w:pPr>
      <w:tabs>
        <w:tab w:val="left" w:pos="1701"/>
      </w:tabs>
      <w:spacing w:before="60" w:after="60"/>
      <w:ind w:left="1701" w:hanging="340"/>
    </w:pPr>
  </w:style>
  <w:style w:type="paragraph" w:styleId="ListBullet3">
    <w:name w:val="List Bullet 3"/>
    <w:basedOn w:val="List3"/>
    <w:rsid w:val="00A35ADA"/>
    <w:pPr>
      <w:numPr>
        <w:numId w:val="14"/>
      </w:numPr>
      <w:tabs>
        <w:tab w:val="clear" w:pos="1021"/>
      </w:tabs>
      <w:ind w:left="1037" w:hanging="357"/>
    </w:pPr>
  </w:style>
  <w:style w:type="paragraph" w:styleId="ListBullet4">
    <w:name w:val="List Bullet 4"/>
    <w:basedOn w:val="List4"/>
    <w:rsid w:val="00A35ADA"/>
    <w:pPr>
      <w:numPr>
        <w:numId w:val="3"/>
      </w:numPr>
      <w:tabs>
        <w:tab w:val="clear" w:pos="1361"/>
      </w:tabs>
    </w:pPr>
  </w:style>
  <w:style w:type="paragraph" w:styleId="ListBullet5">
    <w:name w:val="List Bullet 5"/>
    <w:basedOn w:val="List5"/>
    <w:rsid w:val="00A35ADA"/>
    <w:pPr>
      <w:numPr>
        <w:numId w:val="4"/>
      </w:numPr>
    </w:pPr>
  </w:style>
  <w:style w:type="paragraph" w:styleId="ListContinue2">
    <w:name w:val="List Continue 2"/>
    <w:basedOn w:val="List2"/>
    <w:rsid w:val="00A35ADA"/>
    <w:pPr>
      <w:ind w:firstLine="0"/>
    </w:pPr>
  </w:style>
  <w:style w:type="paragraph" w:styleId="ListContinue3">
    <w:name w:val="List Continue 3"/>
    <w:basedOn w:val="List3"/>
    <w:rsid w:val="00A35ADA"/>
    <w:pPr>
      <w:ind w:left="1021" w:firstLine="0"/>
    </w:pPr>
  </w:style>
  <w:style w:type="paragraph" w:styleId="ListContinue4">
    <w:name w:val="List Continue 4"/>
    <w:basedOn w:val="List4"/>
    <w:rsid w:val="00A35ADA"/>
    <w:pPr>
      <w:ind w:firstLine="0"/>
    </w:pPr>
  </w:style>
  <w:style w:type="paragraph" w:styleId="ListContinue5">
    <w:name w:val="List Continue 5"/>
    <w:basedOn w:val="List5"/>
    <w:rsid w:val="00A35ADA"/>
    <w:pPr>
      <w:ind w:firstLine="0"/>
    </w:pPr>
  </w:style>
  <w:style w:type="paragraph" w:styleId="ListNumber3">
    <w:name w:val="List Number 3"/>
    <w:basedOn w:val="List3"/>
    <w:rsid w:val="00A35ADA"/>
    <w:pPr>
      <w:numPr>
        <w:numId w:val="5"/>
      </w:numPr>
    </w:pPr>
  </w:style>
  <w:style w:type="paragraph" w:styleId="ListNumber4">
    <w:name w:val="List Number 4"/>
    <w:basedOn w:val="List4"/>
    <w:rsid w:val="00A35ADA"/>
    <w:pPr>
      <w:numPr>
        <w:numId w:val="6"/>
      </w:numPr>
    </w:pPr>
  </w:style>
  <w:style w:type="paragraph" w:styleId="ListNumber5">
    <w:name w:val="List Number 5"/>
    <w:basedOn w:val="List5"/>
    <w:rsid w:val="00A35ADA"/>
    <w:pPr>
      <w:numPr>
        <w:numId w:val="7"/>
      </w:numPr>
    </w:pPr>
  </w:style>
  <w:style w:type="paragraph" w:styleId="BlockText">
    <w:name w:val="Block Text"/>
    <w:basedOn w:val="Normal"/>
    <w:rsid w:val="00A35ADA"/>
    <w:pPr>
      <w:spacing w:after="120"/>
      <w:ind w:left="1440" w:right="1440"/>
    </w:pPr>
  </w:style>
  <w:style w:type="character" w:customStyle="1" w:styleId="Subscript">
    <w:name w:val="Subscript"/>
    <w:basedOn w:val="DefaultParagraphFont"/>
    <w:rsid w:val="00A35ADA"/>
    <w:rPr>
      <w:sz w:val="16"/>
      <w:vertAlign w:val="subscript"/>
    </w:rPr>
  </w:style>
  <w:style w:type="character" w:customStyle="1" w:styleId="Superscript">
    <w:name w:val="Superscript"/>
    <w:basedOn w:val="DefaultParagraphFont"/>
    <w:rsid w:val="00A35ADA"/>
    <w:rPr>
      <w:sz w:val="16"/>
      <w:vertAlign w:val="superscript"/>
    </w:rPr>
  </w:style>
  <w:style w:type="character" w:customStyle="1" w:styleId="Symbols">
    <w:name w:val="Symbols"/>
    <w:basedOn w:val="DefaultParagraphFont"/>
    <w:rsid w:val="00A35ADA"/>
    <w:rPr>
      <w:rFonts w:ascii="Symbol" w:hAnsi="Symbol"/>
    </w:rPr>
  </w:style>
  <w:style w:type="character" w:customStyle="1" w:styleId="MenuOptions">
    <w:name w:val="Menu Options"/>
    <w:basedOn w:val="DefaultParagraphFont"/>
    <w:rsid w:val="00A35ADA"/>
    <w:rPr>
      <w:rFonts w:ascii="Arial Narrow" w:hAnsi="Arial Narrow"/>
      <w:smallCaps/>
    </w:rPr>
  </w:style>
  <w:style w:type="character" w:customStyle="1" w:styleId="Buttons">
    <w:name w:val="Buttons"/>
    <w:basedOn w:val="DefaultParagraphFont"/>
    <w:rsid w:val="00A35ADA"/>
    <w:rPr>
      <w:b/>
    </w:rPr>
  </w:style>
  <w:style w:type="character" w:customStyle="1" w:styleId="Underlined">
    <w:name w:val="Underlined"/>
    <w:basedOn w:val="DefaultParagraphFont"/>
    <w:rsid w:val="00A35ADA"/>
    <w:rPr>
      <w:u w:val="single"/>
    </w:rPr>
  </w:style>
  <w:style w:type="paragraph" w:customStyle="1" w:styleId="TableBodyTextRight">
    <w:name w:val="Table Body Text Right"/>
    <w:basedOn w:val="TableBodyText"/>
    <w:rsid w:val="00A35ADA"/>
    <w:pPr>
      <w:widowControl w:val="0"/>
      <w:autoSpaceDE w:val="0"/>
      <w:autoSpaceDN w:val="0"/>
      <w:adjustRightInd w:val="0"/>
      <w:jc w:val="right"/>
    </w:pPr>
    <w:rPr>
      <w:rFonts w:cs="Arial"/>
      <w:szCs w:val="18"/>
    </w:rPr>
  </w:style>
  <w:style w:type="paragraph" w:customStyle="1" w:styleId="CopyrightText">
    <w:name w:val="Copyright Text"/>
    <w:basedOn w:val="BodyText"/>
    <w:rsid w:val="00A35ADA"/>
    <w:rPr>
      <w:sz w:val="18"/>
    </w:rPr>
  </w:style>
  <w:style w:type="paragraph" w:customStyle="1" w:styleId="BodySmallRight">
    <w:name w:val="Body Small Right"/>
    <w:basedOn w:val="BodyTextRight"/>
    <w:rsid w:val="00A35ADA"/>
    <w:rPr>
      <w:sz w:val="18"/>
      <w:szCs w:val="18"/>
    </w:rPr>
  </w:style>
  <w:style w:type="paragraph" w:customStyle="1" w:styleId="MarginEdition">
    <w:name w:val="Margin Edition"/>
    <w:basedOn w:val="MarginNote"/>
    <w:rsid w:val="00A35ADA"/>
    <w:pPr>
      <w:spacing w:before="0" w:after="0"/>
    </w:pPr>
    <w:rPr>
      <w:rFonts w:ascii="Times New Roman" w:hAnsi="Times New Roman"/>
      <w:color w:val="999999"/>
    </w:rPr>
  </w:style>
  <w:style w:type="paragraph" w:customStyle="1" w:styleId="Spacer">
    <w:name w:val="Spacer"/>
    <w:basedOn w:val="Normal"/>
    <w:rsid w:val="00A35ADA"/>
    <w:rPr>
      <w:sz w:val="2"/>
      <w:szCs w:val="2"/>
    </w:rPr>
  </w:style>
  <w:style w:type="character" w:customStyle="1" w:styleId="Small">
    <w:name w:val="Small"/>
    <w:basedOn w:val="DefaultParagraphFont"/>
    <w:rsid w:val="00A35ADA"/>
    <w:rPr>
      <w:sz w:val="16"/>
    </w:rPr>
  </w:style>
  <w:style w:type="paragraph" w:customStyle="1" w:styleId="WideTable">
    <w:name w:val="Wide Table"/>
    <w:basedOn w:val="Normal"/>
    <w:rsid w:val="00A35ADA"/>
    <w:pPr>
      <w:ind w:left="-1418"/>
    </w:pPr>
    <w:rPr>
      <w:sz w:val="2"/>
      <w:szCs w:val="2"/>
    </w:rPr>
  </w:style>
  <w:style w:type="character" w:styleId="PageNumber">
    <w:name w:val="page number"/>
    <w:basedOn w:val="DefaultParagraphFont"/>
    <w:rsid w:val="00A35ADA"/>
  </w:style>
  <w:style w:type="paragraph" w:styleId="Quote">
    <w:name w:val="Quote"/>
    <w:basedOn w:val="Heading1"/>
    <w:link w:val="QuoteChar"/>
    <w:qFormat/>
    <w:rsid w:val="00A35ADA"/>
    <w:rPr>
      <w:b w:val="0"/>
      <w:sz w:val="72"/>
      <w:szCs w:val="72"/>
      <w:lang w:val="en-NZ"/>
    </w:rPr>
  </w:style>
  <w:style w:type="character" w:customStyle="1" w:styleId="QuoteChar">
    <w:name w:val="Quote Char"/>
    <w:basedOn w:val="DefaultParagraphFont"/>
    <w:link w:val="Quote"/>
    <w:rsid w:val="00A35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ADA"/>
    <w:pPr>
      <w:pageBreakBefore/>
    </w:pPr>
  </w:style>
  <w:style w:type="paragraph" w:customStyle="1" w:styleId="Border">
    <w:name w:val="Border"/>
    <w:basedOn w:val="Normal"/>
    <w:qFormat/>
    <w:rsid w:val="00A35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ADA"/>
    <w:rPr>
      <w:b/>
      <w:bCs/>
      <w:i/>
      <w:iCs/>
      <w:color w:val="auto"/>
    </w:rPr>
  </w:style>
  <w:style w:type="paragraph" w:styleId="IntenseQuote">
    <w:name w:val="Intense Quote"/>
    <w:basedOn w:val="Normal"/>
    <w:next w:val="Normal"/>
    <w:link w:val="IntenseQuoteChar"/>
    <w:uiPriority w:val="30"/>
    <w:qFormat/>
    <w:rsid w:val="00A35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A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ADA"/>
    <w:rPr>
      <w:smallCaps/>
      <w:color w:val="auto"/>
      <w:u w:val="single"/>
    </w:rPr>
  </w:style>
  <w:style w:type="character" w:styleId="IntenseReference">
    <w:name w:val="Intense Reference"/>
    <w:basedOn w:val="DefaultParagraphFont"/>
    <w:uiPriority w:val="32"/>
    <w:qFormat/>
    <w:rsid w:val="00A35ADA"/>
    <w:rPr>
      <w:b/>
      <w:bCs/>
      <w:smallCaps/>
      <w:color w:val="auto"/>
      <w:spacing w:val="5"/>
      <w:u w:val="single"/>
    </w:rPr>
  </w:style>
  <w:style w:type="paragraph" w:customStyle="1" w:styleId="2ColumnHeading">
    <w:name w:val="2Column Heading"/>
    <w:basedOn w:val="BodyText"/>
    <w:qFormat/>
    <w:rsid w:val="00A35ADA"/>
    <w:pPr>
      <w:spacing w:after="60"/>
      <w:ind w:left="-2268"/>
    </w:pPr>
    <w:rPr>
      <w:b/>
    </w:rPr>
  </w:style>
  <w:style w:type="paragraph" w:customStyle="1" w:styleId="Heading1TOC">
    <w:name w:val="Heading1 TOC"/>
    <w:basedOn w:val="Normal"/>
    <w:qFormat/>
    <w:rsid w:val="00A35ADA"/>
    <w:pPr>
      <w:spacing w:before="240" w:after="120"/>
    </w:pPr>
    <w:rPr>
      <w:rFonts w:ascii="Times New Roman" w:hAnsi="Times New Roman"/>
      <w:b/>
      <w:sz w:val="32"/>
    </w:rPr>
  </w:style>
  <w:style w:type="paragraph" w:customStyle="1" w:styleId="Heading2TOC">
    <w:name w:val="Heading2 TOC"/>
    <w:basedOn w:val="Normal"/>
    <w:qFormat/>
    <w:rsid w:val="00A35ADA"/>
    <w:pPr>
      <w:spacing w:before="240" w:after="60"/>
    </w:pPr>
    <w:rPr>
      <w:rFonts w:ascii="Times New Roman" w:hAnsi="Times New Roman"/>
      <w:b/>
      <w:sz w:val="28"/>
    </w:rPr>
  </w:style>
  <w:style w:type="character" w:customStyle="1" w:styleId="Underline">
    <w:name w:val="Underline"/>
    <w:basedOn w:val="DefaultParagraphFont"/>
    <w:qFormat/>
    <w:rsid w:val="00A35ADA"/>
    <w:rPr>
      <w:u w:val="single"/>
    </w:rPr>
  </w:style>
  <w:style w:type="character" w:customStyle="1" w:styleId="BoldandItalics">
    <w:name w:val="Bold and Italics"/>
    <w:qFormat/>
    <w:rsid w:val="00A35ADA"/>
    <w:rPr>
      <w:b/>
      <w:i/>
      <w:u w:val="none"/>
    </w:rPr>
  </w:style>
  <w:style w:type="paragraph" w:styleId="BalloonText">
    <w:name w:val="Balloon Text"/>
    <w:basedOn w:val="Normal"/>
    <w:link w:val="BalloonTextChar"/>
    <w:rsid w:val="00A35ADA"/>
    <w:rPr>
      <w:rFonts w:ascii="Tahoma" w:hAnsi="Tahoma" w:cs="Tahoma"/>
      <w:sz w:val="16"/>
      <w:szCs w:val="16"/>
    </w:rPr>
  </w:style>
  <w:style w:type="character" w:customStyle="1" w:styleId="BalloonTextChar">
    <w:name w:val="Balloon Text Char"/>
    <w:basedOn w:val="DefaultParagraphFont"/>
    <w:link w:val="BalloonText"/>
    <w:rsid w:val="00A35A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A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A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ADA"/>
    <w:rPr>
      <w:b/>
      <w:color w:val="660033"/>
      <w:spacing w:val="0"/>
    </w:rPr>
  </w:style>
  <w:style w:type="paragraph" w:customStyle="1" w:styleId="Nameditemlist">
    <w:name w:val="Named item list"/>
    <w:basedOn w:val="BodyText"/>
    <w:qFormat/>
    <w:rsid w:val="00A35ADA"/>
    <w:pPr>
      <w:tabs>
        <w:tab w:val="left" w:pos="2835"/>
      </w:tabs>
      <w:ind w:left="2835" w:hanging="2835"/>
    </w:pPr>
  </w:style>
  <w:style w:type="paragraph" w:customStyle="1" w:styleId="BodyTextnopadding">
    <w:name w:val="Body Text no padding"/>
    <w:basedOn w:val="BodyText"/>
    <w:qFormat/>
    <w:rsid w:val="00A35ADA"/>
    <w:pPr>
      <w:spacing w:before="0" w:after="0"/>
    </w:pPr>
  </w:style>
  <w:style w:type="paragraph" w:customStyle="1" w:styleId="BodyTextBold">
    <w:name w:val="Body Text Bold"/>
    <w:basedOn w:val="BodyText"/>
    <w:qFormat/>
    <w:rsid w:val="00A35ADA"/>
    <w:rPr>
      <w:b/>
    </w:rPr>
  </w:style>
  <w:style w:type="character" w:styleId="Hyperlink">
    <w:name w:val="Hyperlink"/>
    <w:basedOn w:val="DefaultParagraphFont"/>
    <w:uiPriority w:val="99"/>
    <w:unhideWhenUsed/>
    <w:rsid w:val="00631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8067</Characters>
  <Application>Microsoft Office Word</Application>
  <DocSecurity>0</DocSecurity>
  <Lines>260</Lines>
  <Paragraphs>182</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HLTRNL003 Contribute to the nursing care of a person with renal impairment</dc:title>
  <dc:subject>Approved</dc:subject>
  <dc:creator>HumanAbility</dc:creator>
  <cp:keywords>Release: 2</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