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6CB" w:rsidP="004276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HLTRNL003 Contribute to the nursing care of a person with renal impairment</w:t>
      </w:r>
      <w:r>
        <w:fldChar w:fldCharType="end"/>
      </w:r>
    </w:p>
    <w:p w:rsidR="004276CB" w:rsidP="004276CB">
      <w:pPr>
        <w:pStyle w:val="Version"/>
        <w:sectPr w:rsidSect="00A04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4FC1" w:rsidP="00A04FC1">
      <w:pPr>
        <w:pStyle w:val="SuperHeading"/>
      </w:pPr>
      <w:r w:rsidRPr="00A04FC1">
        <w:t>Assessment Requirements for HLTRNL003 Contribute to the nursing care of a person with renal impairment</w:t>
      </w:r>
    </w:p>
    <w:p w:rsidR="00000000" w:rsidRPr="00A04FC1" w:rsidP="00A04FC1">
      <w:pPr>
        <w:pStyle w:val="Heading1"/>
      </w:pPr>
      <w:bookmarkStart w:id="1" w:name="O_1200846"/>
      <w:bookmarkEnd w:id="1"/>
      <w:r w:rsidRPr="00A04F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A04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4FC1" w:rsidP="00A04FC1">
            <w:pPr>
              <w:pStyle w:val="BodyText"/>
            </w:pPr>
            <w:r w:rsidRPr="00A04FC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FC1">
            <w:pPr>
              <w:pStyle w:val="BodyText"/>
              <w:rPr>
                <w:lang w:val="en-NZ"/>
              </w:rPr>
            </w:pPr>
            <w:r w:rsidRPr="00A04FC1">
              <w:rPr>
                <w:rStyle w:val="SpecialBold"/>
              </w:rPr>
              <w:t>Comments</w:t>
            </w:r>
          </w:p>
        </w:tc>
      </w:tr>
      <w:tr w:rsidTr="00A04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FC1">
            <w:pPr>
              <w:pStyle w:val="BodyText"/>
              <w:rPr>
                <w:lang w:val="en-NZ"/>
              </w:rPr>
            </w:pPr>
            <w:r w:rsidRPr="00A04FC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FC1" w:rsidP="00A04FC1">
            <w:pPr>
              <w:pStyle w:val="BodyText"/>
            </w:pPr>
            <w:r w:rsidRPr="00A04FC1">
              <w:t>Release 2 HLTRNL003 Contribute to the nursing care of a person with renal impairment supersedes and is equivalent to Release 1 HLTRNL003 Contribute to the nursing care of a person with renal impairment.</w:t>
            </w:r>
          </w:p>
          <w:p w:rsidR="00000000" w:rsidRPr="00A04FC1" w:rsidP="00A04FC1">
            <w:pPr>
              <w:pStyle w:val="BodyText"/>
            </w:pPr>
            <w:r w:rsidRPr="00A04FC1">
              <w:t>Updated:</w:t>
            </w:r>
          </w:p>
          <w:p w:rsidR="00000000" w:rsidP="00A04FC1">
            <w:pPr>
              <w:pStyle w:val="BodyText"/>
              <w:rPr>
                <w:lang w:val="en-NZ"/>
              </w:rPr>
            </w:pPr>
            <w:r w:rsidRPr="00A04FC1">
              <w:t>Mapping details and minor corrections.</w:t>
            </w:r>
          </w:p>
        </w:tc>
      </w:tr>
      <w:tr w:rsidTr="00A04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FC1">
            <w:pPr>
              <w:pStyle w:val="BodyText"/>
              <w:rPr>
                <w:lang w:val="en-NZ"/>
              </w:rPr>
            </w:pPr>
            <w:r w:rsidRPr="00A04FC1">
              <w:t>Rele</w:t>
            </w:r>
            <w:r w:rsidRPr="00A04FC1">
              <w:t>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FC1" w:rsidP="00A04FC1">
            <w:pPr>
              <w:pStyle w:val="BodyText"/>
            </w:pPr>
            <w:r w:rsidRPr="00A04FC1">
              <w:t>HLTRNL003 Contribute to the nursing care of a person with renal impairment supersedes and is not equivalent to HLTRNL001 Support a person with chronic kidney disease.</w:t>
            </w:r>
          </w:p>
        </w:tc>
      </w:tr>
    </w:tbl>
    <w:p w:rsidR="00000000" w:rsidRPr="00A04FC1" w:rsidP="00A04FC1">
      <w:pPr>
        <w:pStyle w:val="BodyText"/>
      </w:pPr>
    </w:p>
    <w:p w:rsidR="00000000" w:rsidRPr="00A04FC1" w:rsidP="00A04FC1">
      <w:pPr>
        <w:pStyle w:val="AllowPageBreak"/>
      </w:pPr>
    </w:p>
    <w:p w:rsidR="00000000" w:rsidRPr="00A04FC1" w:rsidP="00A04FC1">
      <w:pPr>
        <w:pStyle w:val="Heading1"/>
      </w:pPr>
      <w:bookmarkStart w:id="2" w:name="O_1200845"/>
      <w:bookmarkEnd w:id="2"/>
      <w:r w:rsidRPr="00A04FC1">
        <w:t>Performance Evidence</w:t>
      </w:r>
    </w:p>
    <w:p w:rsidR="00000000" w:rsidRPr="00A04FC1" w:rsidP="004276CB">
      <w:pPr>
        <w:pStyle w:val="BodyText"/>
      </w:pPr>
      <w:r w:rsidRPr="00A04FC1">
        <w:t>Evidence of the ability to complete tasks outlined in elements and performance criteria of this unit in the context of the job role, and:</w:t>
      </w:r>
    </w:p>
    <w:p w:rsidR="00000000" w:rsidRPr="00A04FC1" w:rsidP="00A04FC1">
      <w:pPr>
        <w:pStyle w:val="ListBullet"/>
      </w:pPr>
      <w:r w:rsidRPr="00A04FC1">
        <w:t>implement nursing care plans for three people with renal impairment</w:t>
      </w:r>
    </w:p>
    <w:p w:rsidR="00000000" w:rsidRPr="00A04FC1" w:rsidP="00A04FC1">
      <w:pPr>
        <w:pStyle w:val="ListBullet"/>
      </w:pPr>
      <w:r w:rsidRPr="00A04FC1">
        <w:t>provide follow-up care of three people with renal</w:t>
      </w:r>
      <w:r w:rsidRPr="00A04FC1">
        <w:t xml:space="preserve"> impairment in the workplace</w:t>
      </w:r>
    </w:p>
    <w:p w:rsidR="00000000" w:rsidRPr="00A04FC1" w:rsidP="004276CB">
      <w:pPr>
        <w:pStyle w:val="BodyText"/>
      </w:pPr>
      <w:r w:rsidRPr="00A04FC1">
        <w:t>The tasks must be undertaken in accordance with the Nursing and Midwifery Board of Australia (NMBA) professional practice standards, codes and guidelines.</w:t>
      </w:r>
    </w:p>
    <w:p w:rsidR="00000000" w:rsidRPr="00A04FC1" w:rsidP="00A04FC1">
      <w:pPr>
        <w:pStyle w:val="Heading1"/>
      </w:pPr>
      <w:bookmarkStart w:id="3" w:name="O_1200844"/>
      <w:bookmarkEnd w:id="3"/>
      <w:r w:rsidRPr="00A04FC1">
        <w:t>Knowledge Evidence</w:t>
      </w:r>
    </w:p>
    <w:p w:rsidR="00000000" w:rsidRPr="00A04FC1" w:rsidP="004276CB">
      <w:pPr>
        <w:pStyle w:val="BodyText"/>
      </w:pPr>
      <w:r w:rsidRPr="00A04FC1">
        <w:t xml:space="preserve">Demonstrate knowledge required to </w:t>
      </w:r>
      <w:r w:rsidRPr="00A04FC1">
        <w:t>complete tasks outlined in elements and performance criteria of this unit:</w:t>
      </w:r>
    </w:p>
    <w:p w:rsidR="00000000" w:rsidRPr="00A04FC1" w:rsidP="00A04FC1">
      <w:pPr>
        <w:pStyle w:val="ListBullet"/>
      </w:pPr>
      <w:r w:rsidRPr="00A04FC1">
        <w:t xml:space="preserve">anatomy and physiology of the renal system and clinical manifestations and associated pathophysiology of the stages of renal impairment </w:t>
      </w:r>
    </w:p>
    <w:p w:rsidR="00000000" w:rsidRPr="00A04FC1" w:rsidP="00A04FC1">
      <w:pPr>
        <w:pStyle w:val="ListBullet"/>
      </w:pPr>
      <w:r w:rsidRPr="00A04FC1">
        <w:t>underlying environmental and social factors</w:t>
      </w:r>
      <w:r w:rsidRPr="00A04FC1">
        <w:t xml:space="preserve"> contributing to renal impairment in the general population in Australia and the higher rates experienced within Aboriginal and Torres Strait Islander communities</w:t>
      </w:r>
    </w:p>
    <w:p w:rsidR="00000000" w:rsidRPr="00A04FC1" w:rsidP="00A04FC1">
      <w:pPr>
        <w:pStyle w:val="ListBullet"/>
      </w:pPr>
      <w:r w:rsidRPr="00A04FC1">
        <w:t>renal impairment conditions and risk factors:</w:t>
      </w:r>
    </w:p>
    <w:p w:rsidR="00000000" w:rsidRPr="00A04FC1" w:rsidP="00A04FC1">
      <w:pPr>
        <w:pStyle w:val="ListBullet2"/>
      </w:pPr>
      <w:r w:rsidRPr="00A04FC1">
        <w:t>diabetic nephropathy</w:t>
      </w:r>
    </w:p>
    <w:p w:rsidR="00000000" w:rsidRPr="00A04FC1" w:rsidP="00A04FC1">
      <w:pPr>
        <w:pStyle w:val="ListBullet2"/>
      </w:pPr>
      <w:r w:rsidRPr="00A04FC1">
        <w:t>glomerulonephritis</w:t>
      </w:r>
    </w:p>
    <w:p w:rsidR="00000000" w:rsidRPr="00A04FC1" w:rsidP="00A04FC1">
      <w:pPr>
        <w:pStyle w:val="ListBullet2"/>
      </w:pPr>
      <w:r w:rsidRPr="00A04FC1">
        <w:t>hypertensive nephropathy</w:t>
      </w:r>
    </w:p>
    <w:p w:rsidR="00000000" w:rsidRPr="00A04FC1" w:rsidP="00A04FC1">
      <w:pPr>
        <w:pStyle w:val="ListBullet2"/>
      </w:pPr>
      <w:r w:rsidRPr="00A04FC1">
        <w:t>polycystic kidney disease</w:t>
      </w:r>
    </w:p>
    <w:p w:rsidR="00000000" w:rsidRPr="00A04FC1" w:rsidP="00A04FC1">
      <w:pPr>
        <w:pStyle w:val="ListBullet2"/>
      </w:pPr>
      <w:r w:rsidRPr="00A04FC1">
        <w:t>reflux nephropathy</w:t>
      </w:r>
    </w:p>
    <w:p w:rsidR="00000000" w:rsidRPr="00A04FC1" w:rsidP="00A04FC1">
      <w:pPr>
        <w:pStyle w:val="ListBullet2"/>
      </w:pPr>
      <w:r w:rsidRPr="00A04FC1">
        <w:t>kidney stones</w:t>
      </w:r>
    </w:p>
    <w:p w:rsidR="00000000" w:rsidRPr="00A04FC1" w:rsidP="00A04FC1">
      <w:pPr>
        <w:pStyle w:val="ListBullet2"/>
      </w:pPr>
      <w:r w:rsidRPr="00A04FC1">
        <w:t>kidney transplant</w:t>
      </w:r>
    </w:p>
    <w:p w:rsidR="00000000" w:rsidRPr="00A04FC1" w:rsidP="00A04FC1">
      <w:pPr>
        <w:pStyle w:val="ListBullet"/>
      </w:pPr>
      <w:r w:rsidRPr="00A04FC1">
        <w:t>clinical manifestations:</w:t>
      </w:r>
    </w:p>
    <w:p w:rsidR="00000000" w:rsidRPr="00A04FC1" w:rsidP="00A04FC1">
      <w:pPr>
        <w:pStyle w:val="ListBullet2"/>
      </w:pPr>
      <w:r w:rsidRPr="00A04FC1">
        <w:t>hypertension</w:t>
      </w:r>
    </w:p>
    <w:p w:rsidR="00000000" w:rsidRPr="00A04FC1" w:rsidP="00A04FC1">
      <w:pPr>
        <w:pStyle w:val="ListBullet2"/>
      </w:pPr>
      <w:r w:rsidRPr="00A04FC1">
        <w:t>anaemia</w:t>
      </w:r>
    </w:p>
    <w:p w:rsidR="00000000" w:rsidRPr="00A04FC1" w:rsidP="00A04FC1">
      <w:pPr>
        <w:pStyle w:val="ListBullet2"/>
      </w:pPr>
      <w:r w:rsidRPr="00A04FC1">
        <w:t>bone disease</w:t>
      </w:r>
    </w:p>
    <w:p w:rsidR="00000000" w:rsidRPr="00A04FC1" w:rsidP="00A04FC1">
      <w:pPr>
        <w:pStyle w:val="ListBullet2"/>
      </w:pPr>
      <w:r w:rsidRPr="00A04FC1">
        <w:t>cardiovascular disease</w:t>
      </w:r>
    </w:p>
    <w:p w:rsidR="00000000" w:rsidRPr="00A04FC1" w:rsidP="00A04FC1">
      <w:pPr>
        <w:pStyle w:val="ListBullet2"/>
      </w:pPr>
      <w:r w:rsidRPr="00A04FC1">
        <w:t>impaired immunity</w:t>
      </w:r>
    </w:p>
    <w:p w:rsidR="00000000" w:rsidRPr="00A04FC1" w:rsidP="00A04FC1">
      <w:pPr>
        <w:pStyle w:val="ListBullet2"/>
      </w:pPr>
      <w:r w:rsidRPr="00A04FC1">
        <w:t>electrolyte imbalance</w:t>
      </w:r>
    </w:p>
    <w:p w:rsidR="00000000" w:rsidRPr="00A04FC1" w:rsidP="00A04FC1">
      <w:pPr>
        <w:pStyle w:val="ListBullet2"/>
      </w:pPr>
      <w:r w:rsidRPr="00A04FC1">
        <w:t>fluid imbalance</w:t>
      </w:r>
    </w:p>
    <w:p w:rsidR="00000000" w:rsidRPr="00A04FC1" w:rsidP="00A04FC1">
      <w:pPr>
        <w:pStyle w:val="ListBullet"/>
      </w:pPr>
      <w:r w:rsidRPr="00A04FC1">
        <w:t>complications</w:t>
      </w:r>
      <w:r w:rsidRPr="00A04FC1">
        <w:t xml:space="preserve"> and impact of renal impairment:</w:t>
      </w:r>
    </w:p>
    <w:p w:rsidR="00000000" w:rsidRPr="00A04FC1" w:rsidP="00A04FC1">
      <w:pPr>
        <w:pStyle w:val="ListBullet2"/>
      </w:pPr>
      <w:r w:rsidRPr="00A04FC1">
        <w:t>uraemic breath</w:t>
      </w:r>
    </w:p>
    <w:p w:rsidR="00000000" w:rsidRPr="00A04FC1" w:rsidP="00A04FC1">
      <w:pPr>
        <w:pStyle w:val="ListBullet2"/>
      </w:pPr>
      <w:r w:rsidRPr="00A04FC1">
        <w:t>unusual and metallic taste</w:t>
      </w:r>
    </w:p>
    <w:p w:rsidR="00000000" w:rsidRPr="00A04FC1" w:rsidP="00A04FC1">
      <w:pPr>
        <w:pStyle w:val="ListBullet2"/>
      </w:pPr>
      <w:r w:rsidRPr="00A04FC1">
        <w:t>anorexia</w:t>
      </w:r>
    </w:p>
    <w:p w:rsidR="00000000" w:rsidRPr="00A04FC1" w:rsidP="00A04FC1">
      <w:pPr>
        <w:pStyle w:val="ListBullet2"/>
      </w:pPr>
      <w:r w:rsidRPr="00A04FC1">
        <w:t>nausea and vomiting</w:t>
      </w:r>
    </w:p>
    <w:p w:rsidR="00000000" w:rsidRPr="00A04FC1" w:rsidP="00A04FC1">
      <w:pPr>
        <w:pStyle w:val="ListBullet2"/>
      </w:pPr>
      <w:r w:rsidRPr="00A04FC1">
        <w:t>lethargy</w:t>
      </w:r>
    </w:p>
    <w:p w:rsidR="00000000" w:rsidRPr="00A04FC1" w:rsidP="00A04FC1">
      <w:pPr>
        <w:pStyle w:val="ListBullet2"/>
      </w:pPr>
      <w:r w:rsidRPr="00A04FC1">
        <w:t>change in urination</w:t>
      </w:r>
    </w:p>
    <w:p w:rsidR="00000000" w:rsidRPr="00A04FC1" w:rsidP="00A04FC1">
      <w:pPr>
        <w:pStyle w:val="ListBullet2"/>
      </w:pPr>
      <w:r w:rsidRPr="00A04FC1">
        <w:t>confusion</w:t>
      </w:r>
    </w:p>
    <w:p w:rsidR="00000000" w:rsidRPr="00A04FC1" w:rsidP="00A04FC1">
      <w:pPr>
        <w:pStyle w:val="ListBullet2"/>
      </w:pPr>
      <w:r w:rsidRPr="00A04FC1">
        <w:t>pain</w:t>
      </w:r>
    </w:p>
    <w:p w:rsidR="00000000" w:rsidRPr="00A04FC1" w:rsidP="00A04FC1">
      <w:pPr>
        <w:pStyle w:val="ListBullet2"/>
      </w:pPr>
      <w:r w:rsidRPr="00A04FC1">
        <w:t>increase in depression</w:t>
      </w:r>
    </w:p>
    <w:p w:rsidR="00000000" w:rsidRPr="00A04FC1" w:rsidP="00A04FC1">
      <w:pPr>
        <w:pStyle w:val="ListBullet2"/>
      </w:pPr>
      <w:r w:rsidRPr="00A04FC1">
        <w:t>stages of grief and loss</w:t>
      </w:r>
    </w:p>
    <w:p w:rsidR="00000000" w:rsidRPr="00A04FC1" w:rsidP="00A04FC1">
      <w:pPr>
        <w:pStyle w:val="ListBullet2"/>
      </w:pPr>
      <w:r w:rsidRPr="00A04FC1">
        <w:t>sexual dysfunction</w:t>
      </w:r>
    </w:p>
    <w:p w:rsidR="00000000" w:rsidRPr="00A04FC1" w:rsidP="00A04FC1">
      <w:pPr>
        <w:pStyle w:val="ListBullet2"/>
      </w:pPr>
      <w:r w:rsidRPr="00A04FC1">
        <w:t>general malaise</w:t>
      </w:r>
    </w:p>
    <w:p w:rsidR="00000000" w:rsidRPr="00A04FC1" w:rsidP="00A04FC1">
      <w:pPr>
        <w:pStyle w:val="ListBullet2"/>
      </w:pPr>
      <w:r w:rsidRPr="00A04FC1">
        <w:t>cardiovascular events</w:t>
      </w:r>
    </w:p>
    <w:p w:rsidR="00000000" w:rsidRPr="00A04FC1" w:rsidP="00A04FC1">
      <w:pPr>
        <w:pStyle w:val="ListBullet2"/>
      </w:pPr>
      <w:r w:rsidRPr="00A04FC1">
        <w:t>infections</w:t>
      </w:r>
    </w:p>
    <w:p w:rsidR="00000000" w:rsidRPr="00A04FC1" w:rsidP="00A04FC1">
      <w:pPr>
        <w:pStyle w:val="ListBullet2"/>
      </w:pPr>
      <w:r w:rsidRPr="00A04FC1">
        <w:t>uraemic frost</w:t>
      </w:r>
    </w:p>
    <w:p w:rsidR="00000000" w:rsidRPr="00A04FC1" w:rsidP="00A04FC1">
      <w:pPr>
        <w:pStyle w:val="ListBullet2"/>
      </w:pPr>
      <w:r w:rsidRPr="00A04FC1">
        <w:t>pruritus</w:t>
      </w:r>
    </w:p>
    <w:p w:rsidR="00000000" w:rsidRPr="00A04FC1" w:rsidP="00A04FC1">
      <w:pPr>
        <w:pStyle w:val="ListBullet2"/>
      </w:pPr>
      <w:r w:rsidRPr="00A04FC1">
        <w:t>restless leg syndrome</w:t>
      </w:r>
    </w:p>
    <w:p w:rsidR="00000000" w:rsidRPr="00A04FC1" w:rsidP="00A04FC1">
      <w:pPr>
        <w:pStyle w:val="ListBullet"/>
      </w:pPr>
      <w:r w:rsidRPr="00A04FC1">
        <w:t xml:space="preserve">screening and prevention </w:t>
      </w:r>
    </w:p>
    <w:p w:rsidR="00000000" w:rsidRPr="00A04FC1" w:rsidP="00A04FC1">
      <w:pPr>
        <w:pStyle w:val="ListBullet"/>
      </w:pPr>
      <w:r w:rsidRPr="00A04FC1">
        <w:t>immunity and the importance of vaccinations</w:t>
      </w:r>
    </w:p>
    <w:p w:rsidR="00000000" w:rsidRPr="00A04FC1" w:rsidP="00A04FC1">
      <w:pPr>
        <w:pStyle w:val="ListBullet"/>
      </w:pPr>
      <w:r w:rsidRPr="00A04FC1">
        <w:t xml:space="preserve">changing educational needs </w:t>
      </w:r>
    </w:p>
    <w:p w:rsidR="00000000" w:rsidRPr="00A04FC1" w:rsidP="00A04FC1">
      <w:pPr>
        <w:pStyle w:val="ListBullet"/>
      </w:pPr>
      <w:r w:rsidRPr="00A04FC1">
        <w:t>assessment of renal function and diagnostic procedures:</w:t>
      </w:r>
    </w:p>
    <w:p w:rsidR="00000000" w:rsidRPr="00A04FC1" w:rsidP="00A04FC1">
      <w:pPr>
        <w:pStyle w:val="ListBullet2"/>
      </w:pPr>
      <w:r w:rsidRPr="00A04FC1">
        <w:t>common pathology tests to diagnose and evaluate</w:t>
      </w:r>
    </w:p>
    <w:p w:rsidR="00000000" w:rsidRPr="00A04FC1" w:rsidP="00A04FC1">
      <w:pPr>
        <w:pStyle w:val="ListBullet2"/>
      </w:pPr>
      <w:r w:rsidRPr="00A04FC1">
        <w:t xml:space="preserve">interventional and investigational procedures used in the diagnosis and management </w:t>
      </w:r>
    </w:p>
    <w:p w:rsidR="00000000" w:rsidRPr="00A04FC1" w:rsidP="00A04FC1">
      <w:pPr>
        <w:pStyle w:val="ListBullet"/>
      </w:pPr>
      <w:r w:rsidRPr="00A04FC1">
        <w:t>management:</w:t>
      </w:r>
    </w:p>
    <w:p w:rsidR="00000000" w:rsidRPr="00A04FC1" w:rsidP="00A04FC1">
      <w:pPr>
        <w:pStyle w:val="ListBullet2"/>
      </w:pPr>
      <w:r w:rsidRPr="00A04FC1">
        <w:t>factors that can slow the progression and changes across the continuum of renal disease</w:t>
      </w:r>
    </w:p>
    <w:p w:rsidR="00000000" w:rsidRPr="00A04FC1" w:rsidP="00A04FC1">
      <w:pPr>
        <w:pStyle w:val="ListBullet2"/>
      </w:pPr>
      <w:r w:rsidRPr="00A04FC1">
        <w:t>principles for clinica</w:t>
      </w:r>
      <w:r w:rsidRPr="00A04FC1">
        <w:t>l manifestations and associated co-morbidities</w:t>
      </w:r>
    </w:p>
    <w:p w:rsidR="00000000" w:rsidRPr="00A04FC1" w:rsidP="00A04FC1">
      <w:pPr>
        <w:pStyle w:val="ListBullet2"/>
      </w:pPr>
      <w:r w:rsidRPr="00A04FC1">
        <w:t xml:space="preserve">evaluation of health check results </w:t>
      </w:r>
    </w:p>
    <w:p w:rsidR="00000000" w:rsidRPr="00A04FC1" w:rsidP="00A04FC1">
      <w:pPr>
        <w:pStyle w:val="ListBullet2"/>
      </w:pPr>
      <w:r w:rsidRPr="00A04FC1">
        <w:t>common medicines, mechanism of action, precautions, contraindications and side effects in renal impairment</w:t>
      </w:r>
    </w:p>
    <w:p w:rsidR="00000000" w:rsidRPr="00A04FC1" w:rsidP="00A04FC1">
      <w:pPr>
        <w:pStyle w:val="ListBullet2"/>
      </w:pPr>
      <w:r w:rsidRPr="00A04FC1">
        <w:t xml:space="preserve">nutritional considerations </w:t>
      </w:r>
    </w:p>
    <w:p w:rsidR="00000000" w:rsidRPr="00A04FC1" w:rsidP="00A04FC1">
      <w:pPr>
        <w:pStyle w:val="ListBullet"/>
      </w:pPr>
      <w:r w:rsidRPr="00A04FC1">
        <w:t>theory, terminology, procedures, risk</w:t>
      </w:r>
      <w:r w:rsidRPr="00A04FC1">
        <w:t>s and benefits of treatment options including renal replacement therapies:</w:t>
      </w:r>
    </w:p>
    <w:p w:rsidR="00000000" w:rsidRPr="00A04FC1" w:rsidP="00A04FC1">
      <w:pPr>
        <w:pStyle w:val="ListBullet2"/>
      </w:pPr>
      <w:r w:rsidRPr="00A04FC1">
        <w:t>peritoneal dialysis and haemodialysis</w:t>
      </w:r>
    </w:p>
    <w:p w:rsidR="00000000" w:rsidRPr="00A04FC1" w:rsidP="00A04FC1">
      <w:pPr>
        <w:pStyle w:val="ListBullet"/>
      </w:pPr>
      <w:r w:rsidRPr="00A04FC1">
        <w:t>psychosocial impacts</w:t>
      </w:r>
    </w:p>
    <w:p w:rsidR="00000000" w:rsidRPr="00A04FC1" w:rsidP="00A04FC1">
      <w:pPr>
        <w:pStyle w:val="ListBullet"/>
      </w:pPr>
      <w:r w:rsidRPr="00A04FC1">
        <w:t>social needs:</w:t>
      </w:r>
    </w:p>
    <w:p w:rsidR="00000000" w:rsidRPr="00A04FC1" w:rsidP="00A04FC1">
      <w:pPr>
        <w:pStyle w:val="ListBullet2"/>
      </w:pPr>
      <w:r w:rsidRPr="00A04FC1">
        <w:t>disability support</w:t>
      </w:r>
    </w:p>
    <w:p w:rsidR="00000000" w:rsidRPr="00A04FC1" w:rsidP="00A04FC1">
      <w:pPr>
        <w:pStyle w:val="ListBullet2"/>
      </w:pPr>
      <w:r w:rsidRPr="00A04FC1">
        <w:t>family support</w:t>
      </w:r>
    </w:p>
    <w:p w:rsidR="00000000" w:rsidRPr="00A04FC1" w:rsidP="00A04FC1">
      <w:pPr>
        <w:pStyle w:val="ListBullet2"/>
      </w:pPr>
      <w:r w:rsidRPr="00A04FC1">
        <w:t>transport to appointments</w:t>
      </w:r>
    </w:p>
    <w:p w:rsidR="00000000" w:rsidRPr="00A04FC1" w:rsidP="00A04FC1">
      <w:pPr>
        <w:pStyle w:val="ListBullet2"/>
      </w:pPr>
      <w:r w:rsidRPr="00A04FC1">
        <w:t>accommodation</w:t>
      </w:r>
    </w:p>
    <w:p w:rsidR="00000000" w:rsidRPr="00A04FC1" w:rsidP="00A04FC1">
      <w:pPr>
        <w:pStyle w:val="ListBullet"/>
      </w:pPr>
      <w:r w:rsidRPr="00A04FC1">
        <w:t>organisations associated with palliative care and advance care planning.</w:t>
      </w:r>
    </w:p>
    <w:p w:rsidR="00000000" w:rsidRPr="00A04FC1" w:rsidP="00A04FC1">
      <w:pPr>
        <w:pStyle w:val="ListBullet"/>
      </w:pPr>
      <w:r w:rsidRPr="00A04FC1">
        <w:t xml:space="preserve">self-management strategies: </w:t>
      </w:r>
    </w:p>
    <w:p w:rsidR="00000000" w:rsidRPr="00A04FC1" w:rsidP="00A04FC1">
      <w:pPr>
        <w:pStyle w:val="ListBullet2"/>
      </w:pPr>
      <w:r w:rsidRPr="00A04FC1">
        <w:t>healthy lifestyle</w:t>
      </w:r>
    </w:p>
    <w:p w:rsidR="00000000" w:rsidRPr="00A04FC1" w:rsidP="00A04FC1">
      <w:pPr>
        <w:pStyle w:val="ListBullet2"/>
      </w:pPr>
      <w:r w:rsidRPr="00A04FC1">
        <w:t>exercise</w:t>
      </w:r>
    </w:p>
    <w:p w:rsidR="00000000" w:rsidRPr="00A04FC1" w:rsidP="00A04FC1">
      <w:pPr>
        <w:pStyle w:val="ListBullet2"/>
      </w:pPr>
      <w:r w:rsidRPr="00A04FC1">
        <w:t>renal diet</w:t>
      </w:r>
    </w:p>
    <w:p w:rsidR="00000000" w:rsidRPr="00A04FC1" w:rsidP="00A04FC1">
      <w:pPr>
        <w:pStyle w:val="ListBullet2"/>
      </w:pPr>
      <w:r w:rsidRPr="00A04FC1">
        <w:t>fluid requirements</w:t>
      </w:r>
    </w:p>
    <w:p w:rsidR="00000000" w:rsidRPr="00A04FC1" w:rsidP="00A04FC1">
      <w:pPr>
        <w:pStyle w:val="ListBullet2"/>
      </w:pPr>
      <w:r w:rsidRPr="00A04FC1">
        <w:t>medication regime</w:t>
      </w:r>
    </w:p>
    <w:p w:rsidR="00000000" w:rsidRPr="00A04FC1" w:rsidP="00A04FC1">
      <w:pPr>
        <w:pStyle w:val="ListBullet2"/>
      </w:pPr>
      <w:r w:rsidRPr="00A04FC1">
        <w:t>care of dialysis access</w:t>
      </w:r>
    </w:p>
    <w:p w:rsidR="00000000" w:rsidRPr="00A04FC1" w:rsidP="00A04FC1">
      <w:pPr>
        <w:pStyle w:val="ListBullet2"/>
      </w:pPr>
      <w:r w:rsidRPr="00A04FC1">
        <w:t xml:space="preserve">recognising progressive symptoms </w:t>
      </w:r>
    </w:p>
    <w:p w:rsidR="00000000" w:rsidRPr="00A04FC1" w:rsidP="00A04FC1">
      <w:pPr>
        <w:pStyle w:val="ListBullet2"/>
      </w:pPr>
      <w:r w:rsidRPr="00A04FC1">
        <w:t>vaccination regime</w:t>
      </w:r>
    </w:p>
    <w:p w:rsidR="00000000" w:rsidRPr="00A04FC1" w:rsidP="00A04FC1">
      <w:pPr>
        <w:pStyle w:val="ListBullet2"/>
      </w:pPr>
      <w:r w:rsidRPr="00A04FC1">
        <w:t>d</w:t>
      </w:r>
      <w:r w:rsidRPr="00A04FC1">
        <w:t>iabetes care</w:t>
      </w:r>
    </w:p>
    <w:p w:rsidR="00000000" w:rsidRPr="00A04FC1" w:rsidP="00A04FC1">
      <w:pPr>
        <w:pStyle w:val="ListBullet2"/>
      </w:pPr>
      <w:r w:rsidRPr="00A04FC1">
        <w:t>cardiovascular disease care</w:t>
      </w:r>
    </w:p>
    <w:p w:rsidR="00000000" w:rsidRPr="00A04FC1" w:rsidP="00A04FC1">
      <w:pPr>
        <w:pStyle w:val="ListBullet2"/>
      </w:pPr>
      <w:r w:rsidRPr="00A04FC1">
        <w:t>dental care</w:t>
      </w:r>
    </w:p>
    <w:p w:rsidR="00000000" w:rsidRPr="00A04FC1" w:rsidP="00A04FC1">
      <w:pPr>
        <w:pStyle w:val="ListBullet2"/>
      </w:pPr>
      <w:r w:rsidRPr="00A04FC1">
        <w:t>optometry and ophthalmic care</w:t>
      </w:r>
    </w:p>
    <w:p w:rsidR="00000000" w:rsidRPr="00A04FC1" w:rsidP="00A04FC1">
      <w:pPr>
        <w:pStyle w:val="ListBullet2"/>
      </w:pPr>
      <w:r w:rsidRPr="00A04FC1">
        <w:t>skin care.</w:t>
      </w:r>
    </w:p>
    <w:p w:rsidR="00000000" w:rsidRPr="00A04FC1" w:rsidP="00A04FC1">
      <w:pPr>
        <w:pStyle w:val="AllowPageBreak"/>
      </w:pPr>
    </w:p>
    <w:p w:rsidR="00000000" w:rsidRPr="00A04FC1" w:rsidP="00A04FC1">
      <w:pPr>
        <w:pStyle w:val="Heading1"/>
      </w:pPr>
      <w:bookmarkStart w:id="4" w:name="O_1200843"/>
      <w:bookmarkEnd w:id="4"/>
      <w:r w:rsidRPr="00A04FC1">
        <w:t>Assessment Conditions</w:t>
      </w:r>
    </w:p>
    <w:p w:rsidR="00000000" w:rsidRPr="00A04FC1" w:rsidP="004276CB">
      <w:pPr>
        <w:pStyle w:val="BodyText"/>
      </w:pPr>
      <w:r w:rsidRPr="00A04FC1">
        <w:t>To be eligible to apply for registration as an enrolled nurse and to practice in Australia, each applicant must complete a Diploma of Nursing program accredited by the Australian Nursing and Midwifery Accreditation Council (ANMAC) and approved as ‘an appro</w:t>
      </w:r>
      <w:r w:rsidRPr="00A04FC1">
        <w:t xml:space="preserve">ved program of study’ by the Nursing and Midwifery Board of Australia (NMBA) in accordance with the Enrolled Nurse Accreditation Standards. </w:t>
      </w:r>
    </w:p>
    <w:p w:rsidR="00000000" w:rsidRPr="00A04FC1" w:rsidP="004276CB">
      <w:pPr>
        <w:pStyle w:val="BodyText"/>
      </w:pPr>
      <w:r w:rsidRPr="00A04FC1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2D269B">
        <w:rPr>
          <w:rStyle w:val="Hyperlink"/>
        </w:rPr>
        <w:t>https://www.ahpra.gov.au</w:t>
      </w:r>
      <w:r>
        <w:fldChar w:fldCharType="end"/>
      </w:r>
      <w:r w:rsidRPr="00A04FC1">
        <w:t xml:space="preserve">.  </w:t>
      </w:r>
    </w:p>
    <w:p w:rsidR="00000000" w:rsidRPr="00A04FC1" w:rsidP="004276CB">
      <w:pPr>
        <w:pStyle w:val="BodyText"/>
      </w:pPr>
      <w:r w:rsidRPr="00A04FC1">
        <w:t>Skills must be demonstrated in the workplace or in a simulated en</w:t>
      </w:r>
      <w:r w:rsidRPr="00A04FC1">
        <w:t>vironment as specified in the performance evidence that model industry operating conditions including access to real people for simulations and scenarios in enrolled nursing work.</w:t>
      </w:r>
    </w:p>
    <w:p w:rsidR="00000000" w:rsidRPr="00A04FC1" w:rsidP="004276CB">
      <w:pPr>
        <w:pStyle w:val="BodyText"/>
      </w:pPr>
      <w:r w:rsidRPr="00A04FC1">
        <w:t xml:space="preserve">Assessors must satisfy the Standards for Registered Training Organisations’ </w:t>
      </w:r>
      <w:r w:rsidRPr="00A04FC1">
        <w:t>requirements for assessors.</w:t>
      </w:r>
    </w:p>
    <w:p w:rsidR="00000000" w:rsidRPr="00A04FC1" w:rsidP="004276CB">
      <w:pPr>
        <w:pStyle w:val="BodyText"/>
      </w:pPr>
      <w:r w:rsidRPr="00A04FC1">
        <w:t>Assessors must also hold current registration as a registered nurse with the Nursing and Midwifery Board of Australia (NMBA).</w:t>
      </w:r>
    </w:p>
    <w:p w:rsidR="00000000" w:rsidRPr="00A04FC1" w:rsidP="00A04FC1">
      <w:pPr>
        <w:pStyle w:val="Heading1"/>
      </w:pPr>
      <w:bookmarkStart w:id="5" w:name="O_1200857"/>
      <w:bookmarkEnd w:id="5"/>
      <w:r w:rsidRPr="00A04FC1">
        <w:t>Links</w:t>
      </w:r>
    </w:p>
    <w:p w:rsidR="00000000" w:rsidRPr="00A04FC1" w:rsidP="004276CB">
      <w:pPr>
        <w:pStyle w:val="BodyText"/>
      </w:pPr>
      <w:r w:rsidRPr="00A04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D269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04FC1" w:rsidP="00A04FC1"/>
    <w:sectPr w:rsidSect="00A04F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FC1" w:rsidRPr="004276CB" w:rsidP="004276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6CB" w:rsidP="00A04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6CB" w:rsidP="00A04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76CB" w:rsidP="00A04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FC1" w:rsidRPr="004276CB" w:rsidP="00427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6CB" w:rsidRPr="002D2AF8" w:rsidP="00A04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HLTRNL003 Contribute to the nursing care of a person with renal impairment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276CB" w:rsidP="00A04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76E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EE7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EC5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FC1"/>
  </w:style>
  <w:style w:type="character" w:customStyle="1" w:styleId="Heading1Char">
    <w:name w:val="Heading 1 Char"/>
    <w:basedOn w:val="DefaultParagraphFont"/>
    <w:link w:val="Heading1"/>
    <w:rsid w:val="00A04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F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FC1"/>
    <w:rPr>
      <w:b/>
      <w:spacing w:val="0"/>
    </w:rPr>
  </w:style>
  <w:style w:type="paragraph" w:styleId="ListBullet2">
    <w:name w:val="List Bullet 2"/>
    <w:basedOn w:val="List2"/>
    <w:rsid w:val="00A04F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F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FC1"/>
    <w:rPr>
      <w:i/>
    </w:rPr>
  </w:style>
  <w:style w:type="paragraph" w:styleId="Caption">
    <w:name w:val="caption"/>
    <w:basedOn w:val="BodyText"/>
    <w:next w:val="Normal"/>
    <w:qFormat/>
    <w:rsid w:val="00A04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FC1"/>
  </w:style>
  <w:style w:type="paragraph" w:styleId="TableofFigures">
    <w:name w:val="table of figures"/>
    <w:basedOn w:val="Normal"/>
    <w:next w:val="Normal"/>
    <w:semiHidden/>
    <w:rsid w:val="00A04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F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FC1"/>
    <w:rPr>
      <w:rFonts w:ascii="Wingdings" w:hAnsi="Wingdings"/>
    </w:rPr>
  </w:style>
  <w:style w:type="paragraph" w:customStyle="1" w:styleId="TableHeading">
    <w:name w:val="Table Heading"/>
    <w:basedOn w:val="HeadingBase"/>
    <w:rsid w:val="00A04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FC1"/>
    <w:rPr>
      <w:color w:val="0033CC"/>
      <w:u w:val="none"/>
    </w:rPr>
  </w:style>
  <w:style w:type="paragraph" w:customStyle="1" w:styleId="BodyTextRight">
    <w:name w:val="Body Text Right"/>
    <w:basedOn w:val="BodyText"/>
    <w:rsid w:val="00A04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F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FC1"/>
    <w:rPr>
      <w:sz w:val="32"/>
    </w:rPr>
  </w:style>
  <w:style w:type="paragraph" w:customStyle="1" w:styleId="HeadingProcedure">
    <w:name w:val="Heading Procedure"/>
    <w:basedOn w:val="HeadingBase"/>
    <w:next w:val="Normal"/>
    <w:rsid w:val="00A04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FC1"/>
    <w:pPr>
      <w:spacing w:before="60" w:after="60"/>
    </w:pPr>
  </w:style>
  <w:style w:type="paragraph" w:styleId="ListContinue">
    <w:name w:val="List Continue"/>
    <w:basedOn w:val="List"/>
    <w:rsid w:val="00A04FC1"/>
    <w:pPr>
      <w:ind w:firstLine="0"/>
    </w:pPr>
  </w:style>
  <w:style w:type="paragraph" w:customStyle="1" w:styleId="ListNote">
    <w:name w:val="List Note"/>
    <w:basedOn w:val="List"/>
    <w:rsid w:val="00A04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FC1"/>
    <w:rPr>
      <w:rFonts w:ascii="Courier New" w:hAnsi="Courier New"/>
    </w:rPr>
  </w:style>
  <w:style w:type="paragraph" w:customStyle="1" w:styleId="NoteBullet">
    <w:name w:val="Note Bullet"/>
    <w:basedOn w:val="Note"/>
    <w:rsid w:val="00A04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F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FC1"/>
    <w:rPr>
      <w:b/>
      <w:smallCaps/>
    </w:rPr>
  </w:style>
  <w:style w:type="paragraph" w:customStyle="1" w:styleId="TableListNumber">
    <w:name w:val="Table List Number"/>
    <w:basedOn w:val="ListNumber"/>
    <w:rsid w:val="00A04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FC1"/>
    <w:pPr>
      <w:numPr>
        <w:numId w:val="9"/>
      </w:numPr>
    </w:pPr>
  </w:style>
  <w:style w:type="paragraph" w:customStyle="1" w:styleId="ListAlpha2">
    <w:name w:val="List Alpha 2"/>
    <w:basedOn w:val="List2"/>
    <w:rsid w:val="00A04FC1"/>
    <w:pPr>
      <w:numPr>
        <w:numId w:val="8"/>
      </w:numPr>
    </w:pPr>
  </w:style>
  <w:style w:type="paragraph" w:styleId="List2">
    <w:name w:val="List 2"/>
    <w:basedOn w:val="BodyText"/>
    <w:rsid w:val="00A04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F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F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FC1"/>
    <w:pPr>
      <w:numPr>
        <w:numId w:val="4"/>
      </w:numPr>
    </w:pPr>
  </w:style>
  <w:style w:type="paragraph" w:styleId="ListContinue2">
    <w:name w:val="List Continue 2"/>
    <w:basedOn w:val="List2"/>
    <w:rsid w:val="00A04FC1"/>
    <w:pPr>
      <w:ind w:firstLine="0"/>
    </w:pPr>
  </w:style>
  <w:style w:type="paragraph" w:styleId="ListContinue3">
    <w:name w:val="List Continue 3"/>
    <w:basedOn w:val="List3"/>
    <w:rsid w:val="00A04FC1"/>
    <w:pPr>
      <w:ind w:left="1021" w:firstLine="0"/>
    </w:pPr>
  </w:style>
  <w:style w:type="paragraph" w:styleId="ListContinue4">
    <w:name w:val="List Continue 4"/>
    <w:basedOn w:val="List4"/>
    <w:rsid w:val="00A04FC1"/>
    <w:pPr>
      <w:ind w:firstLine="0"/>
    </w:pPr>
  </w:style>
  <w:style w:type="paragraph" w:styleId="ListContinue5">
    <w:name w:val="List Continue 5"/>
    <w:basedOn w:val="List5"/>
    <w:rsid w:val="00A04FC1"/>
    <w:pPr>
      <w:ind w:firstLine="0"/>
    </w:pPr>
  </w:style>
  <w:style w:type="paragraph" w:styleId="ListNumber3">
    <w:name w:val="List Number 3"/>
    <w:basedOn w:val="List3"/>
    <w:rsid w:val="00A04FC1"/>
    <w:pPr>
      <w:numPr>
        <w:numId w:val="5"/>
      </w:numPr>
    </w:pPr>
  </w:style>
  <w:style w:type="paragraph" w:styleId="ListNumber4">
    <w:name w:val="List Number 4"/>
    <w:basedOn w:val="List4"/>
    <w:rsid w:val="00A04FC1"/>
    <w:pPr>
      <w:numPr>
        <w:numId w:val="6"/>
      </w:numPr>
    </w:pPr>
  </w:style>
  <w:style w:type="paragraph" w:styleId="ListNumber5">
    <w:name w:val="List Number 5"/>
    <w:basedOn w:val="List5"/>
    <w:rsid w:val="00A04FC1"/>
    <w:pPr>
      <w:numPr>
        <w:numId w:val="7"/>
      </w:numPr>
    </w:pPr>
  </w:style>
  <w:style w:type="paragraph" w:styleId="BlockText">
    <w:name w:val="Block Text"/>
    <w:basedOn w:val="Normal"/>
    <w:rsid w:val="00A04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FC1"/>
    <w:rPr>
      <w:sz w:val="16"/>
      <w:vertAlign w:val="superscript"/>
    </w:rPr>
  </w:style>
  <w:style w:type="character" w:customStyle="1" w:styleId="Symbols">
    <w:name w:val="Symbols"/>
    <w:basedOn w:val="DefaultParagraphFont"/>
    <w:rsid w:val="00A04FC1"/>
    <w:rPr>
      <w:rFonts w:ascii="Symbol" w:hAnsi="Symbol"/>
    </w:rPr>
  </w:style>
  <w:style w:type="character" w:customStyle="1" w:styleId="MenuOptions">
    <w:name w:val="Menu Options"/>
    <w:basedOn w:val="DefaultParagraphFont"/>
    <w:rsid w:val="00A04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FC1"/>
    <w:rPr>
      <w:b/>
    </w:rPr>
  </w:style>
  <w:style w:type="character" w:customStyle="1" w:styleId="Underlined">
    <w:name w:val="Underlined"/>
    <w:basedOn w:val="DefaultParagraphFont"/>
    <w:rsid w:val="00A04FC1"/>
    <w:rPr>
      <w:u w:val="single"/>
    </w:rPr>
  </w:style>
  <w:style w:type="paragraph" w:customStyle="1" w:styleId="TableBodyTextRight">
    <w:name w:val="Table Body Text Right"/>
    <w:basedOn w:val="TableBodyText"/>
    <w:rsid w:val="00A04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FC1"/>
    <w:rPr>
      <w:sz w:val="18"/>
    </w:rPr>
  </w:style>
  <w:style w:type="paragraph" w:customStyle="1" w:styleId="BodySmallRight">
    <w:name w:val="Body Small Right"/>
    <w:basedOn w:val="BodyTextRight"/>
    <w:rsid w:val="00A04FC1"/>
    <w:rPr>
      <w:sz w:val="18"/>
      <w:szCs w:val="18"/>
    </w:rPr>
  </w:style>
  <w:style w:type="paragraph" w:customStyle="1" w:styleId="MarginEdition">
    <w:name w:val="Margin Edition"/>
    <w:basedOn w:val="MarginNote"/>
    <w:rsid w:val="00A04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FC1"/>
    <w:rPr>
      <w:sz w:val="2"/>
      <w:szCs w:val="2"/>
    </w:rPr>
  </w:style>
  <w:style w:type="character" w:customStyle="1" w:styleId="Small">
    <w:name w:val="Small"/>
    <w:basedOn w:val="DefaultParagraphFont"/>
    <w:rsid w:val="00A04FC1"/>
    <w:rPr>
      <w:sz w:val="16"/>
    </w:rPr>
  </w:style>
  <w:style w:type="paragraph" w:customStyle="1" w:styleId="WideTable">
    <w:name w:val="Wide Table"/>
    <w:basedOn w:val="Normal"/>
    <w:rsid w:val="00A04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FC1"/>
  </w:style>
  <w:style w:type="paragraph" w:styleId="Quote">
    <w:name w:val="Quote"/>
    <w:basedOn w:val="Heading1"/>
    <w:link w:val="QuoteChar"/>
    <w:qFormat/>
    <w:rsid w:val="00A04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FC1"/>
    <w:pPr>
      <w:pageBreakBefore/>
    </w:pPr>
  </w:style>
  <w:style w:type="paragraph" w:customStyle="1" w:styleId="Border">
    <w:name w:val="Border"/>
    <w:basedOn w:val="Normal"/>
    <w:qFormat/>
    <w:rsid w:val="00A04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FC1"/>
    <w:rPr>
      <w:u w:val="single"/>
    </w:rPr>
  </w:style>
  <w:style w:type="character" w:customStyle="1" w:styleId="BoldandItalics">
    <w:name w:val="Bold and Italics"/>
    <w:qFormat/>
    <w:rsid w:val="00A04FC1"/>
    <w:rPr>
      <w:b/>
      <w:i/>
      <w:u w:val="none"/>
    </w:rPr>
  </w:style>
  <w:style w:type="paragraph" w:styleId="BalloonText">
    <w:name w:val="Balloon Text"/>
    <w:basedOn w:val="Normal"/>
    <w:link w:val="BalloonTextChar"/>
    <w:rsid w:val="00A04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FC1"/>
    <w:pPr>
      <w:spacing w:before="0" w:after="0"/>
    </w:pPr>
  </w:style>
  <w:style w:type="paragraph" w:customStyle="1" w:styleId="BodyTextBold">
    <w:name w:val="Body Text Bold"/>
    <w:basedOn w:val="BodyText"/>
    <w:qFormat/>
    <w:rsid w:val="00A04FC1"/>
    <w:rPr>
      <w:b/>
    </w:rPr>
  </w:style>
  <w:style w:type="character" w:styleId="Hyperlink">
    <w:name w:val="Hyperlink"/>
    <w:basedOn w:val="DefaultParagraphFont"/>
    <w:uiPriority w:val="99"/>
    <w:unhideWhenUsed/>
    <w:rsid w:val="00427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4190</Characters>
  <Application>Microsoft Office Word</Application>
  <DocSecurity>0</DocSecurity>
  <Lines>135</Lines>
  <Paragraphs>114</Paragraphs>
  <ScaleCrop>false</ScaleCrop>
  <Company>Author-it Software Corporation Ltd.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HLTRNL003 Contribute to the nursing care of a person with renal impairment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2023-07-02T02:50:00Z</dcterms:created>
  <dcterms:modified xsi:type="dcterms:W3CDTF">2023-07-02T02:50:00Z</dcterms:modified>
</cp:coreProperties>
</file>