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6A4" w:rsidP="00CA3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HLTREF003 Perform reflexology health assessments</w:t>
      </w:r>
      <w:r>
        <w:fldChar w:fldCharType="end"/>
      </w:r>
    </w:p>
    <w:p w:rsidR="00CA36A4" w:rsidP="00CA36A4">
      <w:pPr>
        <w:pStyle w:val="Version"/>
        <w:sectPr w:rsidSect="004C7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A8F" w:rsidP="004C7A8F">
      <w:pPr>
        <w:pStyle w:val="SuperHeading"/>
      </w:pPr>
      <w:r w:rsidRPr="004C7A8F">
        <w:t>Assessment Requirements for HLTREF003 Perform reflexology health assessments</w:t>
      </w:r>
    </w:p>
    <w:p w:rsidR="00000000" w:rsidRPr="004C7A8F" w:rsidP="004C7A8F">
      <w:pPr>
        <w:pStyle w:val="Heading1"/>
      </w:pPr>
      <w:bookmarkStart w:id="1" w:name="O_657356"/>
      <w:bookmarkEnd w:id="1"/>
      <w:r w:rsidRPr="004C7A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C7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A8F" w:rsidP="004C7A8F">
            <w:pPr>
              <w:pStyle w:val="BodyText"/>
            </w:pPr>
            <w:r w:rsidRPr="004C7A8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A8F">
            <w:pPr>
              <w:pStyle w:val="BodyText"/>
              <w:rPr>
                <w:lang w:val="en-NZ"/>
              </w:rPr>
            </w:pPr>
            <w:r w:rsidRPr="004C7A8F">
              <w:rPr>
                <w:rStyle w:val="SpecialBold"/>
              </w:rPr>
              <w:t>Comments</w:t>
            </w:r>
          </w:p>
        </w:tc>
      </w:tr>
      <w:tr w:rsidTr="004C7A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A8F">
            <w:pPr>
              <w:pStyle w:val="BodyText"/>
              <w:rPr>
                <w:lang w:val="en-NZ"/>
              </w:rPr>
            </w:pPr>
            <w:r w:rsidRPr="004C7A8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A8F" w:rsidP="004C7A8F">
            <w:pPr>
              <w:pStyle w:val="BodyText"/>
            </w:pPr>
            <w:r w:rsidRPr="004C7A8F">
              <w:t xml:space="preserve">This version was released in </w:t>
            </w:r>
            <w:r w:rsidRPr="004C7A8F">
              <w:rPr>
                <w:rStyle w:val="Emphasis"/>
              </w:rPr>
              <w:t>HLT Health Training Package release 2.0</w:t>
            </w:r>
            <w:r w:rsidRPr="004C7A8F">
              <w:t xml:space="preserve"> and meets the requirements of the 2012 Standards for Training Packages.</w:t>
            </w:r>
          </w:p>
          <w:p w:rsidR="00000000" w:rsidRPr="004C7A8F" w:rsidP="004C7A8F">
            <w:pPr>
              <w:pStyle w:val="BodyText"/>
            </w:pPr>
            <w:r w:rsidRPr="004C7A8F">
              <w:t>Significant changes to the elements and performance criteria. New evidence requirements for assessment, including volume and frequency requirements. Significant change to knowledge ev</w:t>
            </w:r>
            <w:r w:rsidRPr="004C7A8F">
              <w:t>idence. Minimum clinic hours added. Additional assessor requirements.</w:t>
            </w:r>
          </w:p>
        </w:tc>
      </w:tr>
    </w:tbl>
    <w:p w:rsidR="00000000" w:rsidRPr="004C7A8F" w:rsidP="004C7A8F">
      <w:pPr>
        <w:pStyle w:val="BodyText"/>
      </w:pPr>
    </w:p>
    <w:p w:rsidR="00000000" w:rsidRPr="004C7A8F" w:rsidP="004C7A8F">
      <w:pPr>
        <w:pStyle w:val="AllowPageBreak"/>
      </w:pPr>
    </w:p>
    <w:p w:rsidR="00000000" w:rsidRPr="004C7A8F" w:rsidP="004C7A8F">
      <w:pPr>
        <w:pStyle w:val="Heading1"/>
      </w:pPr>
      <w:bookmarkStart w:id="2" w:name="O_657357"/>
      <w:bookmarkEnd w:id="2"/>
      <w:r w:rsidRPr="004C7A8F">
        <w:t>Performance Evidence</w:t>
      </w:r>
    </w:p>
    <w:p w:rsidR="00000000" w:rsidRPr="004C7A8F" w:rsidP="00CA36A4">
      <w:pPr>
        <w:pStyle w:val="BodyText"/>
      </w:pPr>
      <w:r w:rsidRPr="004C7A8F">
        <w:t>The candidate must show evidence of the ability to complete tasks outlined in elements and performance criteria of this unit, manage tasks and man</w:t>
      </w:r>
      <w:r w:rsidRPr="004C7A8F">
        <w:t>age contingencies in the context of the job role. There must be evidence that the candidate has:</w:t>
      </w:r>
    </w:p>
    <w:p w:rsidR="00000000" w:rsidRPr="004C7A8F" w:rsidP="004C7A8F">
      <w:pPr>
        <w:pStyle w:val="ListBullet"/>
      </w:pPr>
      <w:r w:rsidRPr="004C7A8F">
        <w:t>performed the activities outlined in the performance criteria of this unit during a period of at least 120 hours of reflexology client consultation work</w:t>
      </w:r>
    </w:p>
    <w:p w:rsidR="00000000" w:rsidRPr="004C7A8F" w:rsidP="004C7A8F">
      <w:pPr>
        <w:pStyle w:val="ListBullet"/>
      </w:pPr>
      <w:r w:rsidRPr="004C7A8F">
        <w:t>prepa</w:t>
      </w:r>
      <w:r w:rsidRPr="004C7A8F">
        <w:t>red for and managed at least 60 reflexology assessments - clients must include males and females from different stages of life with varied presentations</w:t>
      </w:r>
    </w:p>
    <w:p w:rsidR="00000000" w:rsidRPr="004C7A8F" w:rsidP="004C7A8F">
      <w:pPr>
        <w:pStyle w:val="ListBullet"/>
      </w:pPr>
      <w:r w:rsidRPr="004C7A8F">
        <w:t xml:space="preserve">interpreted health and wellness using the reflexology framework and the following assessment techniques </w:t>
      </w:r>
    </w:p>
    <w:p w:rsidR="00000000" w:rsidRPr="004C7A8F" w:rsidP="004C7A8F">
      <w:pPr>
        <w:pStyle w:val="ListBullet2"/>
      </w:pPr>
      <w:r w:rsidRPr="004C7A8F">
        <w:t>touch</w:t>
      </w:r>
    </w:p>
    <w:p w:rsidR="00000000" w:rsidRPr="004C7A8F" w:rsidP="004C7A8F">
      <w:pPr>
        <w:pStyle w:val="ListBullet2"/>
      </w:pPr>
      <w:r w:rsidRPr="004C7A8F">
        <w:t>visual observation</w:t>
      </w:r>
    </w:p>
    <w:p w:rsidR="00000000" w:rsidRPr="004C7A8F" w:rsidP="004C7A8F">
      <w:pPr>
        <w:pStyle w:val="ListBullet2"/>
      </w:pPr>
      <w:r w:rsidRPr="004C7A8F">
        <w:t>listening skills</w:t>
      </w:r>
    </w:p>
    <w:p w:rsidR="00000000" w:rsidRPr="004C7A8F" w:rsidP="004C7A8F">
      <w:pPr>
        <w:pStyle w:val="ListBullet"/>
      </w:pPr>
      <w:r w:rsidRPr="004C7A8F">
        <w:t>interacted effectively with clients:</w:t>
      </w:r>
    </w:p>
    <w:p w:rsidR="00000000" w:rsidRPr="004C7A8F" w:rsidP="004C7A8F">
      <w:pPr>
        <w:pStyle w:val="ListBullet2"/>
      </w:pPr>
      <w:r w:rsidRPr="004C7A8F">
        <w:t>clearly articulated information about services, treatment options and</w:t>
      </w:r>
      <w:r w:rsidRPr="004C7A8F">
        <w:t xml:space="preserve"> rationale</w:t>
      </w:r>
    </w:p>
    <w:p w:rsidR="00000000" w:rsidRPr="004C7A8F" w:rsidP="004C7A8F">
      <w:pPr>
        <w:pStyle w:val="ListBullet2"/>
      </w:pPr>
      <w:r w:rsidRPr="004C7A8F">
        <w:t>engaged clients in decision making</w:t>
      </w:r>
    </w:p>
    <w:p w:rsidR="00000000" w:rsidRPr="004C7A8F" w:rsidP="004C7A8F">
      <w:pPr>
        <w:pStyle w:val="AllowPageBreak"/>
      </w:pPr>
    </w:p>
    <w:p w:rsidR="00000000" w:rsidRPr="004C7A8F" w:rsidP="004C7A8F">
      <w:pPr>
        <w:pStyle w:val="Heading1"/>
      </w:pPr>
      <w:bookmarkStart w:id="3" w:name="O_657358"/>
      <w:bookmarkEnd w:id="3"/>
      <w:r w:rsidRPr="004C7A8F">
        <w:t>Knowledge Evidence</w:t>
      </w:r>
    </w:p>
    <w:p w:rsidR="00000000" w:rsidRPr="004C7A8F" w:rsidP="00CA36A4">
      <w:pPr>
        <w:pStyle w:val="BodyText"/>
      </w:pPr>
      <w:r w:rsidRPr="004C7A8F">
        <w:t xml:space="preserve">The candidate must be able to demonstrate essential knowledge required to effectively complete tasks outlined in elements and performance criteria of this unit, manage tasks </w:t>
      </w:r>
      <w:r w:rsidRPr="004C7A8F">
        <w:t>and manage contingencies in the context of the work role. This includes knowledge of:</w:t>
      </w:r>
    </w:p>
    <w:p w:rsidR="00000000" w:rsidRPr="004C7A8F" w:rsidP="004C7A8F">
      <w:pPr>
        <w:pStyle w:val="ListBullet"/>
      </w:pPr>
      <w:r w:rsidRPr="004C7A8F">
        <w:t>legal and ethical considerations (national and state/territory) for client assessment and treatment planning:</w:t>
      </w:r>
    </w:p>
    <w:p w:rsidR="00000000" w:rsidRPr="004C7A8F" w:rsidP="004C7A8F">
      <w:pPr>
        <w:pStyle w:val="ListBullet2"/>
      </w:pPr>
      <w:r w:rsidRPr="004C7A8F">
        <w:t>codes of conduct</w:t>
      </w:r>
    </w:p>
    <w:p w:rsidR="00000000" w:rsidRPr="004C7A8F" w:rsidP="004C7A8F">
      <w:pPr>
        <w:pStyle w:val="ListBullet2"/>
      </w:pPr>
      <w:r w:rsidRPr="004C7A8F">
        <w:t>duty of care</w:t>
      </w:r>
    </w:p>
    <w:p w:rsidR="00000000" w:rsidRPr="004C7A8F" w:rsidP="004C7A8F">
      <w:pPr>
        <w:pStyle w:val="ListBullet2"/>
      </w:pPr>
      <w:r w:rsidRPr="004C7A8F">
        <w:t>informed consent</w:t>
      </w:r>
    </w:p>
    <w:p w:rsidR="00000000" w:rsidRPr="004C7A8F" w:rsidP="004C7A8F">
      <w:pPr>
        <w:pStyle w:val="ListBullet2"/>
      </w:pPr>
      <w:r w:rsidRPr="004C7A8F">
        <w:t>mandatory reporting</w:t>
      </w:r>
    </w:p>
    <w:p w:rsidR="00000000" w:rsidRPr="004C7A8F" w:rsidP="004C7A8F">
      <w:pPr>
        <w:pStyle w:val="ListBullet2"/>
      </w:pPr>
      <w:r w:rsidRPr="004C7A8F">
        <w:t xml:space="preserve">practitioner/client boundaries </w:t>
      </w:r>
    </w:p>
    <w:p w:rsidR="00000000" w:rsidRPr="004C7A8F" w:rsidP="004C7A8F">
      <w:pPr>
        <w:pStyle w:val="ListBullet2"/>
      </w:pPr>
      <w:r w:rsidRPr="004C7A8F">
        <w:t>privacy, confidentiality and disclosure</w:t>
      </w:r>
    </w:p>
    <w:p w:rsidR="00000000" w:rsidRPr="004C7A8F" w:rsidP="004C7A8F">
      <w:pPr>
        <w:pStyle w:val="ListBullet2"/>
      </w:pPr>
      <w:r w:rsidRPr="004C7A8F">
        <w:t>records management</w:t>
      </w:r>
    </w:p>
    <w:p w:rsidR="00000000" w:rsidRPr="004C7A8F" w:rsidP="004C7A8F">
      <w:pPr>
        <w:pStyle w:val="ListBullet2"/>
      </w:pPr>
      <w:r w:rsidRPr="004C7A8F">
        <w:t>working role boundaries:</w:t>
      </w:r>
    </w:p>
    <w:p w:rsidR="00000000" w:rsidRPr="004C7A8F" w:rsidP="004C7A8F">
      <w:pPr>
        <w:pStyle w:val="ListBullet3"/>
      </w:pPr>
      <w:r w:rsidRPr="004C7A8F">
        <w:t>working within scope of practice</w:t>
      </w:r>
    </w:p>
    <w:p w:rsidR="00000000" w:rsidRPr="004C7A8F" w:rsidP="004C7A8F">
      <w:pPr>
        <w:pStyle w:val="ListBullet3"/>
      </w:pPr>
      <w:r w:rsidRPr="004C7A8F">
        <w:t>presenting symptoms that require referral to a medical practitioner</w:t>
      </w:r>
    </w:p>
    <w:p w:rsidR="00000000" w:rsidRPr="004C7A8F" w:rsidP="004C7A8F">
      <w:pPr>
        <w:pStyle w:val="ListBullet2"/>
      </w:pPr>
      <w:r w:rsidRPr="004C7A8F">
        <w:t>work health and s</w:t>
      </w:r>
      <w:r w:rsidRPr="004C7A8F">
        <w:t>afety</w:t>
      </w:r>
    </w:p>
    <w:p w:rsidR="00000000" w:rsidRPr="004C7A8F" w:rsidP="004C7A8F">
      <w:pPr>
        <w:pStyle w:val="ListBullet"/>
      </w:pPr>
      <w:r w:rsidRPr="004C7A8F">
        <w:t xml:space="preserve">referral options for practitioners: </w:t>
      </w:r>
    </w:p>
    <w:p w:rsidR="00000000" w:rsidRPr="004C7A8F" w:rsidP="004C7A8F">
      <w:pPr>
        <w:pStyle w:val="ListBullet2"/>
      </w:pPr>
      <w:r w:rsidRPr="004C7A8F">
        <w:t>professional health services including complementary health modalities</w:t>
      </w:r>
    </w:p>
    <w:p w:rsidR="00000000" w:rsidRPr="004C7A8F" w:rsidP="004C7A8F">
      <w:pPr>
        <w:pStyle w:val="ListBullet2"/>
      </w:pPr>
      <w:r w:rsidRPr="004C7A8F">
        <w:t xml:space="preserve">community resources and support services </w:t>
      </w:r>
    </w:p>
    <w:p w:rsidR="00000000" w:rsidRPr="004C7A8F" w:rsidP="004C7A8F">
      <w:pPr>
        <w:pStyle w:val="ListBullet2"/>
      </w:pPr>
      <w:r w:rsidRPr="004C7A8F">
        <w:t>types and availability of further medical testing</w:t>
      </w:r>
    </w:p>
    <w:p w:rsidR="00000000" w:rsidRPr="004C7A8F" w:rsidP="004C7A8F">
      <w:pPr>
        <w:pStyle w:val="ListBullet"/>
      </w:pPr>
      <w:r w:rsidRPr="004C7A8F">
        <w:t>factors and barriers that may impact on assessment, including:</w:t>
      </w:r>
    </w:p>
    <w:p w:rsidR="00000000" w:rsidRPr="004C7A8F" w:rsidP="004C7A8F">
      <w:pPr>
        <w:pStyle w:val="ListBullet2"/>
      </w:pPr>
      <w:r w:rsidRPr="004C7A8F">
        <w:t>physical</w:t>
      </w:r>
    </w:p>
    <w:p w:rsidR="00000000" w:rsidRPr="004C7A8F" w:rsidP="004C7A8F">
      <w:pPr>
        <w:pStyle w:val="ListBullet2"/>
      </w:pPr>
      <w:r w:rsidRPr="004C7A8F">
        <w:t>psychological</w:t>
      </w:r>
    </w:p>
    <w:p w:rsidR="00000000" w:rsidRPr="004C7A8F" w:rsidP="004C7A8F">
      <w:pPr>
        <w:pStyle w:val="ListBullet2"/>
      </w:pPr>
      <w:r w:rsidRPr="004C7A8F">
        <w:t>cultural</w:t>
      </w:r>
    </w:p>
    <w:p w:rsidR="00000000" w:rsidRPr="004C7A8F" w:rsidP="004C7A8F">
      <w:pPr>
        <w:pStyle w:val="ListBullet"/>
      </w:pPr>
      <w:r w:rsidRPr="004C7A8F">
        <w:t>factors that affect individual health status, including:</w:t>
      </w:r>
    </w:p>
    <w:p w:rsidR="00000000" w:rsidRPr="004C7A8F" w:rsidP="004C7A8F">
      <w:pPr>
        <w:pStyle w:val="ListBullet2"/>
      </w:pPr>
      <w:r w:rsidRPr="004C7A8F">
        <w:t>age</w:t>
      </w:r>
    </w:p>
    <w:p w:rsidR="00000000" w:rsidRPr="004C7A8F" w:rsidP="004C7A8F">
      <w:pPr>
        <w:pStyle w:val="ListBullet2"/>
      </w:pPr>
      <w:r w:rsidRPr="004C7A8F">
        <w:t>constitution</w:t>
      </w:r>
    </w:p>
    <w:p w:rsidR="00000000" w:rsidRPr="004C7A8F" w:rsidP="004C7A8F">
      <w:pPr>
        <w:pStyle w:val="ListBullet2"/>
      </w:pPr>
      <w:r w:rsidRPr="004C7A8F">
        <w:t>lifestyle</w:t>
      </w:r>
    </w:p>
    <w:p w:rsidR="00000000" w:rsidRPr="004C7A8F" w:rsidP="004C7A8F">
      <w:pPr>
        <w:pStyle w:val="ListBullet2"/>
      </w:pPr>
      <w:r w:rsidRPr="004C7A8F">
        <w:t>diet</w:t>
      </w:r>
    </w:p>
    <w:p w:rsidR="00000000" w:rsidRPr="004C7A8F" w:rsidP="004C7A8F">
      <w:pPr>
        <w:pStyle w:val="ListBullet2"/>
      </w:pPr>
      <w:r w:rsidRPr="004C7A8F">
        <w:t>personal and medical history</w:t>
      </w:r>
    </w:p>
    <w:p w:rsidR="00000000" w:rsidRPr="004C7A8F" w:rsidP="004C7A8F">
      <w:pPr>
        <w:pStyle w:val="ListBullet2"/>
      </w:pPr>
      <w:r w:rsidRPr="004C7A8F">
        <w:t>values and attitudes</w:t>
      </w:r>
    </w:p>
    <w:p w:rsidR="00000000" w:rsidRPr="004C7A8F" w:rsidP="004C7A8F">
      <w:pPr>
        <w:pStyle w:val="ListBullet2"/>
      </w:pPr>
      <w:r w:rsidRPr="004C7A8F">
        <w:t>balance of rest and</w:t>
      </w:r>
      <w:r w:rsidRPr="004C7A8F">
        <w:t xml:space="preserve"> activity</w:t>
      </w:r>
    </w:p>
    <w:p w:rsidR="00000000" w:rsidRPr="004C7A8F" w:rsidP="004C7A8F">
      <w:pPr>
        <w:pStyle w:val="ListBullet2"/>
      </w:pPr>
      <w:r w:rsidRPr="004C7A8F">
        <w:t>physical environment</w:t>
      </w:r>
    </w:p>
    <w:p w:rsidR="00000000" w:rsidRPr="004C7A8F" w:rsidP="004C7A8F">
      <w:pPr>
        <w:pStyle w:val="ListBullet2"/>
      </w:pPr>
      <w:r w:rsidRPr="004C7A8F">
        <w:t>social environment</w:t>
      </w:r>
    </w:p>
    <w:p w:rsidR="00000000" w:rsidRPr="004C7A8F" w:rsidP="004C7A8F">
      <w:pPr>
        <w:pStyle w:val="ListBullet"/>
      </w:pPr>
      <w:r w:rsidRPr="004C7A8F">
        <w:t xml:space="preserve">client information required for assessment and the scope and depth of information needed around: </w:t>
      </w:r>
    </w:p>
    <w:p w:rsidR="00000000" w:rsidRPr="004C7A8F" w:rsidP="004C7A8F">
      <w:pPr>
        <w:pStyle w:val="ListBullet2"/>
      </w:pPr>
      <w:r w:rsidRPr="004C7A8F">
        <w:t>client objectives and expectations</w:t>
      </w:r>
    </w:p>
    <w:p w:rsidR="00000000" w:rsidRPr="004C7A8F" w:rsidP="004C7A8F">
      <w:pPr>
        <w:pStyle w:val="ListBullet2"/>
      </w:pPr>
      <w:r w:rsidRPr="004C7A8F">
        <w:t>client history and its components</w:t>
      </w:r>
    </w:p>
    <w:p w:rsidR="00000000" w:rsidRPr="004C7A8F" w:rsidP="004C7A8F">
      <w:pPr>
        <w:pStyle w:val="ListBullet2"/>
      </w:pPr>
      <w:r w:rsidRPr="004C7A8F">
        <w:t>client current state of health</w:t>
      </w:r>
    </w:p>
    <w:p w:rsidR="00000000" w:rsidRPr="004C7A8F" w:rsidP="004C7A8F">
      <w:pPr>
        <w:pStyle w:val="ListBullet2"/>
      </w:pPr>
      <w:r w:rsidRPr="004C7A8F">
        <w:t>signs and symptoms:</w:t>
      </w:r>
    </w:p>
    <w:p w:rsidR="00000000" w:rsidRPr="004C7A8F" w:rsidP="004C7A8F">
      <w:pPr>
        <w:pStyle w:val="ListBullet3"/>
      </w:pPr>
      <w:r w:rsidRPr="004C7A8F">
        <w:t>onset</w:t>
      </w:r>
    </w:p>
    <w:p w:rsidR="00000000" w:rsidRPr="004C7A8F" w:rsidP="004C7A8F">
      <w:pPr>
        <w:pStyle w:val="ListBullet3"/>
      </w:pPr>
      <w:r w:rsidRPr="004C7A8F">
        <w:t>duration</w:t>
      </w:r>
    </w:p>
    <w:p w:rsidR="00000000" w:rsidRPr="004C7A8F" w:rsidP="004C7A8F">
      <w:pPr>
        <w:pStyle w:val="ListBullet3"/>
      </w:pPr>
      <w:r w:rsidRPr="004C7A8F">
        <w:t>location</w:t>
      </w:r>
    </w:p>
    <w:p w:rsidR="00000000" w:rsidRPr="004C7A8F" w:rsidP="004C7A8F">
      <w:pPr>
        <w:pStyle w:val="ListBullet3"/>
      </w:pPr>
      <w:r w:rsidRPr="004C7A8F">
        <w:t>quality and severity</w:t>
      </w:r>
    </w:p>
    <w:p w:rsidR="00000000" w:rsidRPr="004C7A8F" w:rsidP="004C7A8F">
      <w:pPr>
        <w:pStyle w:val="ListBullet3"/>
      </w:pPr>
      <w:r w:rsidRPr="004C7A8F">
        <w:t>non-verbal</w:t>
      </w:r>
    </w:p>
    <w:p w:rsidR="00000000" w:rsidRPr="004C7A8F" w:rsidP="004C7A8F">
      <w:pPr>
        <w:pStyle w:val="ListBullet"/>
      </w:pPr>
      <w:r w:rsidRPr="004C7A8F">
        <w:t>different ways that signs and symptoms of conditions present:</w:t>
      </w:r>
    </w:p>
    <w:p w:rsidR="00000000" w:rsidRPr="004C7A8F" w:rsidP="004C7A8F">
      <w:pPr>
        <w:pStyle w:val="ListBullet2"/>
      </w:pPr>
      <w:r w:rsidRPr="004C7A8F">
        <w:t>physical</w:t>
      </w:r>
    </w:p>
    <w:p w:rsidR="00000000" w:rsidRPr="004C7A8F" w:rsidP="004C7A8F">
      <w:pPr>
        <w:pStyle w:val="ListBullet2"/>
      </w:pPr>
      <w:r w:rsidRPr="004C7A8F">
        <w:t>psychological</w:t>
      </w:r>
    </w:p>
    <w:p w:rsidR="00000000" w:rsidRPr="004C7A8F" w:rsidP="004C7A8F">
      <w:pPr>
        <w:pStyle w:val="ListBullet2"/>
      </w:pPr>
      <w:r w:rsidRPr="004C7A8F">
        <w:t>social</w:t>
      </w:r>
    </w:p>
    <w:p w:rsidR="00000000" w:rsidRPr="004C7A8F" w:rsidP="004C7A8F">
      <w:pPr>
        <w:pStyle w:val="ListBullet2"/>
      </w:pPr>
      <w:r w:rsidRPr="004C7A8F">
        <w:t>spiritual</w:t>
      </w:r>
    </w:p>
    <w:p w:rsidR="00000000" w:rsidRPr="004C7A8F" w:rsidP="004C7A8F">
      <w:pPr>
        <w:pStyle w:val="ListBullet"/>
      </w:pPr>
      <w:r w:rsidRPr="004C7A8F">
        <w:t>features of signs and symptoms, including:</w:t>
      </w:r>
    </w:p>
    <w:p w:rsidR="00000000" w:rsidRPr="004C7A8F" w:rsidP="004C7A8F">
      <w:pPr>
        <w:pStyle w:val="ListBullet2"/>
      </w:pPr>
      <w:r w:rsidRPr="004C7A8F">
        <w:t>normal tissue texture, flexibility and colour</w:t>
      </w:r>
    </w:p>
    <w:p w:rsidR="00000000" w:rsidRPr="004C7A8F" w:rsidP="004C7A8F">
      <w:pPr>
        <w:pStyle w:val="ListBullet2"/>
      </w:pPr>
      <w:r w:rsidRPr="004C7A8F">
        <w:t xml:space="preserve">anatomical structure of the feet and hands </w:t>
      </w:r>
    </w:p>
    <w:p w:rsidR="00000000" w:rsidRPr="004C7A8F" w:rsidP="004C7A8F">
      <w:pPr>
        <w:pStyle w:val="ListBullet2"/>
      </w:pPr>
      <w:r w:rsidRPr="004C7A8F">
        <w:t>biomechanical abnormalities</w:t>
      </w:r>
    </w:p>
    <w:p w:rsidR="00000000" w:rsidRPr="004C7A8F" w:rsidP="004C7A8F">
      <w:pPr>
        <w:pStyle w:val="ListBullet2"/>
      </w:pPr>
      <w:r w:rsidRPr="004C7A8F">
        <w:t>common ailments of feet and hands</w:t>
      </w:r>
    </w:p>
    <w:p w:rsidR="00000000" w:rsidRPr="004C7A8F" w:rsidP="004C7A8F">
      <w:pPr>
        <w:pStyle w:val="ListBullet2"/>
      </w:pPr>
      <w:r w:rsidRPr="004C7A8F">
        <w:t>meridian pathways and related ailments</w:t>
      </w:r>
    </w:p>
    <w:p w:rsidR="00000000" w:rsidRPr="004C7A8F" w:rsidP="004C7A8F">
      <w:pPr>
        <w:pStyle w:val="ListBullet"/>
      </w:pPr>
      <w:r w:rsidRPr="004C7A8F">
        <w:t>principles and philosophy of reflexology assessment framework:</w:t>
      </w:r>
    </w:p>
    <w:p w:rsidR="00000000" w:rsidRPr="004C7A8F" w:rsidP="004C7A8F">
      <w:pPr>
        <w:pStyle w:val="ListBullet2"/>
      </w:pPr>
      <w:r w:rsidRPr="004C7A8F">
        <w:t>tender reflexes</w:t>
      </w:r>
    </w:p>
    <w:p w:rsidR="00000000" w:rsidRPr="004C7A8F" w:rsidP="004C7A8F">
      <w:pPr>
        <w:pStyle w:val="ListBullet2"/>
      </w:pPr>
      <w:r w:rsidRPr="004C7A8F">
        <w:t>numbness</w:t>
      </w:r>
    </w:p>
    <w:p w:rsidR="00000000" w:rsidRPr="004C7A8F" w:rsidP="004C7A8F">
      <w:pPr>
        <w:pStyle w:val="ListBullet2"/>
      </w:pPr>
      <w:r w:rsidRPr="004C7A8F">
        <w:t>swelling</w:t>
      </w:r>
    </w:p>
    <w:p w:rsidR="00000000" w:rsidRPr="004C7A8F" w:rsidP="004C7A8F">
      <w:pPr>
        <w:pStyle w:val="ListBullet2"/>
      </w:pPr>
      <w:r w:rsidRPr="004C7A8F">
        <w:t>tension</w:t>
      </w:r>
    </w:p>
    <w:p w:rsidR="00000000" w:rsidRPr="004C7A8F" w:rsidP="004C7A8F">
      <w:pPr>
        <w:pStyle w:val="ListBullet2"/>
      </w:pPr>
      <w:r w:rsidRPr="004C7A8F">
        <w:t>pressure variation suitable to the client</w:t>
      </w:r>
    </w:p>
    <w:p w:rsidR="00000000" w:rsidRPr="004C7A8F" w:rsidP="004C7A8F">
      <w:pPr>
        <w:pStyle w:val="ListBullet2"/>
      </w:pPr>
      <w:r w:rsidRPr="004C7A8F">
        <w:t>work lightly, often and for a short time when client is very ill, young or elderly</w:t>
      </w:r>
    </w:p>
    <w:p w:rsidR="00000000" w:rsidRPr="004C7A8F" w:rsidP="004C7A8F">
      <w:pPr>
        <w:pStyle w:val="ListBullet2"/>
      </w:pPr>
      <w:r w:rsidRPr="004C7A8F">
        <w:t>work less rather than more initially</w:t>
      </w:r>
    </w:p>
    <w:p w:rsidR="00000000" w:rsidRPr="004C7A8F" w:rsidP="004C7A8F">
      <w:pPr>
        <w:pStyle w:val="ListBullet2"/>
      </w:pPr>
      <w:r w:rsidRPr="004C7A8F">
        <w:t>non-verbal feedback –</w:t>
      </w:r>
      <w:r w:rsidRPr="004C7A8F">
        <w:t xml:space="preserve"> facial expressions and body movements in response to touch</w:t>
      </w:r>
    </w:p>
    <w:p w:rsidR="00000000" w:rsidRPr="004C7A8F" w:rsidP="004C7A8F">
      <w:pPr>
        <w:pStyle w:val="ListBullet2"/>
      </w:pPr>
      <w:r w:rsidRPr="004C7A8F">
        <w:t>verbal feedback</w:t>
      </w:r>
    </w:p>
    <w:p w:rsidR="00000000" w:rsidRPr="004C7A8F" w:rsidP="004C7A8F">
      <w:pPr>
        <w:pStyle w:val="ListBullet"/>
      </w:pPr>
      <w:r w:rsidRPr="004C7A8F">
        <w:t>reflexology diagnostic techniques and considerations:</w:t>
      </w:r>
    </w:p>
    <w:p w:rsidR="00000000" w:rsidRPr="004C7A8F" w:rsidP="004C7A8F">
      <w:pPr>
        <w:pStyle w:val="ListBullet2"/>
      </w:pPr>
      <w:r w:rsidRPr="004C7A8F">
        <w:t>pain sensitivity</w:t>
      </w:r>
    </w:p>
    <w:p w:rsidR="00000000" w:rsidRPr="004C7A8F" w:rsidP="004C7A8F">
      <w:pPr>
        <w:pStyle w:val="ListBullet2"/>
      </w:pPr>
      <w:r w:rsidRPr="004C7A8F">
        <w:t>client tolerance to technique and length of session</w:t>
      </w:r>
    </w:p>
    <w:p w:rsidR="00000000" w:rsidRPr="004C7A8F" w:rsidP="004C7A8F">
      <w:pPr>
        <w:pStyle w:val="ListBullet2"/>
      </w:pPr>
      <w:r w:rsidRPr="004C7A8F">
        <w:t>palpation</w:t>
      </w:r>
    </w:p>
    <w:p w:rsidR="00000000" w:rsidRPr="004C7A8F" w:rsidP="004C7A8F">
      <w:pPr>
        <w:pStyle w:val="ListBullet2"/>
      </w:pPr>
      <w:r w:rsidRPr="004C7A8F">
        <w:t>pressure application</w:t>
      </w:r>
    </w:p>
    <w:p w:rsidR="00000000" w:rsidRPr="004C7A8F" w:rsidP="004C7A8F">
      <w:pPr>
        <w:pStyle w:val="ListBullet"/>
      </w:pPr>
      <w:r w:rsidRPr="004C7A8F">
        <w:t>possible reactions, con</w:t>
      </w:r>
      <w:r w:rsidRPr="004C7A8F">
        <w:t>tra-indications to treatment and/or limitations for assessment:</w:t>
      </w:r>
    </w:p>
    <w:p w:rsidR="00000000" w:rsidRPr="004C7A8F" w:rsidP="004C7A8F">
      <w:pPr>
        <w:pStyle w:val="ListBullet2"/>
      </w:pPr>
      <w:r w:rsidRPr="004C7A8F">
        <w:t>broken bones, severe bruising or sprains in feet and/or hands</w:t>
      </w:r>
    </w:p>
    <w:p w:rsidR="00000000" w:rsidRPr="004C7A8F" w:rsidP="004C7A8F">
      <w:pPr>
        <w:pStyle w:val="ListBullet2"/>
      </w:pPr>
      <w:r w:rsidRPr="004C7A8F">
        <w:t>undiagnosed skin conditions</w:t>
      </w:r>
    </w:p>
    <w:p w:rsidR="00000000" w:rsidRPr="004C7A8F" w:rsidP="004C7A8F">
      <w:pPr>
        <w:pStyle w:val="ListBullet2"/>
      </w:pPr>
      <w:r w:rsidRPr="004C7A8F">
        <w:t>tinea or other infectious conditions</w:t>
      </w:r>
    </w:p>
    <w:p w:rsidR="00000000" w:rsidRPr="004C7A8F" w:rsidP="004C7A8F">
      <w:pPr>
        <w:pStyle w:val="ListBullet"/>
      </w:pPr>
      <w:r w:rsidRPr="004C7A8F">
        <w:t>links between presenting ailments, regions and systems of the b</w:t>
      </w:r>
      <w:r w:rsidRPr="004C7A8F">
        <w:t xml:space="preserve">ody and the condition of the associated reflexes </w:t>
      </w:r>
    </w:p>
    <w:p w:rsidR="00000000" w:rsidRPr="004C7A8F" w:rsidP="004C7A8F">
      <w:pPr>
        <w:pStyle w:val="ListBullet"/>
      </w:pPr>
      <w:r w:rsidRPr="004C7A8F">
        <w:t>common disease states of each body system</w:t>
      </w:r>
    </w:p>
    <w:p w:rsidR="00000000" w:rsidRPr="004C7A8F" w:rsidP="004C7A8F">
      <w:pPr>
        <w:pStyle w:val="ListBullet"/>
      </w:pPr>
      <w:r w:rsidRPr="004C7A8F">
        <w:t>treatment planning techniques and considerations</w:t>
      </w:r>
    </w:p>
    <w:p w:rsidR="00000000" w:rsidRPr="004C7A8F" w:rsidP="004C7A8F">
      <w:pPr>
        <w:pStyle w:val="AllowPageBreak"/>
      </w:pPr>
    </w:p>
    <w:p w:rsidR="00000000" w:rsidRPr="004C7A8F" w:rsidP="004C7A8F">
      <w:pPr>
        <w:pStyle w:val="Heading1"/>
      </w:pPr>
      <w:bookmarkStart w:id="4" w:name="O_657359"/>
      <w:bookmarkEnd w:id="4"/>
      <w:r w:rsidRPr="004C7A8F">
        <w:t>Assessment Conditions</w:t>
      </w:r>
    </w:p>
    <w:p w:rsidR="00000000" w:rsidRPr="004C7A8F" w:rsidP="00CA36A4">
      <w:pPr>
        <w:pStyle w:val="BodyText"/>
      </w:pPr>
      <w:r w:rsidRPr="004C7A8F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4C7A8F" w:rsidP="004C7A8F">
      <w:pPr>
        <w:pStyle w:val="ListBullet"/>
      </w:pPr>
      <w:r w:rsidRPr="004C7A8F">
        <w:t xml:space="preserve">use of suitable facilities, equipment and resources, including: </w:t>
      </w:r>
    </w:p>
    <w:p w:rsidR="00000000" w:rsidRPr="004C7A8F" w:rsidP="004C7A8F">
      <w:pPr>
        <w:pStyle w:val="ListBullet2"/>
      </w:pPr>
      <w:r w:rsidRPr="004C7A8F">
        <w:t>health as</w:t>
      </w:r>
      <w:r w:rsidRPr="004C7A8F">
        <w:t>sessment/client consultation forms</w:t>
      </w:r>
    </w:p>
    <w:p w:rsidR="00000000" w:rsidRPr="004C7A8F" w:rsidP="004C7A8F">
      <w:pPr>
        <w:pStyle w:val="ListBullet2"/>
      </w:pPr>
      <w:r w:rsidRPr="004C7A8F">
        <w:t>client and practitioners seating</w:t>
      </w:r>
    </w:p>
    <w:p w:rsidR="00000000" w:rsidRPr="004C7A8F" w:rsidP="004C7A8F">
      <w:pPr>
        <w:pStyle w:val="ListBullet2"/>
      </w:pPr>
      <w:r w:rsidRPr="004C7A8F">
        <w:t>talc/cream/lotion</w:t>
      </w:r>
    </w:p>
    <w:p w:rsidR="00000000" w:rsidRPr="004C7A8F" w:rsidP="004C7A8F">
      <w:pPr>
        <w:pStyle w:val="ListBullet2"/>
      </w:pPr>
      <w:r w:rsidRPr="004C7A8F">
        <w:t>draping material</w:t>
      </w:r>
    </w:p>
    <w:p w:rsidR="00000000" w:rsidRPr="004C7A8F" w:rsidP="004C7A8F">
      <w:pPr>
        <w:pStyle w:val="ListBullet2"/>
      </w:pPr>
      <w:r w:rsidRPr="004C7A8F">
        <w:t>cleaning equipment</w:t>
      </w:r>
    </w:p>
    <w:p w:rsidR="00000000" w:rsidRPr="004C7A8F" w:rsidP="004C7A8F">
      <w:pPr>
        <w:pStyle w:val="ListBullet"/>
      </w:pPr>
      <w:r w:rsidRPr="004C7A8F">
        <w:t>modelling of industry operating conditions, including provision of services to the general public</w:t>
      </w:r>
    </w:p>
    <w:p w:rsidR="00000000" w:rsidRPr="004C7A8F" w:rsidP="004C7A8F">
      <w:pPr>
        <w:pStyle w:val="ListBullet"/>
      </w:pPr>
      <w:r w:rsidRPr="004C7A8F">
        <w:t xml:space="preserve">clinic supervision by a person who </w:t>
      </w:r>
      <w:r w:rsidRPr="004C7A8F">
        <w:t xml:space="preserve">meets the assessor requirements outlined below for at least 40 of the 120 hours of client consultation work </w:t>
      </w:r>
    </w:p>
    <w:p w:rsidR="00000000" w:rsidRPr="004C7A8F" w:rsidP="004C7A8F">
      <w:pPr>
        <w:pStyle w:val="BodyText"/>
      </w:pPr>
    </w:p>
    <w:p w:rsidR="00000000" w:rsidRPr="004C7A8F" w:rsidP="00CA36A4">
      <w:pPr>
        <w:pStyle w:val="BodyText"/>
      </w:pPr>
      <w:r w:rsidRPr="004C7A8F">
        <w:t>Assessors must satisfy the Standards for Registered Training Organisations (RTOs) 2015/AQTF mandatory competency requirements for assessors.</w:t>
      </w:r>
    </w:p>
    <w:p w:rsidR="00000000" w:rsidRPr="004C7A8F" w:rsidP="00CA36A4">
      <w:pPr>
        <w:pStyle w:val="BodyText"/>
      </w:pPr>
      <w:r w:rsidRPr="004C7A8F">
        <w:t>In ad</w:t>
      </w:r>
      <w:r w:rsidRPr="004C7A8F">
        <w:t>dition, assessors must:</w:t>
      </w:r>
    </w:p>
    <w:p w:rsidR="00000000" w:rsidRPr="004C7A8F" w:rsidP="004C7A8F">
      <w:pPr>
        <w:pStyle w:val="ListBullet"/>
      </w:pPr>
      <w:r w:rsidRPr="004C7A8F">
        <w:t xml:space="preserve">have at least 3 years current clinical experience working as a reflexologist providing services to the general public </w:t>
      </w:r>
    </w:p>
    <w:p w:rsidR="00000000" w:rsidRPr="004C7A8F" w:rsidP="004C7A8F">
      <w:pPr>
        <w:pStyle w:val="ListBullet"/>
      </w:pPr>
      <w:r w:rsidRPr="004C7A8F">
        <w:t>hold practising membership of an Australian professional body that represents reflexologists</w:t>
      </w:r>
    </w:p>
    <w:p w:rsidR="00000000" w:rsidRPr="004C7A8F" w:rsidP="004C7A8F">
      <w:pPr>
        <w:pStyle w:val="AllowPageBreak"/>
      </w:pPr>
    </w:p>
    <w:p w:rsidR="00000000" w:rsidRPr="004C7A8F" w:rsidP="004C7A8F">
      <w:pPr>
        <w:pStyle w:val="Heading1"/>
      </w:pPr>
      <w:bookmarkStart w:id="5" w:name="O_657362"/>
      <w:bookmarkEnd w:id="5"/>
      <w:r w:rsidRPr="004C7A8F">
        <w:t>Links</w:t>
      </w:r>
    </w:p>
    <w:p w:rsidR="00000000" w:rsidRPr="004C7A8F" w:rsidP="00CA36A4">
      <w:pPr>
        <w:pStyle w:val="BodyText"/>
      </w:pPr>
      <w:r w:rsidRPr="004C7A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C7E0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C7A8F" w:rsidP="004C7A8F"/>
    <w:sectPr w:rsidSect="004C7A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8F" w:rsidRPr="00CA36A4" w:rsidP="00CA3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A4" w:rsidP="004C7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6A4" w:rsidP="004C7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36A4" w:rsidP="004C7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A8F" w:rsidRPr="00CA36A4" w:rsidP="00CA3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A4" w:rsidRPr="002D2AF8" w:rsidP="004C7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HLTREF003 Perform reflexology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A36A4" w:rsidP="004C7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70A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85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EE7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A8F"/>
  </w:style>
  <w:style w:type="character" w:customStyle="1" w:styleId="Heading1Char">
    <w:name w:val="Heading 1 Char"/>
    <w:basedOn w:val="DefaultParagraphFont"/>
    <w:link w:val="Heading1"/>
    <w:rsid w:val="004C7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A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A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A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A8F"/>
    <w:rPr>
      <w:b/>
      <w:spacing w:val="0"/>
    </w:rPr>
  </w:style>
  <w:style w:type="paragraph" w:styleId="ListBullet2">
    <w:name w:val="List Bullet 2"/>
    <w:basedOn w:val="List2"/>
    <w:rsid w:val="004C7A8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A8F"/>
    <w:rPr>
      <w:i/>
    </w:rPr>
  </w:style>
  <w:style w:type="paragraph" w:customStyle="1" w:styleId="SuperHeading">
    <w:name w:val="SuperHeading"/>
    <w:basedOn w:val="Normal"/>
    <w:rsid w:val="004C7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7A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7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A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A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A8F"/>
  </w:style>
  <w:style w:type="paragraph" w:styleId="TableofFigures">
    <w:name w:val="table of figures"/>
    <w:basedOn w:val="Normal"/>
    <w:next w:val="Normal"/>
    <w:semiHidden/>
    <w:rsid w:val="004C7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A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7A8F"/>
    <w:rPr>
      <w:rFonts w:ascii="Wingdings" w:hAnsi="Wingdings"/>
    </w:rPr>
  </w:style>
  <w:style w:type="paragraph" w:customStyle="1" w:styleId="TableHeading">
    <w:name w:val="Table Heading"/>
    <w:basedOn w:val="HeadingBase"/>
    <w:rsid w:val="004C7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A8F"/>
    <w:rPr>
      <w:color w:val="0033CC"/>
      <w:u w:val="none"/>
    </w:rPr>
  </w:style>
  <w:style w:type="paragraph" w:customStyle="1" w:styleId="BodyTextRight">
    <w:name w:val="Body Text Right"/>
    <w:basedOn w:val="BodyText"/>
    <w:rsid w:val="004C7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A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A8F"/>
    <w:rPr>
      <w:sz w:val="32"/>
    </w:rPr>
  </w:style>
  <w:style w:type="paragraph" w:customStyle="1" w:styleId="HeadingProcedure">
    <w:name w:val="Heading Procedure"/>
    <w:basedOn w:val="HeadingBase"/>
    <w:next w:val="Normal"/>
    <w:rsid w:val="004C7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A8F"/>
    <w:pPr>
      <w:spacing w:before="60" w:after="60"/>
    </w:pPr>
  </w:style>
  <w:style w:type="paragraph" w:styleId="ListContinue">
    <w:name w:val="List Continue"/>
    <w:basedOn w:val="List"/>
    <w:rsid w:val="004C7A8F"/>
    <w:pPr>
      <w:ind w:firstLine="0"/>
    </w:pPr>
  </w:style>
  <w:style w:type="paragraph" w:customStyle="1" w:styleId="ListNote">
    <w:name w:val="List Note"/>
    <w:basedOn w:val="List"/>
    <w:rsid w:val="004C7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A8F"/>
    <w:rPr>
      <w:rFonts w:ascii="Courier New" w:hAnsi="Courier New"/>
    </w:rPr>
  </w:style>
  <w:style w:type="paragraph" w:customStyle="1" w:styleId="NoteBullet">
    <w:name w:val="Note Bullet"/>
    <w:basedOn w:val="Note"/>
    <w:rsid w:val="004C7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A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7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A8F"/>
    <w:rPr>
      <w:b/>
      <w:smallCaps/>
    </w:rPr>
  </w:style>
  <w:style w:type="paragraph" w:customStyle="1" w:styleId="TableListNumber">
    <w:name w:val="Table List Number"/>
    <w:basedOn w:val="ListNumber"/>
    <w:rsid w:val="004C7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A8F"/>
    <w:pPr>
      <w:numPr>
        <w:numId w:val="10"/>
      </w:numPr>
    </w:pPr>
  </w:style>
  <w:style w:type="paragraph" w:customStyle="1" w:styleId="ListAlpha2">
    <w:name w:val="List Alpha 2"/>
    <w:basedOn w:val="List2"/>
    <w:rsid w:val="004C7A8F"/>
    <w:pPr>
      <w:numPr>
        <w:numId w:val="9"/>
      </w:numPr>
    </w:pPr>
  </w:style>
  <w:style w:type="paragraph" w:styleId="List2">
    <w:name w:val="List 2"/>
    <w:basedOn w:val="BodyText"/>
    <w:rsid w:val="004C7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A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7A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7A8F"/>
    <w:pPr>
      <w:numPr>
        <w:numId w:val="5"/>
      </w:numPr>
    </w:pPr>
  </w:style>
  <w:style w:type="paragraph" w:styleId="ListContinue2">
    <w:name w:val="List Continue 2"/>
    <w:basedOn w:val="List2"/>
    <w:rsid w:val="004C7A8F"/>
    <w:pPr>
      <w:ind w:firstLine="0"/>
    </w:pPr>
  </w:style>
  <w:style w:type="paragraph" w:styleId="ListContinue3">
    <w:name w:val="List Continue 3"/>
    <w:basedOn w:val="List3"/>
    <w:rsid w:val="004C7A8F"/>
    <w:pPr>
      <w:ind w:left="1021" w:firstLine="0"/>
    </w:pPr>
  </w:style>
  <w:style w:type="paragraph" w:styleId="ListContinue4">
    <w:name w:val="List Continue 4"/>
    <w:basedOn w:val="List4"/>
    <w:rsid w:val="004C7A8F"/>
    <w:pPr>
      <w:ind w:firstLine="0"/>
    </w:pPr>
  </w:style>
  <w:style w:type="paragraph" w:styleId="ListContinue5">
    <w:name w:val="List Continue 5"/>
    <w:basedOn w:val="List5"/>
    <w:rsid w:val="004C7A8F"/>
    <w:pPr>
      <w:ind w:firstLine="0"/>
    </w:pPr>
  </w:style>
  <w:style w:type="paragraph" w:styleId="ListNumber3">
    <w:name w:val="List Number 3"/>
    <w:basedOn w:val="List3"/>
    <w:rsid w:val="004C7A8F"/>
    <w:pPr>
      <w:numPr>
        <w:numId w:val="6"/>
      </w:numPr>
    </w:pPr>
  </w:style>
  <w:style w:type="paragraph" w:styleId="ListNumber4">
    <w:name w:val="List Number 4"/>
    <w:basedOn w:val="List4"/>
    <w:rsid w:val="004C7A8F"/>
    <w:pPr>
      <w:numPr>
        <w:numId w:val="7"/>
      </w:numPr>
    </w:pPr>
  </w:style>
  <w:style w:type="paragraph" w:styleId="ListNumber5">
    <w:name w:val="List Number 5"/>
    <w:basedOn w:val="List5"/>
    <w:rsid w:val="004C7A8F"/>
    <w:pPr>
      <w:numPr>
        <w:numId w:val="8"/>
      </w:numPr>
    </w:pPr>
  </w:style>
  <w:style w:type="paragraph" w:styleId="BlockText">
    <w:name w:val="Block Text"/>
    <w:basedOn w:val="Normal"/>
    <w:rsid w:val="004C7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A8F"/>
    <w:rPr>
      <w:sz w:val="16"/>
      <w:vertAlign w:val="superscript"/>
    </w:rPr>
  </w:style>
  <w:style w:type="character" w:customStyle="1" w:styleId="Symbols">
    <w:name w:val="Symbols"/>
    <w:basedOn w:val="DefaultParagraphFont"/>
    <w:rsid w:val="004C7A8F"/>
    <w:rPr>
      <w:rFonts w:ascii="Symbol" w:hAnsi="Symbol"/>
    </w:rPr>
  </w:style>
  <w:style w:type="character" w:customStyle="1" w:styleId="MenuOptions">
    <w:name w:val="Menu Options"/>
    <w:basedOn w:val="DefaultParagraphFont"/>
    <w:rsid w:val="004C7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A8F"/>
    <w:rPr>
      <w:b/>
    </w:rPr>
  </w:style>
  <w:style w:type="character" w:customStyle="1" w:styleId="Underlined">
    <w:name w:val="Underlined"/>
    <w:basedOn w:val="DefaultParagraphFont"/>
    <w:rsid w:val="004C7A8F"/>
    <w:rPr>
      <w:u w:val="single"/>
    </w:rPr>
  </w:style>
  <w:style w:type="paragraph" w:customStyle="1" w:styleId="TableBodyTextRight">
    <w:name w:val="Table Body Text Right"/>
    <w:basedOn w:val="TableBodyText"/>
    <w:rsid w:val="004C7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A8F"/>
    <w:rPr>
      <w:sz w:val="18"/>
    </w:rPr>
  </w:style>
  <w:style w:type="paragraph" w:customStyle="1" w:styleId="BodySmallRight">
    <w:name w:val="Body Small Right"/>
    <w:basedOn w:val="BodyTextRight"/>
    <w:rsid w:val="004C7A8F"/>
    <w:rPr>
      <w:sz w:val="18"/>
      <w:szCs w:val="18"/>
    </w:rPr>
  </w:style>
  <w:style w:type="paragraph" w:customStyle="1" w:styleId="MarginEdition">
    <w:name w:val="Margin Edition"/>
    <w:basedOn w:val="MarginNote"/>
    <w:rsid w:val="004C7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A8F"/>
    <w:rPr>
      <w:sz w:val="2"/>
      <w:szCs w:val="2"/>
    </w:rPr>
  </w:style>
  <w:style w:type="character" w:customStyle="1" w:styleId="Small">
    <w:name w:val="Small"/>
    <w:basedOn w:val="DefaultParagraphFont"/>
    <w:rsid w:val="004C7A8F"/>
    <w:rPr>
      <w:sz w:val="16"/>
    </w:rPr>
  </w:style>
  <w:style w:type="paragraph" w:customStyle="1" w:styleId="WideTable">
    <w:name w:val="Wide Table"/>
    <w:basedOn w:val="Normal"/>
    <w:rsid w:val="004C7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A8F"/>
  </w:style>
  <w:style w:type="paragraph" w:styleId="Quote">
    <w:name w:val="Quote"/>
    <w:basedOn w:val="Heading1"/>
    <w:link w:val="QuoteChar"/>
    <w:qFormat/>
    <w:rsid w:val="004C7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A8F"/>
    <w:pPr>
      <w:pageBreakBefore/>
    </w:pPr>
  </w:style>
  <w:style w:type="paragraph" w:customStyle="1" w:styleId="Border">
    <w:name w:val="Border"/>
    <w:basedOn w:val="Normal"/>
    <w:qFormat/>
    <w:rsid w:val="004C7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A8F"/>
    <w:rPr>
      <w:u w:val="single"/>
    </w:rPr>
  </w:style>
  <w:style w:type="character" w:customStyle="1" w:styleId="BoldandItalics">
    <w:name w:val="Bold and Italics"/>
    <w:qFormat/>
    <w:rsid w:val="004C7A8F"/>
    <w:rPr>
      <w:b/>
      <w:i/>
      <w:u w:val="none"/>
    </w:rPr>
  </w:style>
  <w:style w:type="paragraph" w:styleId="BalloonText">
    <w:name w:val="Balloon Text"/>
    <w:basedOn w:val="Normal"/>
    <w:link w:val="BalloonTextChar"/>
    <w:rsid w:val="004C7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A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A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A8F"/>
    <w:pPr>
      <w:spacing w:before="0" w:after="0"/>
    </w:pPr>
  </w:style>
  <w:style w:type="paragraph" w:customStyle="1" w:styleId="BodyTextBold">
    <w:name w:val="Body Text Bold"/>
    <w:basedOn w:val="BodyText"/>
    <w:qFormat/>
    <w:rsid w:val="004C7A8F"/>
    <w:rPr>
      <w:b/>
    </w:rPr>
  </w:style>
  <w:style w:type="character" w:styleId="Hyperlink">
    <w:name w:val="Hyperlink"/>
    <w:basedOn w:val="DefaultParagraphFont"/>
    <w:uiPriority w:val="99"/>
    <w:unhideWhenUsed/>
    <w:rsid w:val="00CA3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4852</Characters>
  <Application>Microsoft Office Word</Application>
  <DocSecurity>0</DocSecurity>
  <Lines>147</Lines>
  <Paragraphs>129</Paragraphs>
  <ScaleCrop>false</ScaleCrop>
  <Company>Author-it Software Corporation Ltd.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HLTREF003 Perform reflexology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2023-07-02T01:06:00Z</dcterms:created>
  <dcterms:modified xsi:type="dcterms:W3CDTF">2023-07-02T01:06:00Z</dcterms:modified>
</cp:coreProperties>
</file>