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9AE" w:rsidP="009019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HLTPOP029 Work in a population health context</w:t>
      </w:r>
      <w:r>
        <w:fldChar w:fldCharType="end"/>
      </w:r>
    </w:p>
    <w:p w:rsidR="009019AE" w:rsidP="009019AE">
      <w:pPr>
        <w:pStyle w:val="Version"/>
        <w:sectPr w:rsidSect="006F5C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F5C4D" w:rsidP="006F5C4D">
      <w:pPr>
        <w:pStyle w:val="SuperHeading"/>
      </w:pPr>
      <w:r w:rsidRPr="006F5C4D">
        <w:t>HLTPOP029 Work in a population health context</w:t>
      </w:r>
    </w:p>
    <w:p w:rsidR="00000000" w:rsidRPr="006F5C4D" w:rsidP="006F5C4D">
      <w:pPr>
        <w:pStyle w:val="Heading1"/>
      </w:pPr>
      <w:bookmarkStart w:id="1" w:name="O_1165122"/>
      <w:bookmarkEnd w:id="1"/>
      <w:r w:rsidRPr="006F5C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6F5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C4D">
            <w:pPr>
              <w:pStyle w:val="BodyText"/>
              <w:rPr>
                <w:lang w:val="en-NZ"/>
              </w:rPr>
            </w:pPr>
            <w:r w:rsidRPr="006F5C4D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C4D">
            <w:pPr>
              <w:pStyle w:val="BodyText"/>
              <w:rPr>
                <w:lang w:val="en-NZ"/>
              </w:rPr>
            </w:pPr>
            <w:r w:rsidRPr="006F5C4D">
              <w:t>Comments</w:t>
            </w:r>
          </w:p>
        </w:tc>
      </w:tr>
      <w:tr w:rsidTr="006F5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C4D" w:rsidP="006F5C4D">
            <w:pPr>
              <w:pStyle w:val="BodyText"/>
            </w:pPr>
            <w:r w:rsidRPr="006F5C4D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C4D" w:rsidP="006F5C4D">
            <w:pPr>
              <w:pStyle w:val="BodyText"/>
            </w:pPr>
            <w:r w:rsidRPr="006F5C4D">
              <w:t>Release 2.  HLTPOP029 Work in a population health context supersedes and is equivalent to Release 1. HLTPOP029 Work in a population health context.</w:t>
            </w:r>
          </w:p>
          <w:p w:rsidR="00000000" w:rsidP="006F5C4D">
            <w:pPr>
              <w:pStyle w:val="BodyText"/>
              <w:rPr>
                <w:lang w:val="en-NZ"/>
              </w:rPr>
            </w:pPr>
            <w:r w:rsidRPr="006F5C4D">
              <w:t>Minor changes. Mapping Info Table Notes added for</w:t>
            </w:r>
            <w:r w:rsidRPr="006F5C4D">
              <w:t xml:space="preserve"> superseded unit HLTPOP005 Work in a population health context.</w:t>
            </w:r>
          </w:p>
        </w:tc>
      </w:tr>
      <w:tr w:rsidTr="006F5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C4D" w:rsidP="006F5C4D">
            <w:pPr>
              <w:pStyle w:val="BodyText"/>
            </w:pPr>
            <w:r w:rsidRPr="006F5C4D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C4D" w:rsidP="006F5C4D">
            <w:pPr>
              <w:pStyle w:val="BodyText"/>
            </w:pPr>
            <w:r w:rsidRPr="006F5C4D">
              <w:t>Release 1. HLTPOP029 Work in a population health context supersedes and is equivalent to HLTPOP005 Work in a population health context.</w:t>
            </w:r>
          </w:p>
        </w:tc>
      </w:tr>
    </w:tbl>
    <w:p w:rsidR="00000000" w:rsidRPr="006F5C4D" w:rsidP="006F5C4D">
      <w:pPr>
        <w:pStyle w:val="BodyText"/>
      </w:pPr>
    </w:p>
    <w:p w:rsidR="00000000" w:rsidRPr="006F5C4D" w:rsidP="006F5C4D">
      <w:pPr>
        <w:pStyle w:val="AllowPageBreak"/>
      </w:pPr>
    </w:p>
    <w:p w:rsidR="00000000" w:rsidRPr="006F5C4D" w:rsidP="006F5C4D">
      <w:pPr>
        <w:pStyle w:val="Heading1"/>
      </w:pPr>
      <w:bookmarkStart w:id="2" w:name="O_1165121"/>
      <w:bookmarkEnd w:id="2"/>
      <w:r w:rsidRPr="006F5C4D">
        <w:t>Application</w:t>
      </w:r>
    </w:p>
    <w:p w:rsidR="00000000" w:rsidRPr="006F5C4D" w:rsidP="009019AE">
      <w:pPr>
        <w:pStyle w:val="BodyText"/>
      </w:pPr>
      <w:r w:rsidRPr="006F5C4D">
        <w:t>This unit describes the skills and knowledge required to apply current context, philosophy and key principles of population health to work in the community.</w:t>
      </w:r>
    </w:p>
    <w:p w:rsidR="00000000" w:rsidRPr="006F5C4D" w:rsidP="009019AE">
      <w:pPr>
        <w:pStyle w:val="BodyText"/>
      </w:pPr>
      <w:r w:rsidRPr="006F5C4D">
        <w:t>This unit applies to work in a public health context and workers at this level will work under supe</w:t>
      </w:r>
      <w:r w:rsidRPr="006F5C4D">
        <w:t>rvision within established guidelines.</w:t>
      </w:r>
    </w:p>
    <w:p w:rsidR="00000000" w:rsidRPr="006F5C4D" w:rsidP="009019AE">
      <w:pPr>
        <w:pStyle w:val="BodyText"/>
      </w:pPr>
      <w:r w:rsidRPr="006F5C4D">
        <w:t>No occupational licensing, certification or specific legislative requirements apply to this unit at the time of publication.</w:t>
      </w:r>
    </w:p>
    <w:p w:rsidR="00000000" w:rsidRPr="006F5C4D" w:rsidP="006F5C4D">
      <w:pPr>
        <w:pStyle w:val="Heading1"/>
      </w:pPr>
      <w:bookmarkStart w:id="3" w:name="O_1165120"/>
      <w:bookmarkEnd w:id="3"/>
      <w:r w:rsidRPr="006F5C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F5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C4D" w:rsidP="006F5C4D">
            <w:pPr>
              <w:pStyle w:val="BodyText"/>
            </w:pPr>
            <w:r w:rsidRPr="006F5C4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C4D">
            <w:pPr>
              <w:pStyle w:val="BodyText"/>
              <w:rPr>
                <w:lang w:val="en-NZ"/>
              </w:rPr>
            </w:pPr>
            <w:r w:rsidRPr="006F5C4D">
              <w:rPr>
                <w:rStyle w:val="SpecialBold"/>
              </w:rPr>
              <w:t>PERFORMANCE</w:t>
            </w:r>
            <w:r w:rsidRPr="006F5C4D">
              <w:t xml:space="preserve"> </w:t>
            </w:r>
            <w:r w:rsidRPr="006F5C4D">
              <w:rPr>
                <w:rStyle w:val="SpecialBold"/>
              </w:rPr>
              <w:t>CRITERIA</w:t>
            </w:r>
          </w:p>
        </w:tc>
      </w:tr>
      <w:tr w:rsidTr="006F5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C4D" w:rsidP="006F5C4D">
            <w:pPr>
              <w:pStyle w:val="BodyText"/>
            </w:pPr>
            <w:r w:rsidRPr="006F5C4D">
              <w:rPr>
                <w:rStyle w:val="Emphasis"/>
              </w:rPr>
              <w:t>Elements</w:t>
            </w:r>
            <w:r w:rsidRPr="006F5C4D">
              <w:rPr>
                <w:rStyle w:val="Emphasis"/>
              </w:rPr>
              <w:t xml:space="preserve">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C4D">
            <w:pPr>
              <w:pStyle w:val="BodyText"/>
              <w:rPr>
                <w:lang w:val="en-NZ"/>
              </w:rPr>
            </w:pPr>
            <w:r w:rsidRPr="006F5C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5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C4D">
            <w:pPr>
              <w:pStyle w:val="List"/>
              <w:rPr>
                <w:lang w:val="en-NZ"/>
              </w:rPr>
            </w:pPr>
            <w:r w:rsidRPr="006F5C4D">
              <w:t>1. Plan for work in population health.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C4D" w:rsidP="006F5C4D">
            <w:pPr>
              <w:pStyle w:val="List"/>
            </w:pPr>
            <w:r w:rsidRPr="006F5C4D">
              <w:t>1.1. Research current concepts of health and its determinants.</w:t>
            </w:r>
          </w:p>
          <w:p w:rsidR="00000000" w:rsidP="006F5C4D">
            <w:pPr>
              <w:pStyle w:val="List"/>
              <w:rPr>
                <w:lang w:val="en-NZ"/>
              </w:rPr>
            </w:pPr>
            <w:r w:rsidRPr="006F5C4D">
              <w:t>1.2. Identify key principles to a population health approach and use to assess current work approach.</w:t>
            </w:r>
          </w:p>
        </w:tc>
      </w:tr>
      <w:tr w:rsidTr="006F5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C4D">
            <w:pPr>
              <w:pStyle w:val="List"/>
              <w:rPr>
                <w:lang w:val="en-NZ"/>
              </w:rPr>
            </w:pPr>
            <w:r w:rsidRPr="006F5C4D">
              <w:t>2. Gather information on the organisations that support population health work.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C4D" w:rsidP="006F5C4D">
            <w:pPr>
              <w:pStyle w:val="List"/>
            </w:pPr>
            <w:r w:rsidRPr="006F5C4D">
              <w:t>2.1. Identify relevant local, State or Territory and national organisatio</w:t>
            </w:r>
            <w:r w:rsidRPr="006F5C4D">
              <w:t>ns supporting population health work.</w:t>
            </w:r>
          </w:p>
          <w:p w:rsidR="00000000" w:rsidP="006F5C4D">
            <w:pPr>
              <w:pStyle w:val="List"/>
              <w:rPr>
                <w:lang w:val="en-NZ"/>
              </w:rPr>
            </w:pPr>
            <w:r w:rsidRPr="006F5C4D">
              <w:t>2.2. Clarify each organisation’s contribution to population health work.</w:t>
            </w:r>
          </w:p>
        </w:tc>
      </w:tr>
      <w:tr w:rsidTr="006F5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C4D">
            <w:pPr>
              <w:pStyle w:val="List"/>
              <w:rPr>
                <w:lang w:val="en-NZ"/>
              </w:rPr>
            </w:pPr>
            <w:r w:rsidRPr="006F5C4D">
              <w:t xml:space="preserve">3. Work within the context of the population health </w:t>
            </w:r>
            <w:r w:rsidRPr="006F5C4D">
              <w:t>approach.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C4D" w:rsidP="006F5C4D">
            <w:pPr>
              <w:pStyle w:val="List"/>
            </w:pPr>
            <w:r w:rsidRPr="006F5C4D">
              <w:t>3.1. Incorporate consideration of the historical, social, political and economic c</w:t>
            </w:r>
            <w:r w:rsidRPr="006F5C4D">
              <w:t>ontext of population health into own work.</w:t>
            </w:r>
          </w:p>
          <w:p w:rsidR="00000000" w:rsidRPr="006F5C4D" w:rsidP="006F5C4D">
            <w:pPr>
              <w:pStyle w:val="List"/>
            </w:pPr>
            <w:r w:rsidRPr="006F5C4D">
              <w:t xml:space="preserve">3.2. Apply key principles of population health approach to own </w:t>
            </w:r>
            <w:r w:rsidRPr="006F5C4D">
              <w:t>work.</w:t>
            </w:r>
          </w:p>
          <w:p w:rsidR="00000000" w:rsidRPr="006F5C4D" w:rsidP="006F5C4D">
            <w:pPr>
              <w:pStyle w:val="List"/>
            </w:pPr>
            <w:r w:rsidRPr="006F5C4D">
              <w:t>3.3. Check all work to ensure it complies with relevant legislative and regulatory frameworks, including relevant workplace health and safety standards.</w:t>
            </w:r>
          </w:p>
        </w:tc>
      </w:tr>
    </w:tbl>
    <w:p w:rsidR="00000000" w:rsidRPr="006F5C4D" w:rsidP="006F5C4D">
      <w:pPr>
        <w:pStyle w:val="BodyText"/>
      </w:pPr>
    </w:p>
    <w:p w:rsidR="00000000" w:rsidRPr="006F5C4D" w:rsidP="006F5C4D">
      <w:pPr>
        <w:pStyle w:val="AllowPageBreak"/>
      </w:pPr>
    </w:p>
    <w:p w:rsidR="00000000" w:rsidRPr="006F5C4D" w:rsidP="006F5C4D">
      <w:pPr>
        <w:pStyle w:val="Heading1"/>
      </w:pPr>
      <w:bookmarkStart w:id="4" w:name="O_1165119"/>
      <w:bookmarkEnd w:id="4"/>
      <w:r w:rsidRPr="006F5C4D">
        <w:t>Foundation Skills</w:t>
      </w:r>
    </w:p>
    <w:p w:rsidR="00000000" w:rsidRPr="006F5C4D" w:rsidP="009019AE">
      <w:pPr>
        <w:pStyle w:val="BodyText"/>
      </w:pPr>
      <w:r w:rsidRPr="006F5C4D">
        <w:t>Foundation skills essential to performance are explicit in the p</w:t>
      </w:r>
      <w:r w:rsidRPr="006F5C4D">
        <w:t>erformance criteria of this unit of competency.</w:t>
      </w:r>
    </w:p>
    <w:p w:rsidR="00000000" w:rsidRPr="006F5C4D" w:rsidP="006F5C4D">
      <w:pPr>
        <w:pStyle w:val="Heading1"/>
      </w:pPr>
      <w:bookmarkStart w:id="5" w:name="O_1165118"/>
      <w:bookmarkEnd w:id="5"/>
      <w:r w:rsidRPr="006F5C4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6F5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C4D">
            <w:pPr>
              <w:pStyle w:val="BodyText"/>
              <w:rPr>
                <w:lang w:val="en-NZ"/>
              </w:rPr>
            </w:pPr>
            <w:r w:rsidRPr="006F5C4D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C4D">
            <w:pPr>
              <w:pStyle w:val="BodyText"/>
              <w:rPr>
                <w:lang w:val="en-NZ"/>
              </w:rPr>
            </w:pPr>
            <w:r w:rsidRPr="006F5C4D">
              <w:t>Comments</w:t>
            </w:r>
          </w:p>
        </w:tc>
      </w:tr>
      <w:tr w:rsidTr="006F5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C4D" w:rsidP="006F5C4D">
            <w:pPr>
              <w:pStyle w:val="BodyText"/>
            </w:pPr>
            <w:r w:rsidRPr="006F5C4D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C4D" w:rsidP="006F5C4D">
            <w:pPr>
              <w:pStyle w:val="BodyText"/>
            </w:pPr>
            <w:r w:rsidRPr="006F5C4D">
              <w:t>Release 2.  HLTPOP029 Work in a population health context supersedes and is equivalent to Release 1. HLTPOP029 Work in a population hea</w:t>
            </w:r>
            <w:r w:rsidRPr="006F5C4D">
              <w:t>lth context.</w:t>
            </w:r>
          </w:p>
          <w:p w:rsidR="00000000" w:rsidP="006F5C4D">
            <w:pPr>
              <w:pStyle w:val="BodyText"/>
              <w:rPr>
                <w:lang w:val="en-NZ"/>
              </w:rPr>
            </w:pPr>
            <w:r w:rsidRPr="006F5C4D">
              <w:t>Minor changes. Mapping Info Table Notes added for superseded unit HLTPOP005 Work in a population health context.</w:t>
            </w:r>
          </w:p>
        </w:tc>
      </w:tr>
      <w:tr w:rsidTr="006F5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C4D" w:rsidP="006F5C4D">
            <w:pPr>
              <w:pStyle w:val="BodyText"/>
            </w:pPr>
            <w:r w:rsidRPr="006F5C4D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C4D" w:rsidP="006F5C4D">
            <w:pPr>
              <w:pStyle w:val="BodyText"/>
            </w:pPr>
            <w:r w:rsidRPr="006F5C4D">
              <w:t>Release 1. HLTPOP029 Work in a population health context supersedes and is equivalent to HLTPOP005 Work in a population health context.</w:t>
            </w:r>
          </w:p>
        </w:tc>
      </w:tr>
    </w:tbl>
    <w:p w:rsidR="00000000" w:rsidRPr="006F5C4D" w:rsidP="006F5C4D">
      <w:pPr>
        <w:pStyle w:val="BodyText"/>
      </w:pPr>
    </w:p>
    <w:p w:rsidR="00000000" w:rsidRPr="006F5C4D" w:rsidP="006F5C4D">
      <w:pPr>
        <w:pStyle w:val="AllowPageBreak"/>
      </w:pPr>
    </w:p>
    <w:p w:rsidR="00000000" w:rsidRPr="006F5C4D" w:rsidP="006F5C4D">
      <w:pPr>
        <w:pStyle w:val="Heading1"/>
      </w:pPr>
      <w:bookmarkStart w:id="6" w:name="O_1165123"/>
      <w:bookmarkEnd w:id="6"/>
      <w:r w:rsidRPr="006F5C4D">
        <w:t>Links</w:t>
      </w:r>
    </w:p>
    <w:p w:rsidR="00000000" w:rsidRPr="006F5C4D" w:rsidP="009019AE">
      <w:pPr>
        <w:pStyle w:val="BodyText"/>
      </w:pPr>
      <w:r w:rsidRPr="006F5C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0173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F5C4D" w:rsidP="009019AE">
      <w:pPr>
        <w:pStyle w:val="BodyText"/>
        <w:sectPr w:rsidSect="006F5C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5C4D" w:rsidP="006F5C4D">
      <w:pPr>
        <w:pStyle w:val="SuperHeading"/>
      </w:pPr>
      <w:r w:rsidRPr="006F5C4D">
        <w:t>Assessment Requirements for HLTPOP029 Work in a population health context</w:t>
      </w:r>
    </w:p>
    <w:p w:rsidR="00000000" w:rsidRPr="006F5C4D" w:rsidP="006F5C4D">
      <w:pPr>
        <w:pStyle w:val="Heading1"/>
      </w:pPr>
      <w:bookmarkStart w:id="7" w:name="O_1165116"/>
      <w:bookmarkEnd w:id="7"/>
      <w:r w:rsidRPr="006F5C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6F5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C4D">
            <w:pPr>
              <w:pStyle w:val="BodyText"/>
              <w:rPr>
                <w:lang w:val="en-NZ"/>
              </w:rPr>
            </w:pPr>
            <w:r w:rsidRPr="006F5C4D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C4D">
            <w:pPr>
              <w:pStyle w:val="BodyText"/>
              <w:rPr>
                <w:lang w:val="en-NZ"/>
              </w:rPr>
            </w:pPr>
            <w:r w:rsidRPr="006F5C4D">
              <w:t>Comments</w:t>
            </w:r>
          </w:p>
        </w:tc>
      </w:tr>
      <w:tr w:rsidTr="006F5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C4D" w:rsidP="006F5C4D">
            <w:pPr>
              <w:pStyle w:val="BodyText"/>
            </w:pPr>
            <w:r w:rsidRPr="006F5C4D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C4D" w:rsidP="006F5C4D">
            <w:pPr>
              <w:pStyle w:val="BodyText"/>
            </w:pPr>
            <w:r w:rsidRPr="006F5C4D">
              <w:t>Release 2.  HLTPOP029 Work in a population health context supersedes and is equivalent to Release 1. HLTPOP029 Work in a population health context.</w:t>
            </w:r>
          </w:p>
          <w:p w:rsidR="00000000" w:rsidP="006F5C4D">
            <w:pPr>
              <w:pStyle w:val="BodyText"/>
              <w:rPr>
                <w:lang w:val="en-NZ"/>
              </w:rPr>
            </w:pPr>
            <w:r w:rsidRPr="006F5C4D">
              <w:t>Minor changes. Mapping Info Table Notes added for superseded unit HLTPOP005 Work in a population health cont</w:t>
            </w:r>
            <w:r w:rsidRPr="006F5C4D">
              <w:t>ext.</w:t>
            </w:r>
          </w:p>
        </w:tc>
      </w:tr>
      <w:tr w:rsidTr="006F5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C4D" w:rsidP="006F5C4D">
            <w:pPr>
              <w:pStyle w:val="BodyText"/>
            </w:pPr>
            <w:r w:rsidRPr="006F5C4D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C4D" w:rsidP="006F5C4D">
            <w:pPr>
              <w:pStyle w:val="BodyText"/>
            </w:pPr>
            <w:r w:rsidRPr="006F5C4D">
              <w:t>Release 1. HLTPOP029 Work in a population health context supersedes and is equivalent to HLTPOP005 Work in a population health context.</w:t>
            </w:r>
          </w:p>
        </w:tc>
      </w:tr>
    </w:tbl>
    <w:p w:rsidR="00000000" w:rsidRPr="006F5C4D" w:rsidP="006F5C4D">
      <w:pPr>
        <w:pStyle w:val="BodyText"/>
      </w:pPr>
    </w:p>
    <w:p w:rsidR="00000000" w:rsidRPr="006F5C4D" w:rsidP="006F5C4D">
      <w:pPr>
        <w:pStyle w:val="AllowPageBreak"/>
      </w:pPr>
    </w:p>
    <w:p w:rsidR="00000000" w:rsidRPr="006F5C4D" w:rsidP="006F5C4D">
      <w:pPr>
        <w:pStyle w:val="Heading1"/>
      </w:pPr>
      <w:bookmarkStart w:id="8" w:name="O_1165115"/>
      <w:bookmarkEnd w:id="8"/>
      <w:r w:rsidRPr="006F5C4D">
        <w:t>Performance Evidence</w:t>
      </w:r>
    </w:p>
    <w:p w:rsidR="00000000" w:rsidRPr="006F5C4D" w:rsidP="009019AE">
      <w:pPr>
        <w:pStyle w:val="BodyText"/>
      </w:pPr>
      <w:r w:rsidRPr="006F5C4D">
        <w:t>Evidence of the ability to complete tasks outlined in elements and performance criteria of this unit in the context of the job role, and:</w:t>
      </w:r>
    </w:p>
    <w:p w:rsidR="00000000" w:rsidRPr="006F5C4D" w:rsidP="006F5C4D">
      <w:pPr>
        <w:pStyle w:val="ListBullet"/>
      </w:pPr>
      <w:r w:rsidRPr="006F5C4D">
        <w:t>identify at least three organisations that support population health work and their contributions</w:t>
      </w:r>
    </w:p>
    <w:p w:rsidR="00000000" w:rsidRPr="006F5C4D" w:rsidP="006F5C4D">
      <w:pPr>
        <w:pStyle w:val="ListBullet"/>
      </w:pPr>
      <w:r w:rsidRPr="006F5C4D">
        <w:t>identify and resear</w:t>
      </w:r>
      <w:r w:rsidRPr="006F5C4D">
        <w:t>ch how work will incorporate context and key principles of population health approach relevant to work with at least one community or project.</w:t>
      </w:r>
    </w:p>
    <w:p w:rsidR="00000000" w:rsidRPr="006F5C4D" w:rsidP="006F5C4D">
      <w:pPr>
        <w:pStyle w:val="AllowPageBreak"/>
      </w:pPr>
    </w:p>
    <w:p w:rsidR="00000000" w:rsidRPr="006F5C4D" w:rsidP="006F5C4D">
      <w:pPr>
        <w:pStyle w:val="Heading1"/>
      </w:pPr>
      <w:bookmarkStart w:id="9" w:name="O_1165114"/>
      <w:bookmarkEnd w:id="9"/>
      <w:r w:rsidRPr="006F5C4D">
        <w:t>Knowledge Evidence</w:t>
      </w:r>
    </w:p>
    <w:p w:rsidR="00000000" w:rsidRPr="006F5C4D" w:rsidP="009019AE">
      <w:pPr>
        <w:pStyle w:val="BodyText"/>
      </w:pPr>
      <w:r w:rsidRPr="006F5C4D">
        <w:t xml:space="preserve">Demonstrated knowledge required to complete the tasks outlined in elements </w:t>
      </w:r>
      <w:r w:rsidRPr="006F5C4D">
        <w:t>and performance criteria of this unit:</w:t>
      </w:r>
    </w:p>
    <w:p w:rsidR="00000000" w:rsidRPr="006F5C4D" w:rsidP="006F5C4D">
      <w:pPr>
        <w:pStyle w:val="ListBullet"/>
      </w:pPr>
      <w:r w:rsidRPr="006F5C4D">
        <w:t>recent public health strategies and relevant local codes of practice, legislation and regulatory frameworks</w:t>
      </w:r>
    </w:p>
    <w:p w:rsidR="00000000" w:rsidRPr="006F5C4D" w:rsidP="006F5C4D">
      <w:pPr>
        <w:pStyle w:val="ListBullet"/>
      </w:pPr>
      <w:r w:rsidRPr="006F5C4D">
        <w:t>health determinants, including:</w:t>
      </w:r>
    </w:p>
    <w:p w:rsidR="00000000" w:rsidRPr="006F5C4D" w:rsidP="006F5C4D">
      <w:pPr>
        <w:pStyle w:val="ListBullet2"/>
      </w:pPr>
      <w:r w:rsidRPr="006F5C4D">
        <w:t>political</w:t>
      </w:r>
    </w:p>
    <w:p w:rsidR="00000000" w:rsidRPr="006F5C4D" w:rsidP="006F5C4D">
      <w:pPr>
        <w:pStyle w:val="ListBullet2"/>
      </w:pPr>
      <w:r w:rsidRPr="006F5C4D">
        <w:t>biological and genetic factors</w:t>
      </w:r>
    </w:p>
    <w:p w:rsidR="00000000" w:rsidRPr="006F5C4D" w:rsidP="006F5C4D">
      <w:pPr>
        <w:pStyle w:val="ListBullet2"/>
      </w:pPr>
      <w:r w:rsidRPr="006F5C4D">
        <w:t>physical environment</w:t>
      </w:r>
    </w:p>
    <w:p w:rsidR="00000000" w:rsidRPr="006F5C4D" w:rsidP="006F5C4D">
      <w:pPr>
        <w:pStyle w:val="ListBullet2"/>
      </w:pPr>
      <w:r w:rsidRPr="006F5C4D">
        <w:t>socio-economic factors, including:</w:t>
      </w:r>
    </w:p>
    <w:p w:rsidR="00000000" w:rsidRPr="006F5C4D" w:rsidP="006F5C4D">
      <w:pPr>
        <w:pStyle w:val="ListBullet3"/>
      </w:pPr>
      <w:r w:rsidRPr="006F5C4D">
        <w:t>social gradient</w:t>
      </w:r>
    </w:p>
    <w:p w:rsidR="00000000" w:rsidRPr="006F5C4D" w:rsidP="006F5C4D">
      <w:pPr>
        <w:pStyle w:val="ListBullet3"/>
      </w:pPr>
      <w:r w:rsidRPr="006F5C4D">
        <w:t>stress</w:t>
      </w:r>
    </w:p>
    <w:p w:rsidR="00000000" w:rsidRPr="006F5C4D" w:rsidP="006F5C4D">
      <w:pPr>
        <w:pStyle w:val="ListBullet3"/>
      </w:pPr>
      <w:r w:rsidRPr="006F5C4D">
        <w:t>social exclusion</w:t>
      </w:r>
    </w:p>
    <w:p w:rsidR="00000000" w:rsidRPr="006F5C4D" w:rsidP="006F5C4D">
      <w:pPr>
        <w:pStyle w:val="ListBullet3"/>
      </w:pPr>
      <w:r w:rsidRPr="006F5C4D">
        <w:t>work</w:t>
      </w:r>
    </w:p>
    <w:p w:rsidR="00000000" w:rsidRPr="006F5C4D" w:rsidP="006F5C4D">
      <w:pPr>
        <w:pStyle w:val="ListBullet3"/>
      </w:pPr>
      <w:r w:rsidRPr="006F5C4D">
        <w:t>unemployment</w:t>
      </w:r>
    </w:p>
    <w:p w:rsidR="00000000" w:rsidRPr="006F5C4D" w:rsidP="006F5C4D">
      <w:pPr>
        <w:pStyle w:val="ListBullet3"/>
      </w:pPr>
      <w:r w:rsidRPr="006F5C4D">
        <w:t>social support</w:t>
      </w:r>
    </w:p>
    <w:p w:rsidR="00000000" w:rsidRPr="006F5C4D" w:rsidP="006F5C4D">
      <w:pPr>
        <w:pStyle w:val="ListBullet3"/>
      </w:pPr>
      <w:r w:rsidRPr="006F5C4D">
        <w:t>addiction</w:t>
      </w:r>
    </w:p>
    <w:p w:rsidR="00000000" w:rsidRPr="006F5C4D" w:rsidP="006F5C4D">
      <w:pPr>
        <w:pStyle w:val="ListBullet3"/>
      </w:pPr>
      <w:r w:rsidRPr="006F5C4D">
        <w:t>food</w:t>
      </w:r>
    </w:p>
    <w:p w:rsidR="00000000" w:rsidRPr="006F5C4D" w:rsidP="006F5C4D">
      <w:pPr>
        <w:pStyle w:val="ListBullet3"/>
      </w:pPr>
      <w:r w:rsidRPr="006F5C4D">
        <w:t>transport</w:t>
      </w:r>
    </w:p>
    <w:p w:rsidR="00000000" w:rsidRPr="006F5C4D" w:rsidP="006F5C4D">
      <w:pPr>
        <w:pStyle w:val="ListBullet3"/>
      </w:pPr>
      <w:r w:rsidRPr="006F5C4D">
        <w:t>housing</w:t>
      </w:r>
    </w:p>
    <w:p w:rsidR="00000000" w:rsidRPr="006F5C4D" w:rsidP="006F5C4D">
      <w:pPr>
        <w:pStyle w:val="ListBullet2"/>
      </w:pPr>
      <w:r w:rsidRPr="006F5C4D">
        <w:t>behavioural</w:t>
      </w:r>
    </w:p>
    <w:p w:rsidR="00000000" w:rsidRPr="006F5C4D" w:rsidP="006F5C4D">
      <w:pPr>
        <w:pStyle w:val="ListBullet2"/>
      </w:pPr>
      <w:r w:rsidRPr="006F5C4D">
        <w:t>cultural</w:t>
      </w:r>
    </w:p>
    <w:p w:rsidR="00000000" w:rsidRPr="006F5C4D" w:rsidP="006F5C4D">
      <w:pPr>
        <w:pStyle w:val="ListBullet2"/>
      </w:pPr>
      <w:r w:rsidRPr="006F5C4D">
        <w:t>quality of health services</w:t>
      </w:r>
    </w:p>
    <w:p w:rsidR="00000000" w:rsidRPr="006F5C4D" w:rsidP="006F5C4D">
      <w:pPr>
        <w:pStyle w:val="ListBullet"/>
      </w:pPr>
      <w:r w:rsidRPr="006F5C4D">
        <w:t>concepts and models of health, including:</w:t>
      </w:r>
    </w:p>
    <w:p w:rsidR="00000000" w:rsidRPr="006F5C4D" w:rsidP="006F5C4D">
      <w:pPr>
        <w:pStyle w:val="ListBullet2"/>
      </w:pPr>
      <w:r w:rsidRPr="006F5C4D">
        <w:t>medical model</w:t>
      </w:r>
    </w:p>
    <w:p w:rsidR="00000000" w:rsidRPr="006F5C4D" w:rsidP="006F5C4D">
      <w:pPr>
        <w:pStyle w:val="ListBullet2"/>
      </w:pPr>
      <w:r w:rsidRPr="006F5C4D">
        <w:t>salutogenic model</w:t>
      </w:r>
    </w:p>
    <w:p w:rsidR="00000000" w:rsidRPr="006F5C4D" w:rsidP="006F5C4D">
      <w:pPr>
        <w:pStyle w:val="ListBullet2"/>
      </w:pPr>
      <w:r w:rsidRPr="006F5C4D">
        <w:t>social view of health</w:t>
      </w:r>
    </w:p>
    <w:p w:rsidR="00000000" w:rsidRPr="006F5C4D" w:rsidP="006F5C4D">
      <w:pPr>
        <w:pStyle w:val="ListBullet2"/>
      </w:pPr>
      <w:r w:rsidRPr="006F5C4D">
        <w:t xml:space="preserve">academic and professional </w:t>
      </w:r>
    </w:p>
    <w:p w:rsidR="00000000" w:rsidRPr="006F5C4D" w:rsidP="006F5C4D">
      <w:pPr>
        <w:pStyle w:val="ListBullet"/>
      </w:pPr>
      <w:r w:rsidRPr="006F5C4D">
        <w:t>historical, social, political and economic context of population health work and how it relates to and affects environmental health and the subsequent impact on individual and community ne</w:t>
      </w:r>
      <w:r w:rsidRPr="006F5C4D">
        <w:t>eds</w:t>
      </w:r>
    </w:p>
    <w:p w:rsidR="00000000" w:rsidRPr="006F5C4D" w:rsidP="006F5C4D">
      <w:pPr>
        <w:pStyle w:val="ListBullet"/>
      </w:pPr>
      <w:r w:rsidRPr="006F5C4D">
        <w:t>principles of health promotion</w:t>
      </w:r>
    </w:p>
    <w:p w:rsidR="00000000" w:rsidRPr="006F5C4D" w:rsidP="006F5C4D">
      <w:pPr>
        <w:pStyle w:val="ListBullet"/>
      </w:pPr>
      <w:r w:rsidRPr="006F5C4D">
        <w:t>principles of population health, including those focused on working with Aboriginal or Torres Strait Islander communities</w:t>
      </w:r>
    </w:p>
    <w:p w:rsidR="00000000" w:rsidRPr="006F5C4D" w:rsidP="006F5C4D">
      <w:pPr>
        <w:pStyle w:val="ListBullet"/>
      </w:pPr>
      <w:r w:rsidRPr="006F5C4D">
        <w:t>equity issues in population health</w:t>
      </w:r>
    </w:p>
    <w:p w:rsidR="00000000" w:rsidRPr="006F5C4D" w:rsidP="006F5C4D">
      <w:pPr>
        <w:pStyle w:val="ListBullet"/>
      </w:pPr>
      <w:r w:rsidRPr="006F5C4D">
        <w:t>national, State or Territory and local health initiatives and pr</w:t>
      </w:r>
      <w:r w:rsidRPr="006F5C4D">
        <w:t>iorities</w:t>
      </w:r>
    </w:p>
    <w:p w:rsidR="00000000" w:rsidRPr="006F5C4D" w:rsidP="006F5C4D">
      <w:pPr>
        <w:pStyle w:val="ListBullet"/>
      </w:pPr>
      <w:r w:rsidRPr="006F5C4D">
        <w:t>the major organisations involved in population health in Australia and their contributions</w:t>
      </w:r>
    </w:p>
    <w:p w:rsidR="00000000" w:rsidRPr="006F5C4D" w:rsidP="006F5C4D">
      <w:pPr>
        <w:pStyle w:val="ListBullet"/>
      </w:pPr>
      <w:r w:rsidRPr="006F5C4D">
        <w:t>different models of work in the population health sector, including:</w:t>
      </w:r>
    </w:p>
    <w:p w:rsidR="00000000" w:rsidRPr="006F5C4D" w:rsidP="006F5C4D">
      <w:pPr>
        <w:pStyle w:val="ListBullet2"/>
      </w:pPr>
      <w:r w:rsidRPr="006F5C4D">
        <w:t>early intervention and/or disease prevention</w:t>
      </w:r>
    </w:p>
    <w:p w:rsidR="00000000" w:rsidRPr="006F5C4D" w:rsidP="006F5C4D">
      <w:pPr>
        <w:pStyle w:val="ListBullet2"/>
      </w:pPr>
      <w:r w:rsidRPr="006F5C4D">
        <w:t>community development and education</w:t>
      </w:r>
    </w:p>
    <w:p w:rsidR="00000000" w:rsidRPr="006F5C4D" w:rsidP="006F5C4D">
      <w:pPr>
        <w:pStyle w:val="ListBullet2"/>
      </w:pPr>
      <w:r w:rsidRPr="006F5C4D">
        <w:t>health promotion</w:t>
      </w:r>
    </w:p>
    <w:p w:rsidR="00000000" w:rsidRPr="006F5C4D" w:rsidP="006F5C4D">
      <w:pPr>
        <w:pStyle w:val="ListBullet2"/>
      </w:pPr>
      <w:r w:rsidRPr="006F5C4D">
        <w:t>working with individuals</w:t>
      </w:r>
    </w:p>
    <w:p w:rsidR="00000000" w:rsidRPr="006F5C4D" w:rsidP="006F5C4D">
      <w:pPr>
        <w:pStyle w:val="ListBullet2"/>
      </w:pPr>
      <w:r w:rsidRPr="006F5C4D">
        <w:t>working with families and the community</w:t>
      </w:r>
    </w:p>
    <w:p w:rsidR="00000000" w:rsidRPr="006F5C4D" w:rsidP="006F5C4D">
      <w:pPr>
        <w:pStyle w:val="ListBullet2"/>
      </w:pPr>
      <w:r w:rsidRPr="006F5C4D">
        <w:t>Aboriginal or Torres Strait Islander environmental health worker, community funded or government funded</w:t>
      </w:r>
    </w:p>
    <w:p w:rsidR="00000000" w:rsidRPr="006F5C4D" w:rsidP="006F5C4D">
      <w:pPr>
        <w:pStyle w:val="ListBullet"/>
      </w:pPr>
      <w:r w:rsidRPr="006F5C4D">
        <w:t>multi-sectoral and multi-strategic approach to population health</w:t>
      </w:r>
    </w:p>
    <w:p w:rsidR="00000000" w:rsidRPr="006F5C4D" w:rsidP="006F5C4D">
      <w:pPr>
        <w:pStyle w:val="ListBullet"/>
      </w:pPr>
      <w:r w:rsidRPr="006F5C4D">
        <w:t>basi</w:t>
      </w:r>
      <w:r w:rsidRPr="006F5C4D">
        <w:t>c Work, Health and Safety (WHS) principles.</w:t>
      </w:r>
    </w:p>
    <w:p w:rsidR="00000000" w:rsidRPr="006F5C4D" w:rsidP="006F5C4D">
      <w:pPr>
        <w:pStyle w:val="AllowPageBreak"/>
      </w:pPr>
    </w:p>
    <w:p w:rsidR="00000000" w:rsidRPr="006F5C4D" w:rsidP="006F5C4D">
      <w:pPr>
        <w:pStyle w:val="Heading1"/>
      </w:pPr>
      <w:bookmarkStart w:id="10" w:name="O_1165113"/>
      <w:bookmarkEnd w:id="10"/>
      <w:r w:rsidRPr="006F5C4D">
        <w:t>Assessment Conditions</w:t>
      </w:r>
    </w:p>
    <w:p w:rsidR="00000000" w:rsidRPr="006F5C4D" w:rsidP="009019AE">
      <w:pPr>
        <w:pStyle w:val="BodyText"/>
      </w:pPr>
      <w:r w:rsidRPr="006F5C4D">
        <w:t>Skills must be demonstrated in the workplace or in a simulated environment that reflects workplace conditions.</w:t>
      </w:r>
    </w:p>
    <w:p w:rsidR="00000000" w:rsidRPr="006F5C4D" w:rsidP="009019AE">
      <w:pPr>
        <w:pStyle w:val="BodyText"/>
      </w:pPr>
      <w:r w:rsidRPr="006F5C4D">
        <w:t>Where simulation is used, it must reflect real working conditions by modelling industry operating conditions and contingencies.</w:t>
      </w:r>
    </w:p>
    <w:p w:rsidR="00000000" w:rsidRPr="006F5C4D" w:rsidP="009019AE">
      <w:pPr>
        <w:pStyle w:val="BodyText"/>
      </w:pPr>
      <w:r w:rsidRPr="006F5C4D">
        <w:t>Assessment must ensure access to:</w:t>
      </w:r>
    </w:p>
    <w:p w:rsidR="00000000" w:rsidRPr="006F5C4D" w:rsidP="006F5C4D">
      <w:pPr>
        <w:pStyle w:val="ListBullet"/>
      </w:pPr>
      <w:r w:rsidRPr="006F5C4D">
        <w:t>suitable facilities, equipment and resources.</w:t>
      </w:r>
    </w:p>
    <w:p w:rsidR="00000000" w:rsidRPr="006F5C4D" w:rsidP="009019AE">
      <w:pPr>
        <w:pStyle w:val="BodyText"/>
      </w:pPr>
      <w:r w:rsidRPr="006F5C4D">
        <w:t>Assessors must satisfy the Standards for Regist</w:t>
      </w:r>
      <w:r w:rsidRPr="006F5C4D">
        <w:t>ered Training Organisations’ requirements for assessors.</w:t>
      </w:r>
    </w:p>
    <w:p w:rsidR="00000000" w:rsidRPr="006F5C4D" w:rsidP="006F5C4D">
      <w:pPr>
        <w:pStyle w:val="Heading1"/>
      </w:pPr>
      <w:bookmarkStart w:id="11" w:name="O_1165124"/>
      <w:bookmarkEnd w:id="11"/>
      <w:r w:rsidRPr="006F5C4D">
        <w:t>Links</w:t>
      </w:r>
    </w:p>
    <w:p w:rsidR="00000000" w:rsidRPr="006F5C4D" w:rsidP="009019AE">
      <w:pPr>
        <w:pStyle w:val="BodyText"/>
      </w:pPr>
      <w:r w:rsidRPr="006F5C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0173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F5C4D" w:rsidP="006F5C4D"/>
    <w:sectPr w:rsidSect="006F5C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C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C4D" w:rsidRPr="009019AE" w:rsidP="009019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C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9AE" w:rsidP="006F5C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19AE" w:rsidP="006F5C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019AE" w:rsidP="006F5C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C4D" w:rsidP="006F5C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19AE">
      <w:t>Approved</w:t>
    </w:r>
    <w:r w:rsidR="009019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19A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19AE">
      <w:rPr>
        <w:noProof/>
      </w:rPr>
      <w:t>4</w:t>
    </w:r>
    <w:r>
      <w:rPr>
        <w:noProof/>
      </w:rPr>
      <w:fldChar w:fldCharType="end"/>
    </w:r>
  </w:p>
  <w:p w:rsidR="006F5C4D" w:rsidP="006F5C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19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19AE">
      <w:t>HumanAbility</w:t>
    </w:r>
    <w:r w:rsidR="009019AE">
      <w:fldChar w:fldCharType="end"/>
    </w:r>
  </w:p>
  <w:p w:rsidR="006F5C4D" w:rsidP="006F5C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C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9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5C4D" w:rsidRPr="009019AE" w:rsidP="009019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C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9AE" w:rsidRPr="002D2AF8" w:rsidP="006F5C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HLTPOP029 Work in a population health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19AE" w:rsidP="006F5C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C4D" w:rsidRPr="002D2AF8" w:rsidP="006F5C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19AE">
      <w:t>HLTPOP029 Work in a population health context</w:t>
    </w:r>
    <w:r w:rsidR="009019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19AE">
      <w:rPr>
        <w:noProof/>
      </w:rPr>
      <w:t>2 March 2025</w:t>
    </w:r>
    <w:r>
      <w:fldChar w:fldCharType="end"/>
    </w:r>
  </w:p>
  <w:p w:rsidR="006F5C4D" w:rsidP="006F5C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686D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1C96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AA29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C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5C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5C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5C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5C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5C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5C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5C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5C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5C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5C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5C4D"/>
  </w:style>
  <w:style w:type="character" w:customStyle="1" w:styleId="Heading1Char">
    <w:name w:val="Heading 1 Char"/>
    <w:basedOn w:val="DefaultParagraphFont"/>
    <w:link w:val="Heading1"/>
    <w:rsid w:val="006F5C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5C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5C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5C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5C4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5C4D"/>
    <w:rPr>
      <w:b/>
      <w:spacing w:val="0"/>
    </w:rPr>
  </w:style>
  <w:style w:type="paragraph" w:styleId="ListBullet2">
    <w:name w:val="List Bullet 2"/>
    <w:basedOn w:val="List2"/>
    <w:rsid w:val="006F5C4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F5C4D"/>
    <w:rPr>
      <w:i/>
    </w:rPr>
  </w:style>
  <w:style w:type="paragraph" w:customStyle="1" w:styleId="SuperHeading">
    <w:name w:val="SuperHeading"/>
    <w:basedOn w:val="Normal"/>
    <w:rsid w:val="006F5C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5C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F5C4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F5C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5C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5C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5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5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5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5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5C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5C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5C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5C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5C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5C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5C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5C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5C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5C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5C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5C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5C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5C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5C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5C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5C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5C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5C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5C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5C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5C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5C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5C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5C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5C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5C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5C4D"/>
  </w:style>
  <w:style w:type="paragraph" w:styleId="TableofFigures">
    <w:name w:val="table of figures"/>
    <w:basedOn w:val="Normal"/>
    <w:next w:val="Normal"/>
    <w:semiHidden/>
    <w:rsid w:val="006F5C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5C4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F5C4D"/>
    <w:rPr>
      <w:rFonts w:ascii="Wingdings" w:hAnsi="Wingdings"/>
    </w:rPr>
  </w:style>
  <w:style w:type="paragraph" w:customStyle="1" w:styleId="TableHeading">
    <w:name w:val="Table Heading"/>
    <w:basedOn w:val="HeadingBase"/>
    <w:rsid w:val="006F5C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5C4D"/>
    <w:rPr>
      <w:color w:val="0033CC"/>
      <w:u w:val="none"/>
    </w:rPr>
  </w:style>
  <w:style w:type="paragraph" w:customStyle="1" w:styleId="BodyTextRight">
    <w:name w:val="Body Text Right"/>
    <w:basedOn w:val="BodyText"/>
    <w:rsid w:val="006F5C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5C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5C4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5C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5C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5C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5C4D"/>
    <w:rPr>
      <w:sz w:val="32"/>
    </w:rPr>
  </w:style>
  <w:style w:type="paragraph" w:customStyle="1" w:styleId="HeadingProcedure">
    <w:name w:val="Heading Procedure"/>
    <w:basedOn w:val="HeadingBase"/>
    <w:next w:val="Normal"/>
    <w:rsid w:val="006F5C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5C4D"/>
    <w:pPr>
      <w:spacing w:before="60" w:after="60"/>
    </w:pPr>
  </w:style>
  <w:style w:type="paragraph" w:styleId="ListContinue">
    <w:name w:val="List Continue"/>
    <w:basedOn w:val="List"/>
    <w:rsid w:val="006F5C4D"/>
    <w:pPr>
      <w:ind w:firstLine="0"/>
    </w:pPr>
  </w:style>
  <w:style w:type="paragraph" w:customStyle="1" w:styleId="ListNote">
    <w:name w:val="List Note"/>
    <w:basedOn w:val="List"/>
    <w:rsid w:val="006F5C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5C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5C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5C4D"/>
    <w:rPr>
      <w:rFonts w:ascii="Courier New" w:hAnsi="Courier New"/>
    </w:rPr>
  </w:style>
  <w:style w:type="paragraph" w:customStyle="1" w:styleId="NoteBullet">
    <w:name w:val="Note Bullet"/>
    <w:basedOn w:val="Note"/>
    <w:rsid w:val="006F5C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5C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5C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5C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5C4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F5C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5C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5C4D"/>
    <w:rPr>
      <w:b/>
      <w:smallCaps/>
    </w:rPr>
  </w:style>
  <w:style w:type="paragraph" w:customStyle="1" w:styleId="TableListNumber">
    <w:name w:val="Table List Number"/>
    <w:basedOn w:val="ListNumber"/>
    <w:rsid w:val="006F5C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5C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5C4D"/>
    <w:pPr>
      <w:numPr>
        <w:numId w:val="10"/>
      </w:numPr>
    </w:pPr>
  </w:style>
  <w:style w:type="paragraph" w:customStyle="1" w:styleId="ListAlpha2">
    <w:name w:val="List Alpha 2"/>
    <w:basedOn w:val="List2"/>
    <w:rsid w:val="006F5C4D"/>
    <w:pPr>
      <w:numPr>
        <w:numId w:val="9"/>
      </w:numPr>
    </w:pPr>
  </w:style>
  <w:style w:type="paragraph" w:styleId="List2">
    <w:name w:val="List 2"/>
    <w:basedOn w:val="BodyText"/>
    <w:rsid w:val="006F5C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5C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5C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5C4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F5C4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F5C4D"/>
    <w:pPr>
      <w:numPr>
        <w:numId w:val="5"/>
      </w:numPr>
    </w:pPr>
  </w:style>
  <w:style w:type="paragraph" w:styleId="ListContinue2">
    <w:name w:val="List Continue 2"/>
    <w:basedOn w:val="List2"/>
    <w:rsid w:val="006F5C4D"/>
    <w:pPr>
      <w:ind w:firstLine="0"/>
    </w:pPr>
  </w:style>
  <w:style w:type="paragraph" w:styleId="ListContinue3">
    <w:name w:val="List Continue 3"/>
    <w:basedOn w:val="List3"/>
    <w:rsid w:val="006F5C4D"/>
    <w:pPr>
      <w:ind w:left="1021" w:firstLine="0"/>
    </w:pPr>
  </w:style>
  <w:style w:type="paragraph" w:styleId="ListContinue4">
    <w:name w:val="List Continue 4"/>
    <w:basedOn w:val="List4"/>
    <w:rsid w:val="006F5C4D"/>
    <w:pPr>
      <w:ind w:firstLine="0"/>
    </w:pPr>
  </w:style>
  <w:style w:type="paragraph" w:styleId="ListContinue5">
    <w:name w:val="List Continue 5"/>
    <w:basedOn w:val="List5"/>
    <w:rsid w:val="006F5C4D"/>
    <w:pPr>
      <w:ind w:firstLine="0"/>
    </w:pPr>
  </w:style>
  <w:style w:type="paragraph" w:styleId="ListNumber3">
    <w:name w:val="List Number 3"/>
    <w:basedOn w:val="List3"/>
    <w:rsid w:val="006F5C4D"/>
    <w:pPr>
      <w:numPr>
        <w:numId w:val="6"/>
      </w:numPr>
    </w:pPr>
  </w:style>
  <w:style w:type="paragraph" w:styleId="ListNumber4">
    <w:name w:val="List Number 4"/>
    <w:basedOn w:val="List4"/>
    <w:rsid w:val="006F5C4D"/>
    <w:pPr>
      <w:numPr>
        <w:numId w:val="7"/>
      </w:numPr>
    </w:pPr>
  </w:style>
  <w:style w:type="paragraph" w:styleId="ListNumber5">
    <w:name w:val="List Number 5"/>
    <w:basedOn w:val="List5"/>
    <w:rsid w:val="006F5C4D"/>
    <w:pPr>
      <w:numPr>
        <w:numId w:val="8"/>
      </w:numPr>
    </w:pPr>
  </w:style>
  <w:style w:type="paragraph" w:styleId="BlockText">
    <w:name w:val="Block Text"/>
    <w:basedOn w:val="Normal"/>
    <w:rsid w:val="006F5C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5C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5C4D"/>
    <w:rPr>
      <w:sz w:val="16"/>
      <w:vertAlign w:val="superscript"/>
    </w:rPr>
  </w:style>
  <w:style w:type="character" w:customStyle="1" w:styleId="Symbols">
    <w:name w:val="Symbols"/>
    <w:basedOn w:val="DefaultParagraphFont"/>
    <w:rsid w:val="006F5C4D"/>
    <w:rPr>
      <w:rFonts w:ascii="Symbol" w:hAnsi="Symbol"/>
    </w:rPr>
  </w:style>
  <w:style w:type="character" w:customStyle="1" w:styleId="MenuOptions">
    <w:name w:val="Menu Options"/>
    <w:basedOn w:val="DefaultParagraphFont"/>
    <w:rsid w:val="006F5C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5C4D"/>
    <w:rPr>
      <w:b/>
    </w:rPr>
  </w:style>
  <w:style w:type="character" w:customStyle="1" w:styleId="Underlined">
    <w:name w:val="Underlined"/>
    <w:basedOn w:val="DefaultParagraphFont"/>
    <w:rsid w:val="006F5C4D"/>
    <w:rPr>
      <w:u w:val="single"/>
    </w:rPr>
  </w:style>
  <w:style w:type="paragraph" w:customStyle="1" w:styleId="TableBodyTextRight">
    <w:name w:val="Table Body Text Right"/>
    <w:basedOn w:val="TableBodyText"/>
    <w:rsid w:val="006F5C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5C4D"/>
    <w:rPr>
      <w:sz w:val="18"/>
    </w:rPr>
  </w:style>
  <w:style w:type="paragraph" w:customStyle="1" w:styleId="BodySmallRight">
    <w:name w:val="Body Small Right"/>
    <w:basedOn w:val="BodyTextRight"/>
    <w:rsid w:val="006F5C4D"/>
    <w:rPr>
      <w:sz w:val="18"/>
      <w:szCs w:val="18"/>
    </w:rPr>
  </w:style>
  <w:style w:type="paragraph" w:customStyle="1" w:styleId="MarginEdition">
    <w:name w:val="Margin Edition"/>
    <w:basedOn w:val="MarginNote"/>
    <w:rsid w:val="006F5C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5C4D"/>
    <w:rPr>
      <w:sz w:val="2"/>
      <w:szCs w:val="2"/>
    </w:rPr>
  </w:style>
  <w:style w:type="character" w:customStyle="1" w:styleId="Small">
    <w:name w:val="Small"/>
    <w:basedOn w:val="DefaultParagraphFont"/>
    <w:rsid w:val="006F5C4D"/>
    <w:rPr>
      <w:sz w:val="16"/>
    </w:rPr>
  </w:style>
  <w:style w:type="paragraph" w:customStyle="1" w:styleId="WideTable">
    <w:name w:val="Wide Table"/>
    <w:basedOn w:val="Normal"/>
    <w:rsid w:val="006F5C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5C4D"/>
  </w:style>
  <w:style w:type="paragraph" w:styleId="Quote">
    <w:name w:val="Quote"/>
    <w:basedOn w:val="Heading1"/>
    <w:link w:val="QuoteChar"/>
    <w:qFormat/>
    <w:rsid w:val="006F5C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5C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5C4D"/>
    <w:pPr>
      <w:pageBreakBefore/>
    </w:pPr>
  </w:style>
  <w:style w:type="paragraph" w:customStyle="1" w:styleId="Border">
    <w:name w:val="Border"/>
    <w:basedOn w:val="Normal"/>
    <w:qFormat/>
    <w:rsid w:val="006F5C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5C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C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C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5C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5C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5C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5C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5C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5C4D"/>
    <w:rPr>
      <w:u w:val="single"/>
    </w:rPr>
  </w:style>
  <w:style w:type="character" w:customStyle="1" w:styleId="BoldandItalics">
    <w:name w:val="Bold and Italics"/>
    <w:qFormat/>
    <w:rsid w:val="006F5C4D"/>
    <w:rPr>
      <w:b/>
      <w:i/>
      <w:u w:val="none"/>
    </w:rPr>
  </w:style>
  <w:style w:type="paragraph" w:styleId="BalloonText">
    <w:name w:val="Balloon Text"/>
    <w:basedOn w:val="Normal"/>
    <w:link w:val="BalloonTextChar"/>
    <w:rsid w:val="006F5C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5C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5C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5C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5C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5C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5C4D"/>
    <w:pPr>
      <w:spacing w:before="0" w:after="0"/>
    </w:pPr>
  </w:style>
  <w:style w:type="paragraph" w:customStyle="1" w:styleId="BodyTextBold">
    <w:name w:val="Body Text Bold"/>
    <w:basedOn w:val="BodyText"/>
    <w:qFormat/>
    <w:rsid w:val="006F5C4D"/>
    <w:rPr>
      <w:b/>
    </w:rPr>
  </w:style>
  <w:style w:type="character" w:styleId="Hyperlink">
    <w:name w:val="Hyperlink"/>
    <w:basedOn w:val="DefaultParagraphFont"/>
    <w:uiPriority w:val="99"/>
    <w:unhideWhenUsed/>
    <w:rsid w:val="009019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857</Words>
  <Characters>5440</Characters>
  <Application>Microsoft Office Word</Application>
  <DocSecurity>0</DocSecurity>
  <Lines>187</Lines>
  <Paragraphs>123</Paragraphs>
  <ScaleCrop>false</ScaleCrop>
  <Company>Author-it Software Corporation Ltd.</Company>
  <LinksUpToDate>false</LinksUpToDate>
  <CharactersWithSpaces>6174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HLTPOP029 Work in a population health context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2025-03-01T14:02:00Z</dcterms:created>
  <dcterms:modified xsi:type="dcterms:W3CDTF">2025-03-01T14:02:00Z</dcterms:modified>
</cp:coreProperties>
</file>