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49D" w:rsidP="001D549D">
      <w:pPr>
        <w:pStyle w:val="Title"/>
      </w:pPr>
      <w:r>
        <w:fldChar w:fldCharType="begin"/>
      </w:r>
      <w:r>
        <w:instrText xml:space="preserve"> TITLE   \* MERGEFORMAT </w:instrText>
      </w:r>
      <w:r>
        <w:fldChar w:fldCharType="separate"/>
      </w:r>
      <w:r>
        <w:t>HLTPOP027 Monitor and maintain water supply</w:t>
      </w:r>
      <w:r>
        <w:fldChar w:fldCharType="end"/>
      </w:r>
    </w:p>
    <w:p w:rsidR="001D549D" w:rsidP="001D549D">
      <w:pPr>
        <w:pStyle w:val="Version"/>
        <w:sectPr w:rsidSect="00FF7A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7A8E" w:rsidP="00FF7A8E">
      <w:pPr>
        <w:pStyle w:val="SuperHeading"/>
      </w:pPr>
      <w:r w:rsidRPr="00FF7A8E">
        <w:t>HLTPOP027 Monitor and maintain water supply</w:t>
      </w:r>
    </w:p>
    <w:p w:rsidR="00000000" w:rsidRPr="00FF7A8E" w:rsidP="00FF7A8E">
      <w:pPr>
        <w:pStyle w:val="Heading1"/>
      </w:pPr>
      <w:bookmarkStart w:id="1" w:name="O_1165094"/>
      <w:bookmarkEnd w:id="1"/>
      <w:r w:rsidRPr="00FF7A8E">
        <w:t>Modification History</w:t>
      </w:r>
    </w:p>
    <w:tbl>
      <w:tblPr>
        <w:tblW w:w="0" w:type="auto"/>
        <w:tblLayout w:type="fixed"/>
        <w:tblCellMar>
          <w:left w:w="62" w:type="dxa"/>
          <w:right w:w="62" w:type="dxa"/>
        </w:tblCellMar>
        <w:tblLook w:val="0000"/>
      </w:tblPr>
      <w:tblGrid>
        <w:gridCol w:w="1697"/>
        <w:gridCol w:w="7393"/>
      </w:tblGrid>
      <w:tr w:rsidTr="00FF7A8E">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A8E">
            <w:pPr>
              <w:pStyle w:val="BodyText"/>
              <w:rPr>
                <w:lang w:val="en-NZ"/>
              </w:rPr>
            </w:pPr>
            <w:r w:rsidRPr="00FF7A8E">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A8E">
            <w:pPr>
              <w:pStyle w:val="BodyText"/>
              <w:rPr>
                <w:lang w:val="en-NZ"/>
              </w:rPr>
            </w:pPr>
            <w:r w:rsidRPr="00FF7A8E">
              <w:t>Comments</w:t>
            </w:r>
          </w:p>
        </w:tc>
      </w:tr>
      <w:tr w:rsidTr="00FF7A8E">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 xml:space="preserve">Release 2.  HLTPOP027 Monitor and maintain water supply supersedes and is equivalent to Release 1. HLTPOP027 Monitor and maintain water supply. </w:t>
            </w:r>
          </w:p>
          <w:p w:rsidR="00000000" w:rsidP="00FF7A8E">
            <w:pPr>
              <w:pStyle w:val="BodyText"/>
              <w:rPr>
                <w:lang w:val="en-NZ"/>
              </w:rPr>
            </w:pPr>
            <w:r w:rsidRPr="00FF7A8E">
              <w:t>Minor changes. Mapping Info Table Notes added for su</w:t>
            </w:r>
            <w:r w:rsidRPr="00FF7A8E">
              <w:t>perseded unit HLTPOP003 Monitor and maintain water supply.</w:t>
            </w:r>
          </w:p>
        </w:tc>
      </w:tr>
      <w:tr w:rsidTr="00FF7A8E">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Release 1. HLTPOP027 Monitor and maintain water supply supersedes and is equivalent to HLTPOP003 Monitor and maintain water supply.</w:t>
            </w:r>
          </w:p>
        </w:tc>
      </w:tr>
    </w:tbl>
    <w:p w:rsidR="00000000" w:rsidRPr="00FF7A8E" w:rsidP="00FF7A8E">
      <w:pPr>
        <w:pStyle w:val="BodyText"/>
      </w:pPr>
    </w:p>
    <w:p w:rsidR="00000000" w:rsidRPr="00FF7A8E" w:rsidP="00FF7A8E">
      <w:pPr>
        <w:pStyle w:val="AllowPageBreak"/>
      </w:pPr>
    </w:p>
    <w:p w:rsidR="00000000" w:rsidRPr="00FF7A8E" w:rsidP="00FF7A8E">
      <w:pPr>
        <w:pStyle w:val="Heading1"/>
      </w:pPr>
      <w:bookmarkStart w:id="2" w:name="O_1165093"/>
      <w:bookmarkEnd w:id="2"/>
      <w:r w:rsidRPr="00FF7A8E">
        <w:t>Application</w:t>
      </w:r>
    </w:p>
    <w:p w:rsidR="00000000" w:rsidRPr="00FF7A8E" w:rsidP="001D549D">
      <w:pPr>
        <w:pStyle w:val="BodyText"/>
      </w:pPr>
      <w:r w:rsidRPr="00FF7A8E">
        <w:t>This unit describes the skills and knowledge required to identify the basic way in which water supply systems function and the strategies needed to maintain water supply systems in residences within the community.</w:t>
      </w:r>
    </w:p>
    <w:p w:rsidR="00000000" w:rsidRPr="00FF7A8E" w:rsidP="001D549D">
      <w:pPr>
        <w:pStyle w:val="BodyText"/>
      </w:pPr>
      <w:r w:rsidRPr="00FF7A8E">
        <w:t>This unit applies to work in a public heal</w:t>
      </w:r>
      <w:r w:rsidRPr="00FF7A8E">
        <w:t>th context and workers at this level will work under supervision within defined guidelines.</w:t>
      </w:r>
    </w:p>
    <w:p w:rsidR="00000000" w:rsidRPr="00FF7A8E" w:rsidP="001D549D">
      <w:pPr>
        <w:pStyle w:val="BodyText"/>
      </w:pPr>
      <w:r w:rsidRPr="00FF7A8E">
        <w:t xml:space="preserve">Plumbing work must only be performed by a person authorised by an exemption registration or licence granted by the relevant State or Territory regulatory authority </w:t>
      </w:r>
      <w:r w:rsidRPr="00FF7A8E">
        <w:t>under legislation.</w:t>
      </w:r>
    </w:p>
    <w:p w:rsidR="00000000" w:rsidRPr="00FF7A8E" w:rsidP="001D549D">
      <w:pPr>
        <w:pStyle w:val="BodyText"/>
      </w:pPr>
      <w:r w:rsidRPr="00FF7A8E">
        <w:t>The skills in this unit must be applied in accordance with Commonwealth and State or Territory legislation, Australian standards and industry codes of practice.</w:t>
      </w:r>
    </w:p>
    <w:p w:rsidR="00000000" w:rsidRPr="00FF7A8E" w:rsidP="00FF7A8E">
      <w:pPr>
        <w:pStyle w:val="Heading1"/>
      </w:pPr>
      <w:bookmarkStart w:id="3" w:name="O_1165092"/>
      <w:bookmarkEnd w:id="3"/>
      <w:r w:rsidRPr="00FF7A8E">
        <w:t>Elements and Performance Criteria</w:t>
      </w:r>
    </w:p>
    <w:tbl>
      <w:tblPr>
        <w:tblW w:w="0" w:type="auto"/>
        <w:tblLayout w:type="fixed"/>
        <w:tblCellMar>
          <w:left w:w="62" w:type="dxa"/>
          <w:right w:w="62" w:type="dxa"/>
        </w:tblCellMar>
        <w:tblLook w:val="0000"/>
      </w:tblPr>
      <w:tblGrid>
        <w:gridCol w:w="2694"/>
        <w:gridCol w:w="6350"/>
      </w:tblGrid>
      <w:tr w:rsidTr="00FF7A8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7A8E" w:rsidP="00FF7A8E">
            <w:pPr>
              <w:pStyle w:val="BodyText"/>
            </w:pPr>
            <w:r w:rsidRPr="00FF7A8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F7A8E">
            <w:pPr>
              <w:pStyle w:val="BodyText"/>
              <w:rPr>
                <w:lang w:val="en-NZ"/>
              </w:rPr>
            </w:pPr>
            <w:r w:rsidRPr="00FF7A8E">
              <w:rPr>
                <w:rStyle w:val="SpecialBold"/>
              </w:rPr>
              <w:t>PERFORMANCE</w:t>
            </w:r>
            <w:r w:rsidRPr="00FF7A8E">
              <w:t xml:space="preserve"> </w:t>
            </w:r>
            <w:r w:rsidRPr="00FF7A8E">
              <w:rPr>
                <w:rStyle w:val="SpecialBold"/>
              </w:rPr>
              <w:t>CR</w:t>
            </w:r>
            <w:r w:rsidRPr="00FF7A8E">
              <w:rPr>
                <w:rStyle w:val="SpecialBold"/>
              </w:rPr>
              <w:t>ITERIA</w:t>
            </w:r>
          </w:p>
        </w:tc>
      </w:tr>
      <w:tr w:rsidTr="00FF7A8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F7A8E" w:rsidP="00FF7A8E">
            <w:pPr>
              <w:pStyle w:val="BodyText"/>
            </w:pPr>
            <w:r w:rsidRPr="00FF7A8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F7A8E">
            <w:pPr>
              <w:pStyle w:val="BodyText"/>
              <w:rPr>
                <w:lang w:val="en-NZ"/>
              </w:rPr>
            </w:pPr>
            <w:r w:rsidRPr="00FF7A8E">
              <w:rPr>
                <w:rStyle w:val="Emphasis"/>
              </w:rPr>
              <w:t>Performance criteria describe the performance needed to demonstrate achievement of the element.</w:t>
            </w:r>
          </w:p>
        </w:tc>
      </w:tr>
      <w:tr w:rsidTr="00FF7A8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F7A8E">
            <w:pPr>
              <w:pStyle w:val="List"/>
              <w:rPr>
                <w:lang w:val="en-NZ"/>
              </w:rPr>
            </w:pPr>
            <w:r w:rsidRPr="00FF7A8E">
              <w:t>1. Identify potential problems and faults with water supply systems in residences.</w:t>
            </w:r>
          </w:p>
        </w:tc>
        <w:tc>
          <w:tcPr>
            <w:tcW w:w="6350" w:type="dxa"/>
            <w:tcBorders>
              <w:top w:val="nil"/>
              <w:left w:val="nil"/>
              <w:bottom w:val="nil"/>
              <w:right w:val="nil"/>
            </w:tcBorders>
            <w:tcMar>
              <w:top w:w="0" w:type="dxa"/>
              <w:left w:w="62" w:type="dxa"/>
              <w:bottom w:w="0" w:type="dxa"/>
              <w:right w:w="62" w:type="dxa"/>
            </w:tcMar>
          </w:tcPr>
          <w:p w:rsidR="00000000" w:rsidRPr="00FF7A8E" w:rsidP="00FF7A8E">
            <w:pPr>
              <w:pStyle w:val="BodyText"/>
            </w:pPr>
            <w:r w:rsidRPr="00FF7A8E">
              <w:t>1.1. Identify components of the water supply system to residences.</w:t>
            </w:r>
          </w:p>
          <w:p w:rsidR="00000000" w:rsidP="00FF7A8E">
            <w:pPr>
              <w:pStyle w:val="BodyText"/>
              <w:rPr>
                <w:lang w:val="en-NZ"/>
              </w:rPr>
            </w:pPr>
            <w:r w:rsidRPr="00FF7A8E">
              <w:t>1.2. Check for signs of contamination and identify potential problems that can occur with water supply systems and household plumbing and fixtures.</w:t>
            </w:r>
          </w:p>
        </w:tc>
      </w:tr>
      <w:tr w:rsidTr="00FF7A8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F7A8E">
            <w:pPr>
              <w:pStyle w:val="List"/>
              <w:rPr>
                <w:lang w:val="en-NZ"/>
              </w:rPr>
            </w:pPr>
            <w:r w:rsidRPr="00FF7A8E">
              <w:t>2. Monitor and maintain the water supply</w:t>
            </w:r>
            <w:r w:rsidRPr="00FF7A8E">
              <w:t xml:space="preserve"> </w:t>
            </w:r>
            <w:r w:rsidRPr="00FF7A8E">
              <w:t>system.</w:t>
            </w:r>
          </w:p>
        </w:tc>
        <w:tc>
          <w:tcPr>
            <w:tcW w:w="6350" w:type="dxa"/>
            <w:tcBorders>
              <w:top w:val="nil"/>
              <w:left w:val="nil"/>
              <w:bottom w:val="nil"/>
              <w:right w:val="nil"/>
            </w:tcBorders>
            <w:tcMar>
              <w:top w:w="0" w:type="dxa"/>
              <w:left w:w="62" w:type="dxa"/>
              <w:bottom w:w="0" w:type="dxa"/>
              <w:right w:w="62" w:type="dxa"/>
            </w:tcMar>
          </w:tcPr>
          <w:p w:rsidR="00000000" w:rsidRPr="00FF7A8E" w:rsidP="00FF7A8E">
            <w:pPr>
              <w:pStyle w:val="BodyText"/>
            </w:pPr>
            <w:r w:rsidRPr="00FF7A8E">
              <w:t xml:space="preserve">2.1. Identify strategies required to prevent the transmission of </w:t>
            </w:r>
            <w:r w:rsidRPr="00FF7A8E">
              <w:t>disease through the water supply.</w:t>
            </w:r>
          </w:p>
          <w:p w:rsidR="00000000" w:rsidRPr="00FF7A8E" w:rsidP="00FF7A8E">
            <w:pPr>
              <w:pStyle w:val="BodyText"/>
            </w:pPr>
            <w:r w:rsidRPr="00FF7A8E">
              <w:t>2.2. Assist in the development and implementation of a work plan including the use of personal protective equipment (PPE) and in accordance with wor</w:t>
            </w:r>
            <w:r w:rsidRPr="00FF7A8E">
              <w:t>kplace health and safety (WHS) standards.</w:t>
            </w:r>
          </w:p>
          <w:p w:rsidR="00000000" w:rsidRPr="00FF7A8E" w:rsidP="00FF7A8E">
            <w:pPr>
              <w:pStyle w:val="BodyText"/>
            </w:pPr>
            <w:r w:rsidRPr="00FF7A8E">
              <w:t>2.3. Report any difficulties or problems to supervisor in accordance with organisational policies and procedures.</w:t>
            </w:r>
          </w:p>
          <w:p w:rsidR="00000000" w:rsidRPr="00FF7A8E" w:rsidP="00FF7A8E">
            <w:pPr>
              <w:pStyle w:val="BodyText"/>
            </w:pPr>
            <w:r w:rsidRPr="00FF7A8E">
              <w:t xml:space="preserve">2.4. Refer any problems or difficulties that are outside own area of responsibility or expertise to </w:t>
            </w:r>
            <w:r w:rsidRPr="00FF7A8E">
              <w:t>relevant people or agencies.</w:t>
            </w:r>
          </w:p>
        </w:tc>
      </w:tr>
    </w:tbl>
    <w:p w:rsidR="00000000" w:rsidRPr="00FF7A8E" w:rsidP="00FF7A8E">
      <w:pPr>
        <w:pStyle w:val="BodyText"/>
      </w:pPr>
    </w:p>
    <w:p w:rsidR="00000000" w:rsidRPr="00FF7A8E" w:rsidP="00FF7A8E">
      <w:pPr>
        <w:pStyle w:val="AllowPageBreak"/>
      </w:pPr>
    </w:p>
    <w:p w:rsidR="00000000" w:rsidRPr="00FF7A8E" w:rsidP="00FF7A8E">
      <w:pPr>
        <w:pStyle w:val="Heading1"/>
      </w:pPr>
      <w:bookmarkStart w:id="4" w:name="O_1165091"/>
      <w:bookmarkEnd w:id="4"/>
      <w:r w:rsidRPr="00FF7A8E">
        <w:t>Foundation Skills</w:t>
      </w:r>
    </w:p>
    <w:p w:rsidR="00000000" w:rsidRPr="00FF7A8E" w:rsidP="001D549D">
      <w:pPr>
        <w:pStyle w:val="BodyText"/>
      </w:pPr>
      <w:r w:rsidRPr="00FF7A8E">
        <w:t>Foundation skills essential to performance are explicit in the performance criteria of this unit of competency.</w:t>
      </w:r>
    </w:p>
    <w:p w:rsidR="00000000" w:rsidRPr="00FF7A8E" w:rsidP="00FF7A8E">
      <w:pPr>
        <w:pStyle w:val="Heading1"/>
      </w:pPr>
      <w:bookmarkStart w:id="5" w:name="O_1165090"/>
      <w:bookmarkEnd w:id="5"/>
      <w:r w:rsidRPr="00FF7A8E">
        <w:t>Unit Mapping Information</w:t>
      </w:r>
    </w:p>
    <w:tbl>
      <w:tblPr>
        <w:tblW w:w="0" w:type="auto"/>
        <w:tblLayout w:type="fixed"/>
        <w:tblCellMar>
          <w:left w:w="62" w:type="dxa"/>
          <w:right w:w="62" w:type="dxa"/>
        </w:tblCellMar>
        <w:tblLook w:val="0000"/>
      </w:tblPr>
      <w:tblGrid>
        <w:gridCol w:w="1697"/>
        <w:gridCol w:w="7393"/>
      </w:tblGrid>
      <w:tr w:rsidTr="00FF7A8E">
        <w:tblPrEx>
          <w:tblW w:w="0" w:type="auto"/>
          <w:tblLayout w:type="fixed"/>
          <w:tblCellMar>
            <w:left w:w="62" w:type="dxa"/>
            <w:right w:w="62" w:type="dxa"/>
          </w:tblCellMar>
          <w:tblLook w:val="0000"/>
        </w:tblPrEx>
        <w:trPr>
          <w:trHeight w:val="499"/>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A8E">
            <w:pPr>
              <w:pStyle w:val="BodyText"/>
              <w:rPr>
                <w:lang w:val="en-NZ"/>
              </w:rPr>
            </w:pPr>
            <w:r w:rsidRPr="00FF7A8E">
              <w:t>Release</w:t>
            </w: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A8E">
            <w:pPr>
              <w:pStyle w:val="BodyText"/>
              <w:rPr>
                <w:lang w:val="en-NZ"/>
              </w:rPr>
            </w:pPr>
            <w:r w:rsidRPr="00FF7A8E">
              <w:t>Comments</w:t>
            </w:r>
          </w:p>
        </w:tc>
      </w:tr>
      <w:tr w:rsidTr="00FF7A8E">
        <w:tblPrEx>
          <w:tblW w:w="0" w:type="auto"/>
          <w:tblLayout w:type="fixed"/>
          <w:tblCellMar>
            <w:left w:w="62" w:type="dxa"/>
            <w:right w:w="62" w:type="dxa"/>
          </w:tblCellMar>
          <w:tblLook w:val="0000"/>
        </w:tblPrEx>
        <w:trPr>
          <w:trHeight w:val="1472"/>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Release 2</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 xml:space="preserve">Release 2.  HLTPOP027 Monitor and maintain water supply supersedes and is equivalent to Release 1. HLTPOP027 Monitor and maintain water supply. </w:t>
            </w:r>
          </w:p>
          <w:p w:rsidR="00000000" w:rsidP="00FF7A8E">
            <w:pPr>
              <w:pStyle w:val="BodyText"/>
              <w:rPr>
                <w:lang w:val="en-NZ"/>
              </w:rPr>
            </w:pPr>
            <w:r w:rsidRPr="00FF7A8E">
              <w:t>Minor changes. Mapping Info Table Notes added for superseded unit HLTPOP003 Monitor and maintain water supply.</w:t>
            </w:r>
          </w:p>
        </w:tc>
      </w:tr>
      <w:tr w:rsidTr="00FF7A8E">
        <w:tblPrEx>
          <w:tblW w:w="0" w:type="auto"/>
          <w:tblLayout w:type="fixed"/>
          <w:tblCellMar>
            <w:left w:w="62" w:type="dxa"/>
            <w:right w:w="62" w:type="dxa"/>
          </w:tblCellMar>
          <w:tblLook w:val="0000"/>
        </w:tblPrEx>
        <w:trPr>
          <w:trHeight w:val="840"/>
        </w:trPr>
        <w:tc>
          <w:tcPr>
            <w:tcW w:w="1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Release 1</w:t>
            </w:r>
          </w:p>
          <w:p w:rsidR="00000000">
            <w:pPr>
              <w:pStyle w:val="BodyText"/>
              <w:keepLines w:val="0"/>
              <w:rPr>
                <w:rFonts w:ascii="Tahoma" w:hAnsi="Tahoma"/>
                <w:sz w:val="20"/>
                <w:lang w:val="en-NZ"/>
              </w:rPr>
            </w:pPr>
          </w:p>
        </w:tc>
        <w:tc>
          <w:tcPr>
            <w:tcW w:w="7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A8E" w:rsidP="00FF7A8E">
            <w:pPr>
              <w:pStyle w:val="BodyText"/>
            </w:pPr>
            <w:r w:rsidRPr="00FF7A8E">
              <w:t>Release 1. HLTPOP027 Monitor and maintain water supply supersedes and is equivalent to HLTPOP003 Monitor and maintain water supply.</w:t>
            </w:r>
          </w:p>
        </w:tc>
      </w:tr>
    </w:tbl>
    <w:p w:rsidR="00000000" w:rsidRPr="00FF7A8E" w:rsidP="00FF7A8E">
      <w:pPr>
        <w:pStyle w:val="BodyText"/>
      </w:pPr>
    </w:p>
    <w:p w:rsidR="00000000" w:rsidRPr="00FF7A8E" w:rsidP="00FF7A8E">
      <w:pPr>
        <w:pStyle w:val="AllowPageBreak"/>
      </w:pPr>
    </w:p>
    <w:p w:rsidR="00000000" w:rsidRPr="00FF7A8E" w:rsidP="00FF7A8E">
      <w:pPr>
        <w:pStyle w:val="Heading1"/>
      </w:pPr>
      <w:bookmarkStart w:id="6" w:name="O_1165095"/>
      <w:bookmarkEnd w:id="6"/>
      <w:r w:rsidRPr="00FF7A8E">
        <w:t>Links</w:t>
      </w:r>
    </w:p>
    <w:p w:rsidR="00000000" w:rsidRPr="00FF7A8E" w:rsidP="001D549D">
      <w:pPr>
        <w:pStyle w:val="BodyText"/>
      </w:pPr>
      <w:r w:rsidRPr="00FF7A8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564E3">
        <w:rPr>
          <w:rStyle w:val="Hyperlink"/>
        </w:rPr>
        <w:t>https://vetnet.gov.au/Pages/TrainingDocs.aspx?q=ced1390f-48d9-4ab0-bd50-b015e5485705</w:t>
      </w:r>
      <w:r>
        <w:fldChar w:fldCharType="end"/>
      </w:r>
    </w:p>
    <w:p w:rsidR="00000000" w:rsidRPr="00FF7A8E" w:rsidP="00FF7A8E"/>
    <w:sectPr w:rsidSect="00FF7A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8E" w:rsidRPr="001D549D" w:rsidP="001D5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9D" w:rsidP="00FF7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549D" w:rsidP="00FF7A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D549D" w:rsidP="00FF7A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A8E" w:rsidRPr="001D549D" w:rsidP="001D5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49D" w:rsidRPr="002D2AF8" w:rsidP="00FF7A8E">
    <w:pPr>
      <w:pStyle w:val="Header"/>
      <w:framePr w:wrap="around"/>
    </w:pPr>
    <w:r>
      <w:fldChar w:fldCharType="begin"/>
    </w:r>
    <w:r>
      <w:instrText xml:space="preserve"> TITLE   \* MERGEFORMAT </w:instrText>
    </w:r>
    <w:r>
      <w:fldChar w:fldCharType="separate"/>
    </w:r>
    <w:r>
      <w:t>HLTPOP027 Monitor and maintain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D549D" w:rsidP="00FF7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A8E"/>
    <w:pPr>
      <w:spacing w:before="360" w:after="60"/>
      <w:outlineLvl w:val="0"/>
    </w:pPr>
    <w:rPr>
      <w:sz w:val="32"/>
    </w:rPr>
  </w:style>
  <w:style w:type="paragraph" w:styleId="Heading2">
    <w:name w:val="heading 2"/>
    <w:basedOn w:val="HeadingBase"/>
    <w:next w:val="BodyText"/>
    <w:link w:val="Heading2Char"/>
    <w:qFormat/>
    <w:rsid w:val="00FF7A8E"/>
    <w:pPr>
      <w:keepLines/>
      <w:spacing w:before="240" w:after="120"/>
      <w:outlineLvl w:val="1"/>
    </w:pPr>
    <w:rPr>
      <w:sz w:val="28"/>
      <w:szCs w:val="40"/>
    </w:rPr>
  </w:style>
  <w:style w:type="paragraph" w:styleId="Heading3">
    <w:name w:val="heading 3"/>
    <w:basedOn w:val="HeadingBase"/>
    <w:next w:val="BodyText"/>
    <w:link w:val="Heading3Char"/>
    <w:qFormat/>
    <w:rsid w:val="00FF7A8E"/>
    <w:pPr>
      <w:spacing w:before="180" w:after="120"/>
      <w:outlineLvl w:val="2"/>
    </w:pPr>
    <w:rPr>
      <w:spacing w:val="-10"/>
      <w:kern w:val="32"/>
    </w:rPr>
  </w:style>
  <w:style w:type="paragraph" w:styleId="Heading4">
    <w:name w:val="heading 4"/>
    <w:basedOn w:val="HeadingBase"/>
    <w:next w:val="BodyText"/>
    <w:link w:val="Heading4Char"/>
    <w:qFormat/>
    <w:rsid w:val="00FF7A8E"/>
    <w:pPr>
      <w:spacing w:before="160" w:after="120"/>
      <w:outlineLvl w:val="3"/>
    </w:pPr>
    <w:rPr>
      <w:sz w:val="22"/>
    </w:rPr>
  </w:style>
  <w:style w:type="paragraph" w:styleId="Heading5">
    <w:name w:val="heading 5"/>
    <w:basedOn w:val="HeadingBase"/>
    <w:next w:val="Normal"/>
    <w:link w:val="Heading5Char"/>
    <w:qFormat/>
    <w:rsid w:val="00FF7A8E"/>
    <w:pPr>
      <w:spacing w:before="80"/>
      <w:outlineLvl w:val="4"/>
    </w:pPr>
    <w:rPr>
      <w:color w:val="918585"/>
      <w:sz w:val="20"/>
    </w:rPr>
  </w:style>
  <w:style w:type="paragraph" w:styleId="Heading6">
    <w:name w:val="heading 6"/>
    <w:basedOn w:val="HeadingBase"/>
    <w:next w:val="Normal"/>
    <w:link w:val="Heading6Char"/>
    <w:qFormat/>
    <w:rsid w:val="00FF7A8E"/>
    <w:pPr>
      <w:spacing w:before="60"/>
      <w:outlineLvl w:val="5"/>
    </w:pPr>
    <w:rPr>
      <w:color w:val="918585"/>
      <w:sz w:val="20"/>
    </w:rPr>
  </w:style>
  <w:style w:type="paragraph" w:styleId="Heading7">
    <w:name w:val="heading 7"/>
    <w:basedOn w:val="Normal"/>
    <w:next w:val="Normal"/>
    <w:link w:val="Heading7Char"/>
    <w:qFormat/>
    <w:rsid w:val="00FF7A8E"/>
    <w:pPr>
      <w:ind w:left="720"/>
      <w:outlineLvl w:val="6"/>
    </w:pPr>
    <w:rPr>
      <w:i/>
    </w:rPr>
  </w:style>
  <w:style w:type="paragraph" w:styleId="Heading8">
    <w:name w:val="heading 8"/>
    <w:basedOn w:val="Normal"/>
    <w:next w:val="Normal"/>
    <w:link w:val="Heading8Char"/>
    <w:qFormat/>
    <w:rsid w:val="00FF7A8E"/>
    <w:pPr>
      <w:ind w:left="720"/>
      <w:outlineLvl w:val="7"/>
    </w:pPr>
    <w:rPr>
      <w:i/>
    </w:rPr>
  </w:style>
  <w:style w:type="paragraph" w:styleId="Heading9">
    <w:name w:val="heading 9"/>
    <w:basedOn w:val="Normal"/>
    <w:next w:val="Normal"/>
    <w:link w:val="Heading9Char"/>
    <w:qFormat/>
    <w:rsid w:val="00FF7A8E"/>
    <w:pPr>
      <w:ind w:left="720"/>
      <w:outlineLvl w:val="8"/>
    </w:pPr>
    <w:rPr>
      <w:i/>
    </w:rPr>
  </w:style>
  <w:style w:type="character" w:default="1" w:styleId="DefaultParagraphFont">
    <w:name w:val="Default Paragraph Font"/>
    <w:uiPriority w:val="1"/>
    <w:unhideWhenUsed/>
    <w:rsid w:val="00FF7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A8E"/>
  </w:style>
  <w:style w:type="character" w:customStyle="1" w:styleId="Heading1Char">
    <w:name w:val="Heading 1 Char"/>
    <w:basedOn w:val="DefaultParagraphFont"/>
    <w:link w:val="Heading1"/>
    <w:rsid w:val="00FF7A8E"/>
    <w:rPr>
      <w:rFonts w:ascii="Times New Roman" w:eastAsia="Times New Roman" w:hAnsi="Times New Roman" w:cs="Times New Roman"/>
      <w:b/>
      <w:sz w:val="32"/>
      <w:szCs w:val="20"/>
      <w:lang w:eastAsia="en-US"/>
    </w:rPr>
  </w:style>
  <w:style w:type="paragraph" w:styleId="BodyText">
    <w:name w:val="Body Text"/>
    <w:basedOn w:val="Normal"/>
    <w:link w:val="BodyTextChar"/>
    <w:rsid w:val="00FF7A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A8E"/>
    <w:rPr>
      <w:rFonts w:ascii="Times New Roman" w:eastAsia="Times New Roman" w:hAnsi="Times New Roman" w:cs="Times New Roman"/>
      <w:sz w:val="24"/>
      <w:lang w:eastAsia="en-US"/>
    </w:rPr>
  </w:style>
  <w:style w:type="paragraph" w:styleId="List">
    <w:name w:val="List"/>
    <w:basedOn w:val="BodyText"/>
    <w:next w:val="BodyText"/>
    <w:rsid w:val="00FF7A8E"/>
    <w:pPr>
      <w:tabs>
        <w:tab w:val="left" w:pos="340"/>
      </w:tabs>
      <w:spacing w:before="60" w:after="60"/>
      <w:ind w:left="340" w:hanging="340"/>
    </w:pPr>
  </w:style>
  <w:style w:type="character" w:customStyle="1" w:styleId="SpecialBold">
    <w:name w:val="Special Bold"/>
    <w:basedOn w:val="DefaultParagraphFont"/>
    <w:rsid w:val="00FF7A8E"/>
    <w:rPr>
      <w:b/>
      <w:spacing w:val="0"/>
    </w:rPr>
  </w:style>
  <w:style w:type="character" w:styleId="Emphasis">
    <w:name w:val="Emphasis"/>
    <w:basedOn w:val="DefaultParagraphFont"/>
    <w:qFormat/>
    <w:rsid w:val="00FF7A8E"/>
    <w:rPr>
      <w:i/>
    </w:rPr>
  </w:style>
  <w:style w:type="paragraph" w:customStyle="1" w:styleId="SuperHeading">
    <w:name w:val="SuperHeading"/>
    <w:basedOn w:val="Normal"/>
    <w:rsid w:val="00FF7A8E"/>
    <w:pPr>
      <w:spacing w:before="240" w:after="120"/>
      <w:outlineLvl w:val="0"/>
    </w:pPr>
    <w:rPr>
      <w:rFonts w:ascii="Times New Roman" w:hAnsi="Times New Roman"/>
      <w:b/>
      <w:sz w:val="32"/>
    </w:rPr>
  </w:style>
  <w:style w:type="paragraph" w:customStyle="1" w:styleId="AllowPageBreak">
    <w:name w:val="AllowPageBreak"/>
    <w:rsid w:val="00FF7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7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A8E"/>
    <w:rPr>
      <w:rFonts w:ascii="Courier New" w:eastAsia="Times New Roman" w:hAnsi="Courier New" w:cs="Times New Roman"/>
      <w:i/>
      <w:szCs w:val="20"/>
      <w:lang w:eastAsia="en-US"/>
    </w:rPr>
  </w:style>
  <w:style w:type="paragraph" w:customStyle="1" w:styleId="HeadingBase">
    <w:name w:val="Heading Base"/>
    <w:rsid w:val="00FF7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A8E"/>
    <w:pPr>
      <w:tabs>
        <w:tab w:val="right" w:leader="dot" w:pos="9072"/>
      </w:tabs>
      <w:ind w:left="567"/>
    </w:pPr>
    <w:rPr>
      <w:szCs w:val="22"/>
    </w:rPr>
  </w:style>
  <w:style w:type="paragraph" w:customStyle="1" w:styleId="TOCBase">
    <w:name w:val="TOC Base"/>
    <w:rsid w:val="00FF7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A8E"/>
    <w:pPr>
      <w:tabs>
        <w:tab w:val="right" w:leader="dot" w:pos="9072"/>
      </w:tabs>
      <w:spacing w:before="40" w:after="40"/>
      <w:ind w:left="284"/>
    </w:pPr>
    <w:rPr>
      <w:rFonts w:ascii="Times New Roman" w:hAnsi="Times New Roman"/>
    </w:rPr>
  </w:style>
  <w:style w:type="paragraph" w:styleId="TOC1">
    <w:name w:val="toc 1"/>
    <w:basedOn w:val="TOCBase"/>
    <w:next w:val="Normal"/>
    <w:rsid w:val="00FF7A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A8E"/>
    <w:rPr>
      <w:rFonts w:ascii="Times New Roman" w:eastAsia="Times New Roman" w:hAnsi="Times New Roman" w:cs="Times New Roman"/>
      <w:sz w:val="16"/>
      <w:lang w:eastAsia="en-US"/>
    </w:rPr>
  </w:style>
  <w:style w:type="paragraph" w:styleId="Title">
    <w:name w:val="Title"/>
    <w:basedOn w:val="HeadingBase"/>
    <w:link w:val="TitleChar"/>
    <w:qFormat/>
    <w:rsid w:val="00FF7A8E"/>
    <w:pPr>
      <w:spacing w:before="5040"/>
      <w:jc w:val="center"/>
    </w:pPr>
    <w:rPr>
      <w:sz w:val="48"/>
      <w:szCs w:val="72"/>
      <w:lang w:val="en-US"/>
    </w:rPr>
  </w:style>
  <w:style w:type="character" w:customStyle="1" w:styleId="TitleChar">
    <w:name w:val="Title Char"/>
    <w:basedOn w:val="DefaultParagraphFont"/>
    <w:link w:val="Title"/>
    <w:rsid w:val="00FF7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A8E"/>
    <w:pPr>
      <w:tabs>
        <w:tab w:val="left" w:pos="3600"/>
        <w:tab w:val="left" w:pos="3958"/>
      </w:tabs>
    </w:pPr>
  </w:style>
  <w:style w:type="paragraph" w:styleId="ListBullet">
    <w:name w:val="List Bullet"/>
    <w:basedOn w:val="List"/>
    <w:rsid w:val="00FF7A8E"/>
    <w:pPr>
      <w:numPr>
        <w:numId w:val="10"/>
      </w:numPr>
      <w:tabs>
        <w:tab w:val="clear" w:pos="340"/>
      </w:tabs>
      <w:spacing w:before="40" w:after="40"/>
    </w:pPr>
  </w:style>
  <w:style w:type="paragraph" w:customStyle="1" w:styleId="Note">
    <w:name w:val="Note"/>
    <w:basedOn w:val="BodyText"/>
    <w:rsid w:val="00FF7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A8E"/>
    <w:pPr>
      <w:framePr w:wrap="auto" w:hAnchor="text" w:y="6049"/>
    </w:pPr>
    <w:rPr>
      <w:color w:val="000000"/>
      <w:sz w:val="40"/>
    </w:rPr>
  </w:style>
  <w:style w:type="paragraph" w:customStyle="1" w:styleId="TOCTitle">
    <w:name w:val="TOCTitle"/>
    <w:basedOn w:val="Heading1"/>
    <w:rsid w:val="00FF7A8E"/>
    <w:pPr>
      <w:spacing w:after="240"/>
      <w:jc w:val="center"/>
      <w:outlineLvl w:val="9"/>
    </w:pPr>
    <w:rPr>
      <w:caps/>
    </w:rPr>
  </w:style>
  <w:style w:type="paragraph" w:customStyle="1" w:styleId="Version">
    <w:name w:val="Version"/>
    <w:rsid w:val="00FF7A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A8E"/>
    <w:pPr>
      <w:numPr>
        <w:numId w:val="11"/>
      </w:numPr>
      <w:tabs>
        <w:tab w:val="clear" w:pos="680"/>
      </w:tabs>
    </w:pPr>
  </w:style>
  <w:style w:type="paragraph" w:styleId="Index1">
    <w:name w:val="index 1"/>
    <w:basedOn w:val="Normal"/>
    <w:next w:val="Normal"/>
    <w:semiHidden/>
    <w:rsid w:val="00FF7A8E"/>
    <w:pPr>
      <w:keepNext w:val="0"/>
      <w:tabs>
        <w:tab w:val="right" w:pos="4176"/>
      </w:tabs>
      <w:ind w:left="198" w:hanging="198"/>
    </w:pPr>
    <w:rPr>
      <w:rFonts w:ascii="Garamond" w:hAnsi="Garamond"/>
    </w:rPr>
  </w:style>
  <w:style w:type="paragraph" w:styleId="IndexHeading">
    <w:name w:val="index heading"/>
    <w:basedOn w:val="Normal"/>
    <w:next w:val="Index1"/>
    <w:semiHidden/>
    <w:rsid w:val="00FF7A8E"/>
    <w:pPr>
      <w:spacing w:before="120" w:after="120"/>
    </w:pPr>
    <w:rPr>
      <w:rFonts w:ascii="Arial" w:hAnsi="Arial"/>
      <w:b/>
      <w:color w:val="918585"/>
      <w:sz w:val="24"/>
    </w:rPr>
  </w:style>
  <w:style w:type="paragraph" w:styleId="Header">
    <w:name w:val="header"/>
    <w:basedOn w:val="Normal"/>
    <w:link w:val="HeaderChar"/>
    <w:rsid w:val="00FF7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A8E"/>
    <w:rPr>
      <w:rFonts w:ascii="Times New Roman" w:eastAsia="Times New Roman" w:hAnsi="Times New Roman" w:cs="Times New Roman"/>
      <w:sz w:val="16"/>
      <w:szCs w:val="20"/>
      <w:lang w:val="en-GB" w:eastAsia="en-US"/>
    </w:rPr>
  </w:style>
  <w:style w:type="paragraph" w:customStyle="1" w:styleId="Chapter">
    <w:name w:val="Chapter"/>
    <w:basedOn w:val="Normal"/>
    <w:rsid w:val="00FF7A8E"/>
    <w:pPr>
      <w:spacing w:before="240"/>
    </w:pPr>
    <w:rPr>
      <w:rFonts w:ascii="Times New Roman" w:hAnsi="Times New Roman"/>
      <w:smallCaps/>
      <w:spacing w:val="80"/>
      <w:sz w:val="28"/>
    </w:rPr>
  </w:style>
  <w:style w:type="paragraph" w:customStyle="1" w:styleId="InChapter">
    <w:name w:val="InChapter"/>
    <w:basedOn w:val="Heading3"/>
    <w:rsid w:val="00FF7A8E"/>
    <w:pPr>
      <w:spacing w:after="240"/>
      <w:outlineLvl w:val="9"/>
    </w:pPr>
    <w:rPr>
      <w:noProof/>
    </w:rPr>
  </w:style>
  <w:style w:type="paragraph" w:styleId="Index2">
    <w:name w:val="index 2"/>
    <w:basedOn w:val="Normal"/>
    <w:next w:val="Normal"/>
    <w:semiHidden/>
    <w:rsid w:val="00FF7A8E"/>
    <w:pPr>
      <w:tabs>
        <w:tab w:val="right" w:pos="4176"/>
      </w:tabs>
      <w:ind w:left="568" w:hanging="284"/>
    </w:pPr>
    <w:rPr>
      <w:rFonts w:ascii="Garamond" w:hAnsi="Garamond"/>
    </w:rPr>
  </w:style>
  <w:style w:type="paragraph" w:customStyle="1" w:styleId="Byline">
    <w:name w:val="Byline"/>
    <w:rsid w:val="00FF7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A8E"/>
    <w:pPr>
      <w:tabs>
        <w:tab w:val="clear" w:pos="3600"/>
        <w:tab w:val="clear" w:pos="3958"/>
      </w:tabs>
      <w:jc w:val="right"/>
    </w:pPr>
  </w:style>
  <w:style w:type="paragraph" w:styleId="Caption">
    <w:name w:val="caption"/>
    <w:basedOn w:val="BodyText"/>
    <w:next w:val="Normal"/>
    <w:qFormat/>
    <w:rsid w:val="00FF7A8E"/>
    <w:pPr>
      <w:framePr w:w="2268" w:hSpace="181" w:vSpace="181" w:wrap="around" w:vAnchor="text" w:hAnchor="page" w:x="1135" w:y="285" w:anchorLock="1"/>
    </w:pPr>
    <w:rPr>
      <w:i/>
    </w:rPr>
  </w:style>
  <w:style w:type="paragraph" w:customStyle="1" w:styleId="MiniTOCTitle">
    <w:name w:val="MiniTOCTitle"/>
    <w:basedOn w:val="Heading4"/>
    <w:rsid w:val="00FF7A8E"/>
    <w:pPr>
      <w:spacing w:before="240"/>
      <w:outlineLvl w:val="9"/>
    </w:pPr>
    <w:rPr>
      <w:noProof/>
      <w:sz w:val="24"/>
    </w:rPr>
  </w:style>
  <w:style w:type="paragraph" w:customStyle="1" w:styleId="MiniTOCItem">
    <w:name w:val="MiniTOCItem"/>
    <w:basedOn w:val="ListBullet"/>
    <w:rsid w:val="00FF7A8E"/>
    <w:pPr>
      <w:numPr>
        <w:numId w:val="0"/>
      </w:numPr>
      <w:tabs>
        <w:tab w:val="right" w:leader="dot" w:pos="6521"/>
      </w:tabs>
      <w:spacing w:before="0" w:after="0"/>
    </w:pPr>
  </w:style>
  <w:style w:type="paragraph" w:customStyle="1" w:styleId="TOFTitle">
    <w:name w:val="TOFTitle"/>
    <w:basedOn w:val="TOCTitle"/>
    <w:rsid w:val="00FF7A8E"/>
  </w:style>
  <w:style w:type="paragraph" w:styleId="TableofFigures">
    <w:name w:val="table of figures"/>
    <w:basedOn w:val="Normal"/>
    <w:next w:val="Normal"/>
    <w:semiHidden/>
    <w:rsid w:val="00FF7A8E"/>
    <w:pPr>
      <w:tabs>
        <w:tab w:val="right" w:leader="dot" w:pos="9072"/>
      </w:tabs>
      <w:ind w:left="970" w:hanging="403"/>
    </w:pPr>
    <w:rPr>
      <w:rFonts w:ascii="Times New Roman" w:hAnsi="Times New Roman"/>
      <w:b/>
    </w:rPr>
  </w:style>
  <w:style w:type="paragraph" w:styleId="ListNumber">
    <w:name w:val="List Number"/>
    <w:basedOn w:val="List"/>
    <w:rsid w:val="00FF7A8E"/>
    <w:pPr>
      <w:numPr>
        <w:numId w:val="13"/>
      </w:numPr>
      <w:tabs>
        <w:tab w:val="clear" w:pos="340"/>
      </w:tabs>
    </w:pPr>
  </w:style>
  <w:style w:type="character" w:customStyle="1" w:styleId="WingdingSymbols">
    <w:name w:val="Wingding Symbols"/>
    <w:rsid w:val="00FF7A8E"/>
    <w:rPr>
      <w:rFonts w:ascii="Wingdings" w:hAnsi="Wingdings"/>
    </w:rPr>
  </w:style>
  <w:style w:type="paragraph" w:customStyle="1" w:styleId="TableHeading">
    <w:name w:val="Table Heading"/>
    <w:basedOn w:val="HeadingBase"/>
    <w:rsid w:val="00FF7A8E"/>
    <w:pPr>
      <w:keepLines/>
      <w:pBdr>
        <w:bottom w:val="single" w:sz="6" w:space="1" w:color="918585"/>
      </w:pBdr>
      <w:spacing w:before="240"/>
    </w:pPr>
  </w:style>
  <w:style w:type="character" w:customStyle="1" w:styleId="HotSpot">
    <w:name w:val="HotSpot"/>
    <w:rsid w:val="00FF7A8E"/>
    <w:rPr>
      <w:color w:val="0033CC"/>
      <w:u w:val="none"/>
    </w:rPr>
  </w:style>
  <w:style w:type="paragraph" w:customStyle="1" w:styleId="BodyTextRight">
    <w:name w:val="Body Text Right"/>
    <w:basedOn w:val="BodyText"/>
    <w:rsid w:val="00FF7A8E"/>
    <w:pPr>
      <w:spacing w:before="0" w:after="0"/>
      <w:jc w:val="right"/>
    </w:pPr>
  </w:style>
  <w:style w:type="paragraph" w:styleId="Index3">
    <w:name w:val="index 3"/>
    <w:basedOn w:val="ListNumber2"/>
    <w:next w:val="Normal"/>
    <w:semiHidden/>
    <w:rsid w:val="00FF7A8E"/>
    <w:pPr>
      <w:numPr>
        <w:numId w:val="0"/>
      </w:numPr>
      <w:tabs>
        <w:tab w:val="right" w:leader="dot" w:pos="4176"/>
      </w:tabs>
    </w:pPr>
  </w:style>
  <w:style w:type="paragraph" w:styleId="ListNumber2">
    <w:name w:val="List Number 2"/>
    <w:basedOn w:val="List2"/>
    <w:rsid w:val="00FF7A8E"/>
    <w:pPr>
      <w:numPr>
        <w:numId w:val="8"/>
      </w:numPr>
      <w:tabs>
        <w:tab w:val="clear" w:pos="1060"/>
      </w:tabs>
    </w:pPr>
  </w:style>
  <w:style w:type="paragraph" w:customStyle="1" w:styleId="MarginNote">
    <w:name w:val="Margin Note"/>
    <w:basedOn w:val="BodyText"/>
    <w:rsid w:val="00FF7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A8E"/>
    <w:rPr>
      <w:sz w:val="32"/>
    </w:rPr>
  </w:style>
  <w:style w:type="paragraph" w:customStyle="1" w:styleId="HeadingProcedure">
    <w:name w:val="Heading Procedure"/>
    <w:basedOn w:val="HeadingBase"/>
    <w:next w:val="Normal"/>
    <w:rsid w:val="00FF7A8E"/>
    <w:pPr>
      <w:tabs>
        <w:tab w:val="left" w:pos="0"/>
      </w:tabs>
      <w:spacing w:before="120" w:after="60"/>
    </w:pPr>
    <w:rPr>
      <w:i/>
      <w:color w:val="918585"/>
      <w:sz w:val="22"/>
    </w:rPr>
  </w:style>
  <w:style w:type="paragraph" w:customStyle="1" w:styleId="TableBodyText">
    <w:name w:val="Table Body Text"/>
    <w:basedOn w:val="BodyText"/>
    <w:rsid w:val="00FF7A8E"/>
    <w:pPr>
      <w:spacing w:before="60" w:after="60"/>
    </w:pPr>
  </w:style>
  <w:style w:type="paragraph" w:styleId="ListContinue">
    <w:name w:val="List Continue"/>
    <w:basedOn w:val="List"/>
    <w:rsid w:val="00FF7A8E"/>
    <w:pPr>
      <w:ind w:firstLine="0"/>
    </w:pPr>
  </w:style>
  <w:style w:type="paragraph" w:customStyle="1" w:styleId="ListNote">
    <w:name w:val="List Note"/>
    <w:basedOn w:val="List"/>
    <w:rsid w:val="00FF7A8E"/>
    <w:pPr>
      <w:pBdr>
        <w:top w:val="single" w:sz="6" w:space="2" w:color="918585"/>
        <w:bottom w:val="single" w:sz="6" w:space="2" w:color="918585"/>
      </w:pBdr>
      <w:tabs>
        <w:tab w:val="left" w:pos="1021"/>
      </w:tabs>
      <w:ind w:firstLine="0"/>
    </w:pPr>
  </w:style>
  <w:style w:type="paragraph" w:customStyle="1" w:styleId="Warning">
    <w:name w:val="Warning"/>
    <w:basedOn w:val="BodyText"/>
    <w:rsid w:val="00FF7A8E"/>
    <w:pPr>
      <w:shd w:val="clear" w:color="auto" w:fill="D9D9D9"/>
      <w:tabs>
        <w:tab w:val="left" w:pos="992"/>
      </w:tabs>
      <w:ind w:left="119" w:right="119"/>
    </w:pPr>
    <w:rPr>
      <w:sz w:val="20"/>
    </w:rPr>
  </w:style>
  <w:style w:type="paragraph" w:customStyle="1" w:styleId="MarginIcons">
    <w:name w:val="Margin Icons"/>
    <w:basedOn w:val="BodyText"/>
    <w:rsid w:val="00FF7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A8E"/>
    <w:rPr>
      <w:rFonts w:ascii="Courier New" w:hAnsi="Courier New"/>
    </w:rPr>
  </w:style>
  <w:style w:type="paragraph" w:customStyle="1" w:styleId="NoteBullet">
    <w:name w:val="Note Bullet"/>
    <w:basedOn w:val="Note"/>
    <w:rsid w:val="00FF7A8E"/>
    <w:pPr>
      <w:tabs>
        <w:tab w:val="clear" w:pos="680"/>
      </w:tabs>
      <w:spacing w:before="60" w:after="60"/>
    </w:pPr>
  </w:style>
  <w:style w:type="paragraph" w:customStyle="1" w:styleId="SubHeading2">
    <w:name w:val="SubHeading2"/>
    <w:basedOn w:val="HeadingBase"/>
    <w:rsid w:val="00FF7A8E"/>
    <w:pPr>
      <w:spacing w:before="240" w:after="60"/>
    </w:pPr>
    <w:rPr>
      <w:sz w:val="20"/>
    </w:rPr>
  </w:style>
  <w:style w:type="paragraph" w:customStyle="1" w:styleId="SubHeading1">
    <w:name w:val="SubHeading1"/>
    <w:basedOn w:val="HeadingBase"/>
    <w:rsid w:val="00FF7A8E"/>
    <w:pPr>
      <w:spacing w:before="240" w:after="60"/>
    </w:pPr>
    <w:rPr>
      <w:color w:val="918585"/>
      <w:sz w:val="22"/>
    </w:rPr>
  </w:style>
  <w:style w:type="paragraph" w:customStyle="1" w:styleId="SideHeading">
    <w:name w:val="Side Heading"/>
    <w:basedOn w:val="HeadingBase"/>
    <w:rsid w:val="00FF7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A8E"/>
    <w:pPr>
      <w:numPr>
        <w:numId w:val="9"/>
      </w:numPr>
    </w:pPr>
  </w:style>
  <w:style w:type="paragraph" w:styleId="PlainText">
    <w:name w:val="Plain Text"/>
    <w:basedOn w:val="Normal"/>
    <w:link w:val="PlainTextChar"/>
    <w:rsid w:val="00FF7A8E"/>
    <w:rPr>
      <w:sz w:val="20"/>
    </w:rPr>
  </w:style>
  <w:style w:type="character" w:customStyle="1" w:styleId="PlainTextChar">
    <w:name w:val="Plain Text Char"/>
    <w:basedOn w:val="DefaultParagraphFont"/>
    <w:link w:val="PlainText"/>
    <w:rsid w:val="00FF7A8E"/>
    <w:rPr>
      <w:rFonts w:ascii="Courier New" w:eastAsia="Times New Roman" w:hAnsi="Courier New" w:cs="Times New Roman"/>
      <w:sz w:val="20"/>
      <w:szCs w:val="20"/>
      <w:lang w:eastAsia="en-US"/>
    </w:rPr>
  </w:style>
  <w:style w:type="character" w:customStyle="1" w:styleId="MenuOption">
    <w:name w:val="Menu Option"/>
    <w:basedOn w:val="DefaultParagraphFont"/>
    <w:rsid w:val="00FF7A8E"/>
    <w:rPr>
      <w:b/>
      <w:smallCaps/>
    </w:rPr>
  </w:style>
  <w:style w:type="paragraph" w:customStyle="1" w:styleId="TableListNumber">
    <w:name w:val="Table List Number"/>
    <w:basedOn w:val="ListNumber"/>
    <w:rsid w:val="00FF7A8E"/>
    <w:pPr>
      <w:numPr>
        <w:numId w:val="0"/>
      </w:numPr>
    </w:pPr>
  </w:style>
  <w:style w:type="paragraph" w:styleId="TOC4">
    <w:name w:val="toc 4"/>
    <w:basedOn w:val="TOCBase"/>
    <w:next w:val="Normal"/>
    <w:semiHidden/>
    <w:rsid w:val="00FF7A8E"/>
    <w:pPr>
      <w:tabs>
        <w:tab w:val="right" w:leader="dot" w:pos="9071"/>
      </w:tabs>
      <w:ind w:left="1701"/>
    </w:pPr>
  </w:style>
  <w:style w:type="paragraph" w:customStyle="1" w:styleId="ListAlpha">
    <w:name w:val="List Alpha"/>
    <w:basedOn w:val="List"/>
    <w:rsid w:val="00FF7A8E"/>
    <w:pPr>
      <w:numPr>
        <w:numId w:val="7"/>
      </w:numPr>
    </w:pPr>
  </w:style>
  <w:style w:type="paragraph" w:customStyle="1" w:styleId="ListAlpha2">
    <w:name w:val="List Alpha 2"/>
    <w:basedOn w:val="List2"/>
    <w:rsid w:val="00FF7A8E"/>
    <w:pPr>
      <w:numPr>
        <w:numId w:val="6"/>
      </w:numPr>
    </w:pPr>
  </w:style>
  <w:style w:type="paragraph" w:styleId="List2">
    <w:name w:val="List 2"/>
    <w:basedOn w:val="BodyText"/>
    <w:rsid w:val="00FF7A8E"/>
    <w:pPr>
      <w:tabs>
        <w:tab w:val="left" w:pos="680"/>
      </w:tabs>
      <w:spacing w:before="60" w:after="60"/>
      <w:ind w:left="680" w:hanging="340"/>
    </w:pPr>
  </w:style>
  <w:style w:type="paragraph" w:styleId="List3">
    <w:name w:val="List 3"/>
    <w:basedOn w:val="BodyText"/>
    <w:rsid w:val="00FF7A8E"/>
    <w:pPr>
      <w:tabs>
        <w:tab w:val="left" w:pos="1021"/>
      </w:tabs>
      <w:spacing w:before="60" w:after="60"/>
      <w:ind w:left="1020" w:hanging="340"/>
    </w:pPr>
  </w:style>
  <w:style w:type="paragraph" w:styleId="List4">
    <w:name w:val="List 4"/>
    <w:basedOn w:val="BodyText"/>
    <w:rsid w:val="00FF7A8E"/>
    <w:pPr>
      <w:tabs>
        <w:tab w:val="left" w:pos="1361"/>
      </w:tabs>
      <w:spacing w:before="60" w:after="60"/>
      <w:ind w:left="1361" w:hanging="340"/>
    </w:pPr>
  </w:style>
  <w:style w:type="paragraph" w:styleId="List5">
    <w:name w:val="List 5"/>
    <w:basedOn w:val="BodyText"/>
    <w:rsid w:val="00FF7A8E"/>
    <w:pPr>
      <w:tabs>
        <w:tab w:val="left" w:pos="1701"/>
      </w:tabs>
      <w:spacing w:before="60" w:after="60"/>
      <w:ind w:left="1701" w:hanging="340"/>
    </w:pPr>
  </w:style>
  <w:style w:type="paragraph" w:styleId="ListBullet3">
    <w:name w:val="List Bullet 3"/>
    <w:basedOn w:val="List3"/>
    <w:rsid w:val="00FF7A8E"/>
    <w:pPr>
      <w:numPr>
        <w:numId w:val="12"/>
      </w:numPr>
      <w:tabs>
        <w:tab w:val="clear" w:pos="1021"/>
      </w:tabs>
      <w:ind w:left="1037" w:hanging="357"/>
    </w:pPr>
  </w:style>
  <w:style w:type="paragraph" w:styleId="ListBullet4">
    <w:name w:val="List Bullet 4"/>
    <w:basedOn w:val="List4"/>
    <w:rsid w:val="00FF7A8E"/>
    <w:pPr>
      <w:numPr>
        <w:numId w:val="1"/>
      </w:numPr>
      <w:tabs>
        <w:tab w:val="clear" w:pos="1361"/>
      </w:tabs>
    </w:pPr>
  </w:style>
  <w:style w:type="paragraph" w:styleId="ListBullet5">
    <w:name w:val="List Bullet 5"/>
    <w:basedOn w:val="List5"/>
    <w:rsid w:val="00FF7A8E"/>
    <w:pPr>
      <w:numPr>
        <w:numId w:val="2"/>
      </w:numPr>
    </w:pPr>
  </w:style>
  <w:style w:type="paragraph" w:styleId="ListContinue2">
    <w:name w:val="List Continue 2"/>
    <w:basedOn w:val="List2"/>
    <w:rsid w:val="00FF7A8E"/>
    <w:pPr>
      <w:ind w:firstLine="0"/>
    </w:pPr>
  </w:style>
  <w:style w:type="paragraph" w:styleId="ListContinue3">
    <w:name w:val="List Continue 3"/>
    <w:basedOn w:val="List3"/>
    <w:rsid w:val="00FF7A8E"/>
    <w:pPr>
      <w:ind w:left="1021" w:firstLine="0"/>
    </w:pPr>
  </w:style>
  <w:style w:type="paragraph" w:styleId="ListContinue4">
    <w:name w:val="List Continue 4"/>
    <w:basedOn w:val="List4"/>
    <w:rsid w:val="00FF7A8E"/>
    <w:pPr>
      <w:ind w:firstLine="0"/>
    </w:pPr>
  </w:style>
  <w:style w:type="paragraph" w:styleId="ListContinue5">
    <w:name w:val="List Continue 5"/>
    <w:basedOn w:val="List5"/>
    <w:rsid w:val="00FF7A8E"/>
    <w:pPr>
      <w:ind w:firstLine="0"/>
    </w:pPr>
  </w:style>
  <w:style w:type="paragraph" w:styleId="ListNumber3">
    <w:name w:val="List Number 3"/>
    <w:basedOn w:val="List3"/>
    <w:rsid w:val="00FF7A8E"/>
    <w:pPr>
      <w:numPr>
        <w:numId w:val="3"/>
      </w:numPr>
    </w:pPr>
  </w:style>
  <w:style w:type="paragraph" w:styleId="ListNumber4">
    <w:name w:val="List Number 4"/>
    <w:basedOn w:val="List4"/>
    <w:rsid w:val="00FF7A8E"/>
    <w:pPr>
      <w:numPr>
        <w:numId w:val="4"/>
      </w:numPr>
    </w:pPr>
  </w:style>
  <w:style w:type="paragraph" w:styleId="ListNumber5">
    <w:name w:val="List Number 5"/>
    <w:basedOn w:val="List5"/>
    <w:rsid w:val="00FF7A8E"/>
    <w:pPr>
      <w:numPr>
        <w:numId w:val="5"/>
      </w:numPr>
    </w:pPr>
  </w:style>
  <w:style w:type="paragraph" w:styleId="BlockText">
    <w:name w:val="Block Text"/>
    <w:basedOn w:val="Normal"/>
    <w:rsid w:val="00FF7A8E"/>
    <w:pPr>
      <w:spacing w:after="120"/>
      <w:ind w:left="1440" w:right="1440"/>
    </w:pPr>
  </w:style>
  <w:style w:type="character" w:customStyle="1" w:styleId="Subscript">
    <w:name w:val="Subscript"/>
    <w:basedOn w:val="DefaultParagraphFont"/>
    <w:rsid w:val="00FF7A8E"/>
    <w:rPr>
      <w:sz w:val="16"/>
      <w:vertAlign w:val="subscript"/>
    </w:rPr>
  </w:style>
  <w:style w:type="character" w:customStyle="1" w:styleId="Superscript">
    <w:name w:val="Superscript"/>
    <w:basedOn w:val="DefaultParagraphFont"/>
    <w:rsid w:val="00FF7A8E"/>
    <w:rPr>
      <w:sz w:val="16"/>
      <w:vertAlign w:val="superscript"/>
    </w:rPr>
  </w:style>
  <w:style w:type="character" w:customStyle="1" w:styleId="Symbols">
    <w:name w:val="Symbols"/>
    <w:basedOn w:val="DefaultParagraphFont"/>
    <w:rsid w:val="00FF7A8E"/>
    <w:rPr>
      <w:rFonts w:ascii="Symbol" w:hAnsi="Symbol"/>
    </w:rPr>
  </w:style>
  <w:style w:type="character" w:customStyle="1" w:styleId="MenuOptions">
    <w:name w:val="Menu Options"/>
    <w:basedOn w:val="DefaultParagraphFont"/>
    <w:rsid w:val="00FF7A8E"/>
    <w:rPr>
      <w:rFonts w:ascii="Arial Narrow" w:hAnsi="Arial Narrow"/>
      <w:smallCaps/>
    </w:rPr>
  </w:style>
  <w:style w:type="character" w:customStyle="1" w:styleId="Buttons">
    <w:name w:val="Buttons"/>
    <w:basedOn w:val="DefaultParagraphFont"/>
    <w:rsid w:val="00FF7A8E"/>
    <w:rPr>
      <w:b/>
    </w:rPr>
  </w:style>
  <w:style w:type="character" w:customStyle="1" w:styleId="Underlined">
    <w:name w:val="Underlined"/>
    <w:basedOn w:val="DefaultParagraphFont"/>
    <w:rsid w:val="00FF7A8E"/>
    <w:rPr>
      <w:u w:val="single"/>
    </w:rPr>
  </w:style>
  <w:style w:type="paragraph" w:customStyle="1" w:styleId="TableBodyTextRight">
    <w:name w:val="Table Body Text Right"/>
    <w:basedOn w:val="TableBodyText"/>
    <w:rsid w:val="00FF7A8E"/>
    <w:pPr>
      <w:widowControl w:val="0"/>
      <w:autoSpaceDE w:val="0"/>
      <w:autoSpaceDN w:val="0"/>
      <w:adjustRightInd w:val="0"/>
      <w:jc w:val="right"/>
    </w:pPr>
    <w:rPr>
      <w:rFonts w:cs="Arial"/>
      <w:szCs w:val="18"/>
    </w:rPr>
  </w:style>
  <w:style w:type="paragraph" w:customStyle="1" w:styleId="CopyrightText">
    <w:name w:val="Copyright Text"/>
    <w:basedOn w:val="BodyText"/>
    <w:rsid w:val="00FF7A8E"/>
    <w:rPr>
      <w:sz w:val="18"/>
    </w:rPr>
  </w:style>
  <w:style w:type="paragraph" w:customStyle="1" w:styleId="BodySmallRight">
    <w:name w:val="Body Small Right"/>
    <w:basedOn w:val="BodyTextRight"/>
    <w:rsid w:val="00FF7A8E"/>
    <w:rPr>
      <w:sz w:val="18"/>
      <w:szCs w:val="18"/>
    </w:rPr>
  </w:style>
  <w:style w:type="paragraph" w:customStyle="1" w:styleId="MarginEdition">
    <w:name w:val="Margin Edition"/>
    <w:basedOn w:val="MarginNote"/>
    <w:rsid w:val="00FF7A8E"/>
    <w:pPr>
      <w:spacing w:before="0" w:after="0"/>
    </w:pPr>
    <w:rPr>
      <w:rFonts w:ascii="Times New Roman" w:hAnsi="Times New Roman"/>
      <w:color w:val="999999"/>
    </w:rPr>
  </w:style>
  <w:style w:type="paragraph" w:customStyle="1" w:styleId="Spacer">
    <w:name w:val="Spacer"/>
    <w:basedOn w:val="Normal"/>
    <w:rsid w:val="00FF7A8E"/>
    <w:rPr>
      <w:sz w:val="2"/>
      <w:szCs w:val="2"/>
    </w:rPr>
  </w:style>
  <w:style w:type="character" w:customStyle="1" w:styleId="Small">
    <w:name w:val="Small"/>
    <w:basedOn w:val="DefaultParagraphFont"/>
    <w:rsid w:val="00FF7A8E"/>
    <w:rPr>
      <w:sz w:val="16"/>
    </w:rPr>
  </w:style>
  <w:style w:type="paragraph" w:customStyle="1" w:styleId="WideTable">
    <w:name w:val="Wide Table"/>
    <w:basedOn w:val="Normal"/>
    <w:rsid w:val="00FF7A8E"/>
    <w:pPr>
      <w:ind w:left="-1418"/>
    </w:pPr>
    <w:rPr>
      <w:sz w:val="2"/>
      <w:szCs w:val="2"/>
    </w:rPr>
  </w:style>
  <w:style w:type="character" w:styleId="PageNumber">
    <w:name w:val="page number"/>
    <w:basedOn w:val="DefaultParagraphFont"/>
    <w:rsid w:val="00FF7A8E"/>
  </w:style>
  <w:style w:type="paragraph" w:styleId="Quote">
    <w:name w:val="Quote"/>
    <w:basedOn w:val="Heading1"/>
    <w:link w:val="QuoteChar"/>
    <w:qFormat/>
    <w:rsid w:val="00FF7A8E"/>
    <w:rPr>
      <w:b w:val="0"/>
      <w:sz w:val="72"/>
      <w:szCs w:val="72"/>
      <w:lang w:val="en-NZ"/>
    </w:rPr>
  </w:style>
  <w:style w:type="character" w:customStyle="1" w:styleId="QuoteChar">
    <w:name w:val="Quote Char"/>
    <w:basedOn w:val="DefaultParagraphFont"/>
    <w:link w:val="Quote"/>
    <w:rsid w:val="00FF7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A8E"/>
    <w:pPr>
      <w:pageBreakBefore/>
    </w:pPr>
  </w:style>
  <w:style w:type="paragraph" w:customStyle="1" w:styleId="Border">
    <w:name w:val="Border"/>
    <w:basedOn w:val="Normal"/>
    <w:qFormat/>
    <w:rsid w:val="00FF7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A8E"/>
    <w:rPr>
      <w:b/>
      <w:bCs/>
      <w:i/>
      <w:iCs/>
      <w:color w:val="auto"/>
    </w:rPr>
  </w:style>
  <w:style w:type="paragraph" w:styleId="IntenseQuote">
    <w:name w:val="Intense Quote"/>
    <w:basedOn w:val="Normal"/>
    <w:next w:val="Normal"/>
    <w:link w:val="IntenseQuoteChar"/>
    <w:uiPriority w:val="30"/>
    <w:qFormat/>
    <w:rsid w:val="00FF7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A8E"/>
    <w:rPr>
      <w:smallCaps/>
      <w:color w:val="auto"/>
      <w:u w:val="single"/>
    </w:rPr>
  </w:style>
  <w:style w:type="character" w:styleId="IntenseReference">
    <w:name w:val="Intense Reference"/>
    <w:basedOn w:val="DefaultParagraphFont"/>
    <w:uiPriority w:val="32"/>
    <w:qFormat/>
    <w:rsid w:val="00FF7A8E"/>
    <w:rPr>
      <w:b/>
      <w:bCs/>
      <w:smallCaps/>
      <w:color w:val="auto"/>
      <w:spacing w:val="5"/>
      <w:u w:val="single"/>
    </w:rPr>
  </w:style>
  <w:style w:type="paragraph" w:customStyle="1" w:styleId="2ColumnHeading">
    <w:name w:val="2Column Heading"/>
    <w:basedOn w:val="BodyText"/>
    <w:qFormat/>
    <w:rsid w:val="00FF7A8E"/>
    <w:pPr>
      <w:spacing w:after="60"/>
      <w:ind w:left="-2268"/>
    </w:pPr>
    <w:rPr>
      <w:b/>
    </w:rPr>
  </w:style>
  <w:style w:type="paragraph" w:customStyle="1" w:styleId="Heading1TOC">
    <w:name w:val="Heading1 TOC"/>
    <w:basedOn w:val="Normal"/>
    <w:qFormat/>
    <w:rsid w:val="00FF7A8E"/>
    <w:pPr>
      <w:spacing w:before="240" w:after="120"/>
    </w:pPr>
    <w:rPr>
      <w:rFonts w:ascii="Times New Roman" w:hAnsi="Times New Roman"/>
      <w:b/>
      <w:sz w:val="32"/>
    </w:rPr>
  </w:style>
  <w:style w:type="paragraph" w:customStyle="1" w:styleId="Heading2TOC">
    <w:name w:val="Heading2 TOC"/>
    <w:basedOn w:val="Normal"/>
    <w:qFormat/>
    <w:rsid w:val="00FF7A8E"/>
    <w:pPr>
      <w:spacing w:before="240" w:after="60"/>
    </w:pPr>
    <w:rPr>
      <w:rFonts w:ascii="Times New Roman" w:hAnsi="Times New Roman"/>
      <w:b/>
      <w:sz w:val="28"/>
    </w:rPr>
  </w:style>
  <w:style w:type="character" w:customStyle="1" w:styleId="Underline">
    <w:name w:val="Underline"/>
    <w:basedOn w:val="DefaultParagraphFont"/>
    <w:qFormat/>
    <w:rsid w:val="00FF7A8E"/>
    <w:rPr>
      <w:u w:val="single"/>
    </w:rPr>
  </w:style>
  <w:style w:type="character" w:customStyle="1" w:styleId="BoldandItalics">
    <w:name w:val="Bold and Italics"/>
    <w:qFormat/>
    <w:rsid w:val="00FF7A8E"/>
    <w:rPr>
      <w:b/>
      <w:i/>
      <w:u w:val="none"/>
    </w:rPr>
  </w:style>
  <w:style w:type="paragraph" w:styleId="BalloonText">
    <w:name w:val="Balloon Text"/>
    <w:basedOn w:val="Normal"/>
    <w:link w:val="BalloonTextChar"/>
    <w:rsid w:val="00FF7A8E"/>
    <w:rPr>
      <w:rFonts w:ascii="Tahoma" w:hAnsi="Tahoma" w:cs="Tahoma"/>
      <w:sz w:val="16"/>
      <w:szCs w:val="16"/>
    </w:rPr>
  </w:style>
  <w:style w:type="character" w:customStyle="1" w:styleId="BalloonTextChar">
    <w:name w:val="Balloon Text Char"/>
    <w:basedOn w:val="DefaultParagraphFont"/>
    <w:link w:val="BalloonText"/>
    <w:rsid w:val="00FF7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A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A8E"/>
    <w:rPr>
      <w:b/>
      <w:color w:val="660033"/>
      <w:spacing w:val="0"/>
    </w:rPr>
  </w:style>
  <w:style w:type="paragraph" w:customStyle="1" w:styleId="Nameditemlist">
    <w:name w:val="Named item list"/>
    <w:basedOn w:val="BodyText"/>
    <w:qFormat/>
    <w:rsid w:val="00FF7A8E"/>
    <w:pPr>
      <w:tabs>
        <w:tab w:val="left" w:pos="2835"/>
      </w:tabs>
      <w:ind w:left="2835" w:hanging="2835"/>
    </w:pPr>
  </w:style>
  <w:style w:type="paragraph" w:customStyle="1" w:styleId="BodyTextnopadding">
    <w:name w:val="Body Text no padding"/>
    <w:basedOn w:val="BodyText"/>
    <w:qFormat/>
    <w:rsid w:val="00FF7A8E"/>
    <w:pPr>
      <w:spacing w:before="0" w:after="0"/>
    </w:pPr>
  </w:style>
  <w:style w:type="paragraph" w:customStyle="1" w:styleId="BodyTextBold">
    <w:name w:val="Body Text Bold"/>
    <w:basedOn w:val="BodyText"/>
    <w:qFormat/>
    <w:rsid w:val="00FF7A8E"/>
    <w:rPr>
      <w:b/>
    </w:rPr>
  </w:style>
  <w:style w:type="character" w:styleId="Hyperlink">
    <w:name w:val="Hyperlink"/>
    <w:basedOn w:val="DefaultParagraphFont"/>
    <w:uiPriority w:val="99"/>
    <w:unhideWhenUsed/>
    <w:rsid w:val="001D5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2792</Characters>
  <Application>Microsoft Office Word</Application>
  <DocSecurity>0</DocSecurity>
  <Lines>93</Lines>
  <Paragraphs>50</Paragraphs>
  <ScaleCrop>false</ScaleCrop>
  <Company>Author-it Software Corporation Ltd.</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HLTPOP027 Monitor and maintain water supply</dc:title>
  <dc:subject>Approved</dc:subject>
  <dc:creator>SkillsIQ</dc:creator>
  <cp:keywords>Release: 2</cp:keywords>
  <dc:description>Review Date: 12 April 2008</dc:description>
  <cp:lastModifiedBy>HSD_TPCMSd.prod</cp:lastModifiedBy>
  <cp:revision>3</cp:revision>
  <dcterms:created xsi:type="dcterms:W3CDTF">2023-07-02T02:50:00Z</dcterms:created>
  <dcterms:modified xsi:type="dcterms:W3CDTF">2023-07-02T02:50:00Z</dcterms:modified>
</cp:coreProperties>
</file>