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624" w:rsidP="004916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HLTPOP023 Build capacity to promote health</w:t>
      </w:r>
      <w:r>
        <w:fldChar w:fldCharType="end"/>
      </w:r>
    </w:p>
    <w:p w:rsidR="00491624" w:rsidP="00491624">
      <w:pPr>
        <w:pStyle w:val="Version"/>
        <w:sectPr w:rsidSect="00671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F68" w:rsidP="00671F68">
      <w:pPr>
        <w:pStyle w:val="SuperHeading"/>
      </w:pPr>
      <w:r w:rsidRPr="00671F68">
        <w:t>HLTPOP023 Build capacity to promote health</w:t>
      </w:r>
    </w:p>
    <w:p w:rsidR="00000000" w:rsidRPr="00671F68" w:rsidP="00671F68">
      <w:pPr>
        <w:pStyle w:val="Heading1"/>
      </w:pPr>
      <w:bookmarkStart w:id="1" w:name="O_827251"/>
      <w:bookmarkEnd w:id="1"/>
      <w:r w:rsidRPr="00671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7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rPr>
                <w:rStyle w:val="SpecialBold"/>
              </w:rPr>
              <w:t>Comments</w:t>
            </w:r>
          </w:p>
        </w:tc>
      </w:tr>
      <w:tr w:rsidTr="0067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t xml:space="preserve">This version was released in </w:t>
            </w:r>
            <w:r w:rsidRPr="00671F68">
              <w:rPr>
                <w:rStyle w:val="Emphasis"/>
              </w:rPr>
              <w:t>HLT Health Training Package release 3.0</w:t>
            </w:r>
            <w:r w:rsidRPr="00671F68">
              <w:t xml:space="preserve"> and meets the requirements of the 2012 Standards for Training Packages.</w:t>
            </w:r>
          </w:p>
          <w:p w:rsidR="00000000" w:rsidRPr="00671F68" w:rsidP="00671F68">
            <w:pPr>
              <w:pStyle w:val="BodyText"/>
            </w:pPr>
          </w:p>
          <w:p w:rsidR="00000000" w:rsidRPr="00671F68" w:rsidP="00671F68">
            <w:pPr>
              <w:pStyle w:val="BodyText"/>
            </w:pPr>
            <w:r w:rsidRPr="00671F68">
              <w:t>Minor changes to the elements and performance criteria. New evide</w:t>
            </w:r>
            <w:r w:rsidRPr="00671F68">
              <w:t>nce requirements for assessment, including volume and frequency requirements. Minor changes to knowledge evidence.</w:t>
            </w:r>
          </w:p>
          <w:p w:rsidR="00000000" w:rsidRPr="00671F68" w:rsidP="00671F68">
            <w:pPr>
              <w:pStyle w:val="BodyText"/>
            </w:pPr>
          </w:p>
          <w:p w:rsidR="00000000" w:rsidRPr="00671F68" w:rsidP="00671F68">
            <w:pPr>
              <w:pStyle w:val="BodyText"/>
            </w:pPr>
            <w:r w:rsidRPr="00671F68">
              <w:t>Supersedes HLTPOP505C</w:t>
            </w:r>
          </w:p>
        </w:tc>
      </w:tr>
    </w:tbl>
    <w:p w:rsidR="00000000" w:rsidRPr="00671F68" w:rsidP="00671F68">
      <w:pPr>
        <w:pStyle w:val="BodyText"/>
      </w:pPr>
    </w:p>
    <w:p w:rsidR="00000000" w:rsidRPr="00671F68" w:rsidP="00671F68">
      <w:pPr>
        <w:pStyle w:val="AllowPageBreak"/>
      </w:pPr>
    </w:p>
    <w:p w:rsidR="00000000" w:rsidRPr="00671F68" w:rsidP="00671F68">
      <w:pPr>
        <w:pStyle w:val="Heading1"/>
      </w:pPr>
      <w:bookmarkStart w:id="2" w:name="O_827252"/>
      <w:bookmarkEnd w:id="2"/>
      <w:r w:rsidRPr="00671F68">
        <w:t>Application</w:t>
      </w:r>
    </w:p>
    <w:p w:rsidR="00000000" w:rsidRPr="00671F68" w:rsidP="00491624">
      <w:pPr>
        <w:pStyle w:val="BodyText"/>
      </w:pPr>
      <w:r w:rsidRPr="00671F68">
        <w:t>This unit describes the skills and knowledge required to build capacity to promote heal</w:t>
      </w:r>
      <w:r w:rsidRPr="00671F68">
        <w:t>th among individuals, communities, organisations and coalitions. Work focuses on the ability to develop infrastructure, enhance sustainability and foster problem solving capabilities at an individual, team or organisation level.</w:t>
      </w:r>
    </w:p>
    <w:p w:rsidR="00000000" w:rsidRPr="00671F68" w:rsidP="00491624">
      <w:pPr>
        <w:pStyle w:val="BodyText"/>
      </w:pPr>
      <w:r w:rsidRPr="00671F68">
        <w:t xml:space="preserve">This unit applies to work </w:t>
      </w:r>
      <w:r w:rsidRPr="00671F68">
        <w:t>in a public health context and workers at this level will demonstrate judgement and autonomy within defined guidelines. Workers may be responsible for overseeing the outputs of others.</w:t>
      </w:r>
    </w:p>
    <w:p w:rsidR="00000000" w:rsidRPr="00491624" w:rsidP="00491624">
      <w:pPr>
        <w:pStyle w:val="BodyText"/>
        <w:rPr>
          <w:i/>
        </w:rPr>
      </w:pPr>
      <w:r w:rsidRPr="00491624">
        <w:rPr>
          <w:rStyle w:val="Emphasis"/>
        </w:rPr>
        <w:t>The skills in this unit must be applied in accordance with Commonwealt</w:t>
      </w:r>
      <w:r w:rsidRPr="00491624">
        <w:rPr>
          <w:rStyle w:val="Emphasis"/>
        </w:rPr>
        <w:t>h and State/Territory legislation, Australian/New Zealand standards and industry codes of practice.</w:t>
      </w:r>
    </w:p>
    <w:p w:rsidR="00000000" w:rsidRPr="00671F68" w:rsidP="00671F68">
      <w:pPr>
        <w:pStyle w:val="Heading1"/>
      </w:pPr>
      <w:bookmarkStart w:id="3" w:name="O_827256"/>
      <w:bookmarkEnd w:id="3"/>
      <w:r w:rsidRPr="00671F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rPr>
                <w:rStyle w:val="SpecialBold"/>
              </w:rPr>
              <w:t>PERFORMANCE CRITERIA</w:t>
            </w:r>
          </w:p>
        </w:tc>
      </w:tr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1. Assess existing capacity for change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t xml:space="preserve">1.1 Examine the context within which the program sits and identify pre-existing capacities to support change </w:t>
            </w:r>
          </w:p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1.</w:t>
            </w:r>
            <w:r w:rsidRPr="00671F68">
              <w:t xml:space="preserve">2 Assess own ability to influence and achieve change </w:t>
            </w:r>
          </w:p>
        </w:tc>
      </w:tr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2. Clarify intended outcome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t xml:space="preserve">2.1 Identify the key action areas of capacity building that are to be addressed </w:t>
            </w:r>
          </w:p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2.2 Set goals and objectives that are specific, measurable and achievable and in line with p</w:t>
            </w:r>
            <w:r w:rsidRPr="00671F68">
              <w:t>rinciples of effective capacity building</w:t>
            </w:r>
          </w:p>
        </w:tc>
      </w:tr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3. Select and implement appropriate capacity building strategy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t>3.1 Identify and select strategies in consultation with relevant stakeholders and community</w:t>
            </w:r>
          </w:p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3.2 Implement strategies according to relevant legislation,</w:t>
            </w:r>
            <w:r w:rsidRPr="00671F68">
              <w:t xml:space="preserve"> organisation policy or procedure and ethical considerations </w:t>
            </w:r>
          </w:p>
        </w:tc>
      </w:tr>
      <w:tr w:rsidTr="004916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F68">
            <w:pPr>
              <w:pStyle w:val="BodyText"/>
              <w:rPr>
                <w:lang w:val="en-NZ"/>
              </w:rPr>
            </w:pPr>
            <w:r w:rsidRPr="00671F68">
              <w:t>4. Evaluate effectiveness of selected strategy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F68" w:rsidP="00671F68">
            <w:pPr>
              <w:pStyle w:val="BodyText"/>
            </w:pPr>
            <w:r w:rsidRPr="00671F68">
              <w:t xml:space="preserve">4.1 Monitor and document results of implementation of capacity building strategies </w:t>
            </w:r>
          </w:p>
          <w:p w:rsidR="00000000" w:rsidRPr="00671F68" w:rsidP="00671F68">
            <w:pPr>
              <w:pStyle w:val="BodyText"/>
            </w:pPr>
            <w:r w:rsidRPr="00671F68">
              <w:t xml:space="preserve">4.2 Evaluate success of capacity building strategies against goals using existing tools </w:t>
            </w:r>
          </w:p>
        </w:tc>
      </w:tr>
    </w:tbl>
    <w:p w:rsidR="00000000" w:rsidRPr="00671F68" w:rsidP="00671F68">
      <w:pPr>
        <w:pStyle w:val="BodyText"/>
      </w:pPr>
    </w:p>
    <w:p w:rsidR="00000000" w:rsidRPr="00671F68" w:rsidP="00671F68">
      <w:pPr>
        <w:pStyle w:val="AllowPageBreak"/>
      </w:pPr>
    </w:p>
    <w:p w:rsidR="00000000" w:rsidRPr="00671F68" w:rsidP="00671F68">
      <w:pPr>
        <w:pStyle w:val="Heading1"/>
      </w:pPr>
      <w:bookmarkStart w:id="4" w:name="O_827257"/>
      <w:bookmarkEnd w:id="4"/>
      <w:r w:rsidRPr="00671F68">
        <w:t>Foundation Skills</w:t>
      </w:r>
    </w:p>
    <w:p w:rsidR="00491624" w:rsidRPr="00491624" w:rsidP="00491624">
      <w:pPr>
        <w:pStyle w:val="BodyText"/>
        <w:rPr>
          <w:i/>
        </w:rPr>
      </w:pPr>
      <w:r w:rsidRPr="00491624">
        <w:rPr>
          <w:rStyle w:val="Emphasis"/>
        </w:rPr>
        <w:t>The Foundation Skills describe those required skills (language, literacy, numeracy and employment skills) that are essential to pe</w:t>
      </w:r>
      <w:r w:rsidRPr="00491624">
        <w:rPr>
          <w:rStyle w:val="Emphasis"/>
        </w:rPr>
        <w:t>rformance.</w:t>
      </w:r>
    </w:p>
    <w:p w:rsidR="00000000" w:rsidRPr="00671F68" w:rsidP="00491624">
      <w:pPr>
        <w:pStyle w:val="BodyText"/>
      </w:pPr>
      <w:r w:rsidRPr="00671F68">
        <w:t>Foundation skills essential to performance are explicit in the performance criteria of this unit of competency.</w:t>
      </w:r>
    </w:p>
    <w:p w:rsidR="00000000" w:rsidRPr="00671F68" w:rsidP="00671F68">
      <w:pPr>
        <w:pStyle w:val="Heading1"/>
      </w:pPr>
      <w:bookmarkStart w:id="5" w:name="O_827259"/>
      <w:bookmarkEnd w:id="5"/>
      <w:r w:rsidRPr="00671F68">
        <w:t>Unit Mapping Information</w:t>
      </w:r>
    </w:p>
    <w:p w:rsidR="00000000" w:rsidRPr="00671F68" w:rsidP="00491624">
      <w:pPr>
        <w:pStyle w:val="BodyText"/>
      </w:pPr>
      <w:r w:rsidRPr="00671F68">
        <w:t>No equivalent unit</w:t>
      </w:r>
    </w:p>
    <w:p w:rsidR="00000000" w:rsidRPr="00671F68" w:rsidP="00671F68">
      <w:pPr>
        <w:pStyle w:val="Heading1"/>
      </w:pPr>
      <w:bookmarkStart w:id="6" w:name="O_827278"/>
      <w:bookmarkEnd w:id="6"/>
      <w:r w:rsidRPr="00671F68">
        <w:t>Links</w:t>
      </w:r>
    </w:p>
    <w:p w:rsidR="00000000" w:rsidRPr="00671F68" w:rsidP="00491624">
      <w:pPr>
        <w:pStyle w:val="BodyText"/>
      </w:pPr>
      <w:r w:rsidRPr="00671F68">
        <w:t>Companion Volume implementation guides are foun</w:t>
      </w:r>
      <w:r w:rsidRPr="00671F68">
        <w:t xml:space="preserve">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B3DC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71F68" w:rsidP="00671F68"/>
    <w:sectPr w:rsidSect="00671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8" w:rsidRPr="00491624" w:rsidP="004916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24" w:rsidP="0067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624" w:rsidP="0067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1624" w:rsidP="00671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F68" w:rsidRPr="00491624" w:rsidP="004916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24" w:rsidRPr="002D2AF8" w:rsidP="0067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HLTPOP023 Build capacity to promote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91624" w:rsidP="00671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F68"/>
  </w:style>
  <w:style w:type="character" w:customStyle="1" w:styleId="Heading1Char">
    <w:name w:val="Heading 1 Char"/>
    <w:basedOn w:val="DefaultParagraphFont"/>
    <w:link w:val="Heading1"/>
    <w:rsid w:val="00671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F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1F68"/>
    <w:rPr>
      <w:b/>
      <w:spacing w:val="0"/>
    </w:rPr>
  </w:style>
  <w:style w:type="character" w:styleId="Emphasis">
    <w:name w:val="Emphasis"/>
    <w:basedOn w:val="DefaultParagraphFont"/>
    <w:qFormat/>
    <w:rsid w:val="00671F68"/>
    <w:rPr>
      <w:i/>
    </w:rPr>
  </w:style>
  <w:style w:type="paragraph" w:customStyle="1" w:styleId="SuperHeading">
    <w:name w:val="SuperHeading"/>
    <w:basedOn w:val="Normal"/>
    <w:rsid w:val="00671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F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F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1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F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F68"/>
  </w:style>
  <w:style w:type="paragraph" w:styleId="TableofFigures">
    <w:name w:val="table of figures"/>
    <w:basedOn w:val="Normal"/>
    <w:next w:val="Normal"/>
    <w:semiHidden/>
    <w:rsid w:val="00671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F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1F68"/>
    <w:rPr>
      <w:rFonts w:ascii="Wingdings" w:hAnsi="Wingdings"/>
    </w:rPr>
  </w:style>
  <w:style w:type="paragraph" w:customStyle="1" w:styleId="TableHeading">
    <w:name w:val="Table Heading"/>
    <w:basedOn w:val="HeadingBase"/>
    <w:rsid w:val="00671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F68"/>
    <w:rPr>
      <w:color w:val="0033CC"/>
      <w:u w:val="none"/>
    </w:rPr>
  </w:style>
  <w:style w:type="paragraph" w:customStyle="1" w:styleId="BodyTextRight">
    <w:name w:val="Body Text Right"/>
    <w:basedOn w:val="BodyText"/>
    <w:rsid w:val="00671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F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F68"/>
    <w:rPr>
      <w:sz w:val="32"/>
    </w:rPr>
  </w:style>
  <w:style w:type="paragraph" w:customStyle="1" w:styleId="HeadingProcedure">
    <w:name w:val="Heading Procedure"/>
    <w:basedOn w:val="HeadingBase"/>
    <w:next w:val="Normal"/>
    <w:rsid w:val="00671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F68"/>
    <w:pPr>
      <w:spacing w:before="60" w:after="60"/>
    </w:pPr>
  </w:style>
  <w:style w:type="paragraph" w:styleId="ListContinue">
    <w:name w:val="List Continue"/>
    <w:basedOn w:val="List"/>
    <w:rsid w:val="00671F68"/>
    <w:pPr>
      <w:ind w:firstLine="0"/>
    </w:pPr>
  </w:style>
  <w:style w:type="paragraph" w:customStyle="1" w:styleId="ListNote">
    <w:name w:val="List Note"/>
    <w:basedOn w:val="List"/>
    <w:rsid w:val="00671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F68"/>
    <w:rPr>
      <w:rFonts w:ascii="Courier New" w:hAnsi="Courier New"/>
    </w:rPr>
  </w:style>
  <w:style w:type="paragraph" w:customStyle="1" w:styleId="NoteBullet">
    <w:name w:val="Note Bullet"/>
    <w:basedOn w:val="Note"/>
    <w:rsid w:val="00671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F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1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F68"/>
    <w:rPr>
      <w:b/>
      <w:smallCaps/>
    </w:rPr>
  </w:style>
  <w:style w:type="paragraph" w:customStyle="1" w:styleId="TableListNumber">
    <w:name w:val="Table List Number"/>
    <w:basedOn w:val="ListNumber"/>
    <w:rsid w:val="00671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F68"/>
    <w:pPr>
      <w:numPr>
        <w:numId w:val="7"/>
      </w:numPr>
    </w:pPr>
  </w:style>
  <w:style w:type="paragraph" w:customStyle="1" w:styleId="ListAlpha2">
    <w:name w:val="List Alpha 2"/>
    <w:basedOn w:val="List2"/>
    <w:rsid w:val="00671F68"/>
    <w:pPr>
      <w:numPr>
        <w:numId w:val="6"/>
      </w:numPr>
    </w:pPr>
  </w:style>
  <w:style w:type="paragraph" w:styleId="List2">
    <w:name w:val="List 2"/>
    <w:basedOn w:val="BodyText"/>
    <w:rsid w:val="00671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F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F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1F68"/>
    <w:pPr>
      <w:numPr>
        <w:numId w:val="2"/>
      </w:numPr>
    </w:pPr>
  </w:style>
  <w:style w:type="paragraph" w:styleId="ListContinue2">
    <w:name w:val="List Continue 2"/>
    <w:basedOn w:val="List2"/>
    <w:rsid w:val="00671F68"/>
    <w:pPr>
      <w:ind w:firstLine="0"/>
    </w:pPr>
  </w:style>
  <w:style w:type="paragraph" w:styleId="ListContinue3">
    <w:name w:val="List Continue 3"/>
    <w:basedOn w:val="List3"/>
    <w:rsid w:val="00671F68"/>
    <w:pPr>
      <w:ind w:left="1021" w:firstLine="0"/>
    </w:pPr>
  </w:style>
  <w:style w:type="paragraph" w:styleId="ListContinue4">
    <w:name w:val="List Continue 4"/>
    <w:basedOn w:val="List4"/>
    <w:rsid w:val="00671F68"/>
    <w:pPr>
      <w:ind w:firstLine="0"/>
    </w:pPr>
  </w:style>
  <w:style w:type="paragraph" w:styleId="ListContinue5">
    <w:name w:val="List Continue 5"/>
    <w:basedOn w:val="List5"/>
    <w:rsid w:val="00671F68"/>
    <w:pPr>
      <w:ind w:firstLine="0"/>
    </w:pPr>
  </w:style>
  <w:style w:type="paragraph" w:styleId="ListNumber3">
    <w:name w:val="List Number 3"/>
    <w:basedOn w:val="List3"/>
    <w:rsid w:val="00671F68"/>
    <w:pPr>
      <w:numPr>
        <w:numId w:val="3"/>
      </w:numPr>
    </w:pPr>
  </w:style>
  <w:style w:type="paragraph" w:styleId="ListNumber4">
    <w:name w:val="List Number 4"/>
    <w:basedOn w:val="List4"/>
    <w:rsid w:val="00671F68"/>
    <w:pPr>
      <w:numPr>
        <w:numId w:val="4"/>
      </w:numPr>
    </w:pPr>
  </w:style>
  <w:style w:type="paragraph" w:styleId="ListNumber5">
    <w:name w:val="List Number 5"/>
    <w:basedOn w:val="List5"/>
    <w:rsid w:val="00671F68"/>
    <w:pPr>
      <w:numPr>
        <w:numId w:val="5"/>
      </w:numPr>
    </w:pPr>
  </w:style>
  <w:style w:type="paragraph" w:styleId="BlockText">
    <w:name w:val="Block Text"/>
    <w:basedOn w:val="Normal"/>
    <w:rsid w:val="00671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F68"/>
    <w:rPr>
      <w:sz w:val="16"/>
      <w:vertAlign w:val="superscript"/>
    </w:rPr>
  </w:style>
  <w:style w:type="character" w:customStyle="1" w:styleId="Symbols">
    <w:name w:val="Symbols"/>
    <w:basedOn w:val="DefaultParagraphFont"/>
    <w:rsid w:val="00671F68"/>
    <w:rPr>
      <w:rFonts w:ascii="Symbol" w:hAnsi="Symbol"/>
    </w:rPr>
  </w:style>
  <w:style w:type="character" w:customStyle="1" w:styleId="MenuOptions">
    <w:name w:val="Menu Options"/>
    <w:basedOn w:val="DefaultParagraphFont"/>
    <w:rsid w:val="00671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F68"/>
    <w:rPr>
      <w:b/>
    </w:rPr>
  </w:style>
  <w:style w:type="character" w:customStyle="1" w:styleId="Underlined">
    <w:name w:val="Underlined"/>
    <w:basedOn w:val="DefaultParagraphFont"/>
    <w:rsid w:val="00671F68"/>
    <w:rPr>
      <w:u w:val="single"/>
    </w:rPr>
  </w:style>
  <w:style w:type="paragraph" w:customStyle="1" w:styleId="TableBodyTextRight">
    <w:name w:val="Table Body Text Right"/>
    <w:basedOn w:val="TableBodyText"/>
    <w:rsid w:val="00671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F68"/>
    <w:rPr>
      <w:sz w:val="18"/>
    </w:rPr>
  </w:style>
  <w:style w:type="paragraph" w:customStyle="1" w:styleId="BodySmallRight">
    <w:name w:val="Body Small Right"/>
    <w:basedOn w:val="BodyTextRight"/>
    <w:rsid w:val="00671F68"/>
    <w:rPr>
      <w:sz w:val="18"/>
      <w:szCs w:val="18"/>
    </w:rPr>
  </w:style>
  <w:style w:type="paragraph" w:customStyle="1" w:styleId="MarginEdition">
    <w:name w:val="Margin Edition"/>
    <w:basedOn w:val="MarginNote"/>
    <w:rsid w:val="00671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F68"/>
    <w:rPr>
      <w:sz w:val="2"/>
      <w:szCs w:val="2"/>
    </w:rPr>
  </w:style>
  <w:style w:type="character" w:customStyle="1" w:styleId="Small">
    <w:name w:val="Small"/>
    <w:basedOn w:val="DefaultParagraphFont"/>
    <w:rsid w:val="00671F68"/>
    <w:rPr>
      <w:sz w:val="16"/>
    </w:rPr>
  </w:style>
  <w:style w:type="paragraph" w:customStyle="1" w:styleId="WideTable">
    <w:name w:val="Wide Table"/>
    <w:basedOn w:val="Normal"/>
    <w:rsid w:val="00671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F68"/>
  </w:style>
  <w:style w:type="paragraph" w:styleId="Quote">
    <w:name w:val="Quote"/>
    <w:basedOn w:val="Heading1"/>
    <w:link w:val="QuoteChar"/>
    <w:qFormat/>
    <w:rsid w:val="00671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F68"/>
    <w:pPr>
      <w:pageBreakBefore/>
    </w:pPr>
  </w:style>
  <w:style w:type="paragraph" w:customStyle="1" w:styleId="Border">
    <w:name w:val="Border"/>
    <w:basedOn w:val="Normal"/>
    <w:qFormat/>
    <w:rsid w:val="00671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F68"/>
    <w:rPr>
      <w:u w:val="single"/>
    </w:rPr>
  </w:style>
  <w:style w:type="character" w:customStyle="1" w:styleId="BoldandItalics">
    <w:name w:val="Bold and Italics"/>
    <w:qFormat/>
    <w:rsid w:val="00671F68"/>
    <w:rPr>
      <w:b/>
      <w:i/>
      <w:u w:val="none"/>
    </w:rPr>
  </w:style>
  <w:style w:type="paragraph" w:styleId="BalloonText">
    <w:name w:val="Balloon Text"/>
    <w:basedOn w:val="Normal"/>
    <w:link w:val="BalloonTextChar"/>
    <w:rsid w:val="00671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F68"/>
    <w:pPr>
      <w:spacing w:before="0" w:after="0"/>
    </w:pPr>
  </w:style>
  <w:style w:type="paragraph" w:customStyle="1" w:styleId="BodyTextBold">
    <w:name w:val="Body Text Bold"/>
    <w:basedOn w:val="BodyText"/>
    <w:qFormat/>
    <w:rsid w:val="00671F68"/>
    <w:rPr>
      <w:b/>
    </w:rPr>
  </w:style>
  <w:style w:type="character" w:styleId="Hyperlink">
    <w:name w:val="Hyperlink"/>
    <w:basedOn w:val="DefaultParagraphFont"/>
    <w:uiPriority w:val="99"/>
    <w:unhideWhenUsed/>
    <w:rsid w:val="004916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2596</Characters>
  <Application>Microsoft Office Word</Application>
  <DocSecurity>0</DocSecurity>
  <Lines>86</Lines>
  <Paragraphs>46</Paragraphs>
  <ScaleCrop>false</ScaleCrop>
  <Company>Author-it Software Corporation Ltd.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HLTPOP023 Build capacity to promote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