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D22815" w:rsidP="00D22815">
      <w:pPr>
        <w:pStyle w:val="Title"/>
      </w:pPr>
      <w:r>
        <w:fldChar w:fldCharType="begin"/>
      </w:r>
      <w:r>
        <w:instrText xml:space="preserve"> TITLE   \* MERGEFORMAT </w:instrText>
      </w:r>
      <w:r>
        <w:fldChar w:fldCharType="separate"/>
      </w:r>
      <w:r>
        <w:t>HLTPOP023 Build capacity to promote health</w:t>
      </w:r>
      <w:r>
        <w:fldChar w:fldCharType="end"/>
      </w:r>
    </w:p>
    <w:p w:rsidR="00D22815" w:rsidP="00D22815">
      <w:pPr>
        <w:pStyle w:val="Version"/>
        <w:sectPr w:rsidSect="00DE44C0">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E44C0" w:rsidP="00DE44C0">
      <w:pPr>
        <w:pStyle w:val="SuperHeading"/>
      </w:pPr>
      <w:r w:rsidRPr="00DE44C0">
        <w:t>HLTPOP023 Build capacity to promote health</w:t>
      </w:r>
    </w:p>
    <w:p w:rsidR="00000000" w:rsidRPr="00DE44C0" w:rsidP="00DE44C0">
      <w:pPr>
        <w:pStyle w:val="Heading1"/>
      </w:pPr>
      <w:bookmarkStart w:id="1" w:name="O_827251"/>
      <w:bookmarkEnd w:id="1"/>
      <w:r w:rsidRPr="00DE44C0">
        <w:t>Modification History</w:t>
      </w:r>
    </w:p>
    <w:tbl>
      <w:tblPr>
        <w:tblW w:w="0" w:type="auto"/>
        <w:tblLayout w:type="fixed"/>
        <w:tblCellMar>
          <w:left w:w="62" w:type="dxa"/>
          <w:right w:w="62" w:type="dxa"/>
        </w:tblCellMar>
        <w:tblLook w:val="0000"/>
      </w:tblPr>
      <w:tblGrid>
        <w:gridCol w:w="2790"/>
        <w:gridCol w:w="6344"/>
      </w:tblGrid>
      <w:tr w:rsidTr="00DE44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4C0" w:rsidP="00DE44C0">
            <w:pPr>
              <w:pStyle w:val="BodyText"/>
            </w:pPr>
            <w:r w:rsidRPr="00DE44C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4C0">
            <w:pPr>
              <w:pStyle w:val="BodyText"/>
              <w:rPr>
                <w:lang w:val="en-NZ"/>
              </w:rPr>
            </w:pPr>
            <w:r w:rsidRPr="00DE44C0">
              <w:rPr>
                <w:rStyle w:val="SpecialBold"/>
              </w:rPr>
              <w:t>Comments</w:t>
            </w:r>
          </w:p>
        </w:tc>
      </w:tr>
      <w:tr w:rsidTr="00DE44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4C0">
            <w:pPr>
              <w:pStyle w:val="BodyText"/>
              <w:rPr>
                <w:lang w:val="en-NZ"/>
              </w:rPr>
            </w:pPr>
            <w:r w:rsidRPr="00DE44C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4C0" w:rsidP="00DE44C0">
            <w:pPr>
              <w:pStyle w:val="BodyText"/>
            </w:pPr>
            <w:r w:rsidRPr="00DE44C0">
              <w:t xml:space="preserve">This version was released in </w:t>
            </w:r>
            <w:r w:rsidRPr="00DE44C0">
              <w:rPr>
                <w:rStyle w:val="Emphasis"/>
              </w:rPr>
              <w:t>HLT Health Training Package release 3.0</w:t>
            </w:r>
            <w:r w:rsidRPr="00DE44C0">
              <w:t xml:space="preserve"> and meets the requirements of the 2012 Standards for Training Packages.</w:t>
            </w:r>
          </w:p>
          <w:p w:rsidR="00000000" w:rsidRPr="00DE44C0" w:rsidP="00DE44C0">
            <w:pPr>
              <w:pStyle w:val="BodyText"/>
            </w:pPr>
          </w:p>
          <w:p w:rsidR="00000000" w:rsidRPr="00DE44C0" w:rsidP="00DE44C0">
            <w:pPr>
              <w:pStyle w:val="BodyText"/>
            </w:pPr>
            <w:r w:rsidRPr="00DE44C0">
              <w:t>Minor changes to the elements and performance criteria. New evide</w:t>
            </w:r>
            <w:r w:rsidRPr="00DE44C0">
              <w:t>nce requirements for assessment, including volume and frequency requirements. Minor changes to knowledge evidence.</w:t>
            </w:r>
          </w:p>
          <w:p w:rsidR="00000000" w:rsidRPr="00DE44C0" w:rsidP="00DE44C0">
            <w:pPr>
              <w:pStyle w:val="BodyText"/>
            </w:pPr>
          </w:p>
          <w:p w:rsidR="00000000" w:rsidRPr="00DE44C0" w:rsidP="00DE44C0">
            <w:pPr>
              <w:pStyle w:val="BodyText"/>
            </w:pPr>
            <w:r w:rsidRPr="00DE44C0">
              <w:t>Supersedes HLTPOP505C</w:t>
            </w:r>
          </w:p>
        </w:tc>
      </w:tr>
    </w:tbl>
    <w:p w:rsidR="00000000" w:rsidRPr="00DE44C0" w:rsidP="00DE44C0">
      <w:pPr>
        <w:pStyle w:val="BodyText"/>
      </w:pPr>
    </w:p>
    <w:p w:rsidR="00000000" w:rsidRPr="00DE44C0" w:rsidP="00DE44C0">
      <w:pPr>
        <w:pStyle w:val="AllowPageBreak"/>
      </w:pPr>
    </w:p>
    <w:p w:rsidR="00000000" w:rsidRPr="00DE44C0" w:rsidP="00DE44C0">
      <w:pPr>
        <w:pStyle w:val="Heading1"/>
      </w:pPr>
      <w:bookmarkStart w:id="2" w:name="O_827252"/>
      <w:bookmarkEnd w:id="2"/>
      <w:r w:rsidRPr="00DE44C0">
        <w:t>Application</w:t>
      </w:r>
    </w:p>
    <w:p w:rsidR="00000000" w:rsidRPr="00DE44C0" w:rsidP="00D22815">
      <w:pPr>
        <w:pStyle w:val="BodyText"/>
      </w:pPr>
      <w:r w:rsidRPr="00DE44C0">
        <w:t>This unit describes the skills and knowledge required to build capacity to promote heal</w:t>
      </w:r>
      <w:r w:rsidRPr="00DE44C0">
        <w:t>th among individuals, communities, organisations and coalitions. Work focuses on the ability to develop infrastructure, enhance sustainability and foster problem solving capabilities at an individual, team or organisation level.</w:t>
      </w:r>
    </w:p>
    <w:p w:rsidR="00000000" w:rsidRPr="00DE44C0" w:rsidP="00D22815">
      <w:pPr>
        <w:pStyle w:val="BodyText"/>
      </w:pPr>
      <w:r w:rsidRPr="00DE44C0">
        <w:t xml:space="preserve">This unit applies to work </w:t>
      </w:r>
      <w:r w:rsidRPr="00DE44C0">
        <w:t>in a public health context and workers at this level will demonstrate judgement and autonomy within defined guidelines. Workers may be responsible for overseeing the outputs of others.</w:t>
      </w:r>
    </w:p>
    <w:p w:rsidR="00000000" w:rsidRPr="00D22815" w:rsidP="00D22815">
      <w:pPr>
        <w:pStyle w:val="BodyText"/>
        <w:rPr>
          <w:i/>
        </w:rPr>
      </w:pPr>
      <w:r w:rsidRPr="00D22815">
        <w:rPr>
          <w:rStyle w:val="Emphasis"/>
        </w:rPr>
        <w:t>The skills in this unit must be applied in accordance with Commonwealt</w:t>
      </w:r>
      <w:r w:rsidRPr="00D22815">
        <w:rPr>
          <w:rStyle w:val="Emphasis"/>
        </w:rPr>
        <w:t>h and State/Territory legislation, Australian/New Zealand standards and industry codes of practice.</w:t>
      </w:r>
    </w:p>
    <w:p w:rsidR="00000000" w:rsidRPr="00DE44C0" w:rsidP="00DE44C0">
      <w:pPr>
        <w:pStyle w:val="Heading1"/>
      </w:pPr>
      <w:bookmarkStart w:id="3" w:name="O_827256"/>
      <w:bookmarkEnd w:id="3"/>
      <w:r w:rsidRPr="00DE44C0">
        <w:t>Elements and Performance Criteria</w:t>
      </w:r>
    </w:p>
    <w:tbl>
      <w:tblPr>
        <w:tblW w:w="0" w:type="auto"/>
        <w:tblLayout w:type="fixed"/>
        <w:tblCellMar>
          <w:left w:w="62" w:type="dxa"/>
          <w:right w:w="62" w:type="dxa"/>
        </w:tblCellMar>
        <w:tblLook w:val="0000"/>
      </w:tblPr>
      <w:tblGrid>
        <w:gridCol w:w="3261"/>
        <w:gridCol w:w="5702"/>
      </w:tblGrid>
      <w:tr w:rsidTr="00D228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E44C0" w:rsidP="00DE44C0">
            <w:pPr>
              <w:pStyle w:val="BodyText"/>
            </w:pPr>
            <w:r w:rsidRPr="00DE44C0">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DE44C0">
            <w:pPr>
              <w:pStyle w:val="BodyText"/>
              <w:rPr>
                <w:lang w:val="en-NZ"/>
              </w:rPr>
            </w:pPr>
            <w:r w:rsidRPr="00DE44C0">
              <w:rPr>
                <w:rStyle w:val="SpecialBold"/>
              </w:rPr>
              <w:t>PERFORMANCE CRITERIA</w:t>
            </w:r>
          </w:p>
        </w:tc>
      </w:tr>
      <w:tr w:rsidTr="00D22815">
        <w:tblPrEx>
          <w:tblW w:w="0" w:type="auto"/>
          <w:tblLayout w:type="fixed"/>
          <w:tblCellMar>
            <w:left w:w="62" w:type="dxa"/>
            <w:right w:w="62" w:type="dxa"/>
          </w:tblCellMar>
          <w:tblLook w:val="0000"/>
        </w:tblPrEx>
        <w:trPr>
          <w:tblHeader/>
        </w:trPr>
        <w:tc>
          <w:tcPr>
            <w:tcW w:w="3261" w:type="dxa"/>
            <w:tcBorders>
              <w:top w:val="nil"/>
              <w:left w:val="nil"/>
              <w:bottom w:val="nil"/>
              <w:right w:val="nil"/>
            </w:tcBorders>
            <w:tcMar>
              <w:top w:w="0" w:type="dxa"/>
              <w:left w:w="62" w:type="dxa"/>
              <w:bottom w:w="0" w:type="dxa"/>
              <w:right w:w="62" w:type="dxa"/>
            </w:tcMar>
          </w:tcPr>
          <w:p w:rsidR="00000000" w:rsidRPr="00DE44C0" w:rsidP="00DE44C0">
            <w:pPr>
              <w:pStyle w:val="BodyText"/>
            </w:pPr>
            <w:r w:rsidRPr="00DE44C0">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DE44C0">
            <w:pPr>
              <w:pStyle w:val="BodyText"/>
              <w:rPr>
                <w:lang w:val="en-NZ"/>
              </w:rPr>
            </w:pPr>
            <w:r w:rsidRPr="00DE44C0">
              <w:rPr>
                <w:rStyle w:val="Emphasis"/>
              </w:rPr>
              <w:t>Performance Criteria specify the level of performance needed to demonstrate achievement of the Element.</w:t>
            </w:r>
          </w:p>
        </w:tc>
      </w:tr>
      <w:tr w:rsidTr="00D228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E44C0">
            <w:pPr>
              <w:pStyle w:val="BodyText"/>
              <w:rPr>
                <w:lang w:val="en-NZ"/>
              </w:rPr>
            </w:pPr>
            <w:r w:rsidRPr="00DE44C0">
              <w:t>1. Assess existing capacity for change</w:t>
            </w:r>
          </w:p>
        </w:tc>
        <w:tc>
          <w:tcPr>
            <w:tcW w:w="5702" w:type="dxa"/>
            <w:tcBorders>
              <w:top w:val="nil"/>
              <w:left w:val="nil"/>
              <w:bottom w:val="nil"/>
              <w:right w:val="nil"/>
            </w:tcBorders>
            <w:tcMar>
              <w:top w:w="0" w:type="dxa"/>
              <w:left w:w="62" w:type="dxa"/>
              <w:bottom w:w="0" w:type="dxa"/>
              <w:right w:w="62" w:type="dxa"/>
            </w:tcMar>
          </w:tcPr>
          <w:p w:rsidR="00000000" w:rsidRPr="00DE44C0" w:rsidP="00DE44C0">
            <w:pPr>
              <w:pStyle w:val="BodyText"/>
            </w:pPr>
            <w:r w:rsidRPr="00DE44C0">
              <w:t xml:space="preserve">1.1 Examine the context within which the program sits and identify pre-existing capacities to support change </w:t>
            </w:r>
          </w:p>
          <w:p w:rsidR="00000000" w:rsidP="00DE44C0">
            <w:pPr>
              <w:pStyle w:val="BodyText"/>
              <w:rPr>
                <w:lang w:val="en-NZ"/>
              </w:rPr>
            </w:pPr>
            <w:r w:rsidRPr="00DE44C0">
              <w:t>1.</w:t>
            </w:r>
            <w:r w:rsidRPr="00DE44C0">
              <w:t xml:space="preserve">2 Assess own ability to influence and achieve change </w:t>
            </w:r>
          </w:p>
        </w:tc>
      </w:tr>
      <w:tr w:rsidTr="00D228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E44C0">
            <w:pPr>
              <w:pStyle w:val="BodyText"/>
              <w:rPr>
                <w:lang w:val="en-NZ"/>
              </w:rPr>
            </w:pPr>
            <w:r w:rsidRPr="00DE44C0">
              <w:t>2. Clarify intended outcome</w:t>
            </w:r>
          </w:p>
        </w:tc>
        <w:tc>
          <w:tcPr>
            <w:tcW w:w="5702" w:type="dxa"/>
            <w:tcBorders>
              <w:top w:val="nil"/>
              <w:left w:val="nil"/>
              <w:bottom w:val="nil"/>
              <w:right w:val="nil"/>
            </w:tcBorders>
            <w:tcMar>
              <w:top w:w="0" w:type="dxa"/>
              <w:left w:w="62" w:type="dxa"/>
              <w:bottom w:w="0" w:type="dxa"/>
              <w:right w:w="62" w:type="dxa"/>
            </w:tcMar>
          </w:tcPr>
          <w:p w:rsidR="00000000" w:rsidRPr="00DE44C0" w:rsidP="00DE44C0">
            <w:pPr>
              <w:pStyle w:val="BodyText"/>
            </w:pPr>
            <w:r w:rsidRPr="00DE44C0">
              <w:t xml:space="preserve">2.1 Identify the key action areas of capacity building that are to be addressed </w:t>
            </w:r>
          </w:p>
          <w:p w:rsidR="00000000" w:rsidP="00DE44C0">
            <w:pPr>
              <w:pStyle w:val="BodyText"/>
              <w:rPr>
                <w:lang w:val="en-NZ"/>
              </w:rPr>
            </w:pPr>
            <w:r w:rsidRPr="00DE44C0">
              <w:t>2.2 Set goals and objectives that are specific, measurable and achievable and in line with p</w:t>
            </w:r>
            <w:r w:rsidRPr="00DE44C0">
              <w:t>rinciples of effective capacity building</w:t>
            </w:r>
          </w:p>
        </w:tc>
      </w:tr>
      <w:tr w:rsidTr="00D228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E44C0">
            <w:pPr>
              <w:pStyle w:val="BodyText"/>
              <w:rPr>
                <w:lang w:val="en-NZ"/>
              </w:rPr>
            </w:pPr>
            <w:r w:rsidRPr="00DE44C0">
              <w:t>3. Select and implement appropriate capacity building strategy</w:t>
            </w:r>
          </w:p>
        </w:tc>
        <w:tc>
          <w:tcPr>
            <w:tcW w:w="5702" w:type="dxa"/>
            <w:tcBorders>
              <w:top w:val="nil"/>
              <w:left w:val="nil"/>
              <w:bottom w:val="nil"/>
              <w:right w:val="nil"/>
            </w:tcBorders>
            <w:tcMar>
              <w:top w:w="0" w:type="dxa"/>
              <w:left w:w="62" w:type="dxa"/>
              <w:bottom w:w="0" w:type="dxa"/>
              <w:right w:w="62" w:type="dxa"/>
            </w:tcMar>
          </w:tcPr>
          <w:p w:rsidR="00000000" w:rsidRPr="00DE44C0" w:rsidP="00DE44C0">
            <w:pPr>
              <w:pStyle w:val="BodyText"/>
            </w:pPr>
            <w:r w:rsidRPr="00DE44C0">
              <w:t>3.1 Identify and select strategies in consultation with relevant stakeholders and community</w:t>
            </w:r>
          </w:p>
          <w:p w:rsidR="00000000" w:rsidP="00DE44C0">
            <w:pPr>
              <w:pStyle w:val="BodyText"/>
              <w:rPr>
                <w:lang w:val="en-NZ"/>
              </w:rPr>
            </w:pPr>
            <w:r w:rsidRPr="00DE44C0">
              <w:t xml:space="preserve">3.2 Implement strategies according to relevant legislation, organisation policy or procedure and ethical considerations </w:t>
            </w:r>
          </w:p>
        </w:tc>
      </w:tr>
      <w:tr w:rsidTr="00D22815">
        <w:tblPrEx>
          <w:tblW w:w="0" w:type="auto"/>
          <w:tblLayout w:type="fixed"/>
          <w:tblCellMar>
            <w:left w:w="62" w:type="dxa"/>
            <w:right w:w="62" w:type="dxa"/>
          </w:tblCellMar>
          <w:tblLook w:val="0000"/>
        </w:tblPrEx>
        <w:tc>
          <w:tcPr>
            <w:tcW w:w="3261" w:type="dxa"/>
            <w:tcBorders>
              <w:top w:val="nil"/>
              <w:left w:val="nil"/>
              <w:bottom w:val="nil"/>
              <w:right w:val="nil"/>
            </w:tcBorders>
            <w:tcMar>
              <w:top w:w="0" w:type="dxa"/>
              <w:left w:w="62" w:type="dxa"/>
              <w:bottom w:w="0" w:type="dxa"/>
              <w:right w:w="62" w:type="dxa"/>
            </w:tcMar>
          </w:tcPr>
          <w:p w:rsidR="00000000" w:rsidP="00DE44C0">
            <w:pPr>
              <w:pStyle w:val="BodyText"/>
              <w:rPr>
                <w:lang w:val="en-NZ"/>
              </w:rPr>
            </w:pPr>
            <w:r w:rsidRPr="00DE44C0">
              <w:t>4. Evaluate effectiveness of selected strategy</w:t>
            </w:r>
          </w:p>
        </w:tc>
        <w:tc>
          <w:tcPr>
            <w:tcW w:w="5702" w:type="dxa"/>
            <w:tcBorders>
              <w:top w:val="nil"/>
              <w:left w:val="nil"/>
              <w:bottom w:val="nil"/>
              <w:right w:val="nil"/>
            </w:tcBorders>
            <w:tcMar>
              <w:top w:w="0" w:type="dxa"/>
              <w:left w:w="62" w:type="dxa"/>
              <w:bottom w:w="0" w:type="dxa"/>
              <w:right w:w="62" w:type="dxa"/>
            </w:tcMar>
          </w:tcPr>
          <w:p w:rsidR="00000000" w:rsidRPr="00DE44C0" w:rsidP="00DE44C0">
            <w:pPr>
              <w:pStyle w:val="BodyText"/>
            </w:pPr>
            <w:r w:rsidRPr="00DE44C0">
              <w:t xml:space="preserve">4.1 Monitor and document results of implementation of capacity building strategies </w:t>
            </w:r>
          </w:p>
          <w:p w:rsidR="00000000" w:rsidRPr="00DE44C0" w:rsidP="00DE44C0">
            <w:pPr>
              <w:pStyle w:val="BodyText"/>
            </w:pPr>
            <w:r w:rsidRPr="00DE44C0">
              <w:t>4.2</w:t>
            </w:r>
            <w:r w:rsidRPr="00DE44C0">
              <w:t xml:space="preserve"> Evaluate success of capacity building strategies against goals using existing tools </w:t>
            </w:r>
          </w:p>
        </w:tc>
      </w:tr>
    </w:tbl>
    <w:p w:rsidR="00000000" w:rsidRPr="00DE44C0" w:rsidP="00DE44C0">
      <w:pPr>
        <w:pStyle w:val="BodyText"/>
      </w:pPr>
    </w:p>
    <w:p w:rsidR="00000000" w:rsidRPr="00DE44C0" w:rsidP="00DE44C0">
      <w:pPr>
        <w:pStyle w:val="AllowPageBreak"/>
      </w:pPr>
    </w:p>
    <w:p w:rsidR="00000000" w:rsidRPr="00DE44C0" w:rsidP="00DE44C0">
      <w:pPr>
        <w:pStyle w:val="Heading1"/>
      </w:pPr>
      <w:bookmarkStart w:id="4" w:name="O_827257"/>
      <w:bookmarkEnd w:id="4"/>
      <w:r w:rsidRPr="00DE44C0">
        <w:t>Foundation Skills</w:t>
      </w:r>
    </w:p>
    <w:p w:rsidR="00D22815" w:rsidRPr="00D22815" w:rsidP="00D22815">
      <w:pPr>
        <w:pStyle w:val="BodyText"/>
        <w:rPr>
          <w:i/>
        </w:rPr>
      </w:pPr>
      <w:r w:rsidRPr="00D22815">
        <w:rPr>
          <w:rStyle w:val="Emphasis"/>
        </w:rPr>
        <w:t>The Foundation Skills describe those required skills (language, literacy, numeracy and employment skills) that are essential to perfo</w:t>
      </w:r>
      <w:r w:rsidRPr="00D22815">
        <w:rPr>
          <w:rStyle w:val="Emphasis"/>
        </w:rPr>
        <w:t>rmance.</w:t>
      </w:r>
    </w:p>
    <w:p w:rsidR="00000000" w:rsidRPr="00DE44C0" w:rsidP="00D22815">
      <w:pPr>
        <w:pStyle w:val="BodyText"/>
      </w:pPr>
      <w:r w:rsidRPr="00DE44C0">
        <w:t>Foundation skills essential to performance are explicit in the performance criteria of this unit of competency.</w:t>
      </w:r>
    </w:p>
    <w:p w:rsidR="00000000" w:rsidRPr="00DE44C0" w:rsidP="00DE44C0">
      <w:pPr>
        <w:pStyle w:val="Heading1"/>
      </w:pPr>
      <w:bookmarkStart w:id="5" w:name="O_827259"/>
      <w:bookmarkEnd w:id="5"/>
      <w:r w:rsidRPr="00DE44C0">
        <w:t>Unit Mapping Information</w:t>
      </w:r>
    </w:p>
    <w:p w:rsidR="00000000" w:rsidRPr="00DE44C0" w:rsidP="00D22815">
      <w:pPr>
        <w:pStyle w:val="BodyText"/>
      </w:pPr>
      <w:r w:rsidRPr="00DE44C0">
        <w:t>No equivalent unit</w:t>
      </w:r>
    </w:p>
    <w:p w:rsidR="00000000" w:rsidRPr="00DE44C0" w:rsidP="00DE44C0">
      <w:pPr>
        <w:pStyle w:val="Heading1"/>
      </w:pPr>
      <w:bookmarkStart w:id="6" w:name="O_827278"/>
      <w:bookmarkEnd w:id="6"/>
      <w:r w:rsidRPr="00DE44C0">
        <w:t>Links</w:t>
      </w:r>
    </w:p>
    <w:p w:rsidR="00000000" w:rsidRPr="00DE44C0" w:rsidP="00D22815">
      <w:pPr>
        <w:pStyle w:val="BodyText"/>
      </w:pPr>
      <w:r w:rsidRPr="00DE44C0">
        <w:t>Companion Volume implementation guides are found i</w:t>
      </w:r>
      <w:r w:rsidRPr="00DE44C0">
        <w:t xml:space="preserve">n VETNet - </w:t>
      </w:r>
      <w:r>
        <w:fldChar w:fldCharType="begin"/>
      </w:r>
      <w:r>
        <w:instrText xml:space="preserve"> HYPERLINK "https://vetnet.gov.au/Pages/TrainingDocs.aspx?q=ced1390f-48d9-4ab0-bd50-b015e5485705" </w:instrText>
      </w:r>
      <w:r>
        <w:fldChar w:fldCharType="separate"/>
      </w:r>
      <w:r w:rsidRPr="00F30A7C">
        <w:rPr>
          <w:rStyle w:val="Hyperlink"/>
        </w:rPr>
        <w:t>https://vetnet.gov.au/Pages/TrainingDocs.aspx?q=ced1390f-48d9-4ab0-bd50-b015e5485705</w:t>
      </w:r>
      <w:r>
        <w:fldChar w:fldCharType="end"/>
      </w:r>
    </w:p>
    <w:p w:rsidR="00000000" w:rsidRPr="00DE44C0" w:rsidP="00D22815">
      <w:pPr>
        <w:pStyle w:val="BodyText"/>
        <w:sectPr w:rsidSect="00DE44C0">
          <w:headerReference w:type="default" r:id="rId10"/>
          <w:footerReference w:type="default" r:id="rId11"/>
          <w:pgSz w:w="11908" w:h="16833"/>
          <w:pgMar w:top="1702" w:right="1418" w:bottom="1702" w:left="1418" w:header="992" w:footer="992" w:gutter="0"/>
          <w:cols w:space="720"/>
          <w:noEndnote/>
          <w:docGrid w:linePitch="299"/>
        </w:sectPr>
      </w:pPr>
    </w:p>
    <w:p w:rsidR="00000000" w:rsidRPr="00DE44C0" w:rsidP="00DE44C0">
      <w:pPr>
        <w:pStyle w:val="SuperHeading"/>
      </w:pPr>
      <w:r w:rsidRPr="00DE44C0">
        <w:t>Assessment Requirements for HLTPOP023 Build capacity to promote health</w:t>
      </w:r>
    </w:p>
    <w:p w:rsidR="00000000" w:rsidRPr="00DE44C0" w:rsidP="00DE44C0">
      <w:pPr>
        <w:pStyle w:val="Heading1"/>
      </w:pPr>
      <w:bookmarkStart w:id="7" w:name="O_827263"/>
      <w:bookmarkEnd w:id="7"/>
      <w:r w:rsidRPr="00DE44C0">
        <w:t>Modification History</w:t>
      </w:r>
    </w:p>
    <w:tbl>
      <w:tblPr>
        <w:tblW w:w="0" w:type="auto"/>
        <w:tblLayout w:type="fixed"/>
        <w:tblCellMar>
          <w:left w:w="62" w:type="dxa"/>
          <w:right w:w="62" w:type="dxa"/>
        </w:tblCellMar>
        <w:tblLook w:val="0000"/>
      </w:tblPr>
      <w:tblGrid>
        <w:gridCol w:w="2790"/>
        <w:gridCol w:w="6344"/>
      </w:tblGrid>
      <w:tr w:rsidTr="00DE44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4C0" w:rsidP="00DE44C0">
            <w:pPr>
              <w:pStyle w:val="BodyText"/>
            </w:pPr>
            <w:r w:rsidRPr="00DE44C0">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4C0">
            <w:pPr>
              <w:pStyle w:val="BodyText"/>
              <w:rPr>
                <w:lang w:val="en-NZ"/>
              </w:rPr>
            </w:pPr>
            <w:r w:rsidRPr="00DE44C0">
              <w:rPr>
                <w:rStyle w:val="SpecialBold"/>
              </w:rPr>
              <w:t>Comments</w:t>
            </w:r>
          </w:p>
        </w:tc>
      </w:tr>
      <w:tr w:rsidTr="00DE44C0">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E44C0">
            <w:pPr>
              <w:pStyle w:val="BodyText"/>
              <w:rPr>
                <w:lang w:val="en-NZ"/>
              </w:rPr>
            </w:pPr>
            <w:r w:rsidRPr="00DE44C0">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E44C0" w:rsidP="00DE44C0">
            <w:pPr>
              <w:pStyle w:val="BodyText"/>
            </w:pPr>
            <w:r w:rsidRPr="00DE44C0">
              <w:t xml:space="preserve">This version was released in </w:t>
            </w:r>
            <w:r w:rsidRPr="00DE44C0">
              <w:rPr>
                <w:rStyle w:val="Emphasis"/>
              </w:rPr>
              <w:t>HLT Health Services Training Package release 3.0</w:t>
            </w:r>
            <w:r w:rsidRPr="00DE44C0">
              <w:t xml:space="preserve"> and meets the requirements of the 2012 Standards for Training Packages.</w:t>
            </w:r>
          </w:p>
          <w:p w:rsidR="00000000" w:rsidRPr="00DE44C0" w:rsidP="00DE44C0">
            <w:pPr>
              <w:pStyle w:val="BodyText"/>
            </w:pPr>
          </w:p>
          <w:p w:rsidR="00000000" w:rsidRPr="00DE44C0" w:rsidP="00DE44C0">
            <w:pPr>
              <w:pStyle w:val="BodyText"/>
            </w:pPr>
            <w:r w:rsidRPr="00DE44C0">
              <w:t>Minor changes to the elements and performance criteria. New evidence requirem</w:t>
            </w:r>
            <w:r w:rsidRPr="00DE44C0">
              <w:t>ents for assessment, including volume and frequency requirements. Minor changes to knowledge evidence.</w:t>
            </w:r>
          </w:p>
          <w:p w:rsidR="00000000" w:rsidRPr="00DE44C0" w:rsidP="00DE44C0">
            <w:pPr>
              <w:pStyle w:val="BodyText"/>
            </w:pPr>
          </w:p>
          <w:p w:rsidR="00000000" w:rsidRPr="00DE44C0" w:rsidP="00DE44C0">
            <w:pPr>
              <w:pStyle w:val="BodyText"/>
            </w:pPr>
            <w:r w:rsidRPr="00DE44C0">
              <w:t>Supersedes HLTPOP505C</w:t>
            </w:r>
          </w:p>
        </w:tc>
      </w:tr>
    </w:tbl>
    <w:p w:rsidR="00000000" w:rsidRPr="00DE44C0" w:rsidP="00DE44C0">
      <w:pPr>
        <w:pStyle w:val="BodyText"/>
      </w:pPr>
    </w:p>
    <w:p w:rsidR="00000000" w:rsidRPr="00DE44C0" w:rsidP="00DE44C0">
      <w:pPr>
        <w:pStyle w:val="AllowPageBreak"/>
      </w:pPr>
    </w:p>
    <w:p w:rsidR="00000000" w:rsidRPr="00DE44C0" w:rsidP="00DE44C0">
      <w:pPr>
        <w:pStyle w:val="Heading1"/>
      </w:pPr>
      <w:bookmarkStart w:id="8" w:name="O_827265"/>
      <w:bookmarkEnd w:id="8"/>
      <w:r w:rsidRPr="00DE44C0">
        <w:t>Performance Evidence</w:t>
      </w:r>
    </w:p>
    <w:p w:rsidR="00000000" w:rsidRPr="00DE44C0" w:rsidP="00D22815">
      <w:pPr>
        <w:pStyle w:val="BodyText"/>
      </w:pPr>
      <w:r w:rsidRPr="00DE44C0">
        <w:t>The candidate must show evidence of the ability to complete tasks outlined in the elements</w:t>
      </w:r>
      <w:r w:rsidRPr="00DE44C0">
        <w:t xml:space="preserve"> and performance criteria of this unit, manage tasks and manage contingencies in the context of the job role. There must be demonstrated evidence that the candidate has:</w:t>
      </w:r>
    </w:p>
    <w:p w:rsidR="00000000" w:rsidRPr="00DE44C0" w:rsidP="00DE44C0">
      <w:pPr>
        <w:pStyle w:val="ListBullet"/>
      </w:pPr>
      <w:r w:rsidRPr="00DE44C0">
        <w:t>developed, implemented, monitored and evaluated at least 3 separate strategies to bui</w:t>
      </w:r>
      <w:r w:rsidRPr="00DE44C0">
        <w:t>ld the capacity to promote health at each of the following levels:</w:t>
      </w:r>
    </w:p>
    <w:p w:rsidR="00000000" w:rsidRPr="00DE44C0" w:rsidP="00DE44C0">
      <w:pPr>
        <w:pStyle w:val="ListBullet2"/>
      </w:pPr>
      <w:r w:rsidRPr="00DE44C0">
        <w:t>individual</w:t>
      </w:r>
    </w:p>
    <w:p w:rsidR="00000000" w:rsidRPr="00DE44C0" w:rsidP="00DE44C0">
      <w:pPr>
        <w:pStyle w:val="ListBullet2"/>
      </w:pPr>
      <w:r w:rsidRPr="00DE44C0">
        <w:t xml:space="preserve">team </w:t>
      </w:r>
    </w:p>
    <w:p w:rsidR="00000000" w:rsidRPr="00DE44C0" w:rsidP="00DE44C0">
      <w:pPr>
        <w:pStyle w:val="ListBullet2"/>
      </w:pPr>
      <w:r w:rsidRPr="00DE44C0">
        <w:t>organisation.</w:t>
      </w:r>
    </w:p>
    <w:p w:rsidR="00000000" w:rsidRPr="00DE44C0" w:rsidP="00DE44C0">
      <w:pPr>
        <w:pStyle w:val="AllowPageBreak"/>
      </w:pPr>
    </w:p>
    <w:p w:rsidR="00000000" w:rsidRPr="00DE44C0" w:rsidP="00DE44C0">
      <w:pPr>
        <w:pStyle w:val="Heading1"/>
      </w:pPr>
      <w:bookmarkStart w:id="9" w:name="O_827266"/>
      <w:bookmarkEnd w:id="9"/>
      <w:r w:rsidRPr="00DE44C0">
        <w:t>Knowledge Evidence</w:t>
      </w:r>
    </w:p>
    <w:p w:rsidR="00000000" w:rsidRPr="00DE44C0" w:rsidP="00D22815">
      <w:pPr>
        <w:pStyle w:val="BodyText"/>
      </w:pPr>
      <w:r w:rsidRPr="00DE44C0">
        <w:t>The candidate must be able to demonstrate essential knowledge required to effectively complete tasks outlined in the elements and performance criteria of this unit, manage tasks and manage contingencies in the context of the work role. This includes knowle</w:t>
      </w:r>
      <w:r w:rsidRPr="00DE44C0">
        <w:t>dge of:</w:t>
      </w:r>
    </w:p>
    <w:p w:rsidR="00000000" w:rsidRPr="00DE44C0" w:rsidP="00DE44C0">
      <w:pPr>
        <w:pStyle w:val="ListBullet"/>
      </w:pPr>
      <w:r w:rsidRPr="00DE44C0">
        <w:t>roles and responsibilities of relevant agencies, legal and organisational considerations relating to developed, implemented, monitored and evaluated strategies, including:</w:t>
      </w:r>
    </w:p>
    <w:p w:rsidR="00000000" w:rsidRPr="00DE44C0" w:rsidP="00DE44C0">
      <w:pPr>
        <w:pStyle w:val="ListBullet2"/>
      </w:pPr>
      <w:r w:rsidRPr="00DE44C0">
        <w:t>equity issues in population health</w:t>
      </w:r>
    </w:p>
    <w:p w:rsidR="00000000" w:rsidRPr="00DE44C0" w:rsidP="00DE44C0">
      <w:pPr>
        <w:pStyle w:val="ListBullet2"/>
      </w:pPr>
      <w:r w:rsidRPr="00DE44C0">
        <w:t>evidence-based practice</w:t>
      </w:r>
    </w:p>
    <w:p w:rsidR="00000000" w:rsidRPr="00DE44C0" w:rsidP="00DE44C0">
      <w:pPr>
        <w:pStyle w:val="ListBullet2"/>
      </w:pPr>
      <w:r w:rsidRPr="00DE44C0">
        <w:t>social change a</w:t>
      </w:r>
      <w:r w:rsidRPr="00DE44C0">
        <w:t>nd advocacy processes</w:t>
      </w:r>
    </w:p>
    <w:p w:rsidR="00000000" w:rsidRPr="00DE44C0" w:rsidP="00DE44C0">
      <w:pPr>
        <w:pStyle w:val="ListBullet2"/>
      </w:pPr>
      <w:r w:rsidRPr="00DE44C0">
        <w:t xml:space="preserve">relevant international charters and/or declarations and documents </w:t>
      </w:r>
    </w:p>
    <w:p w:rsidR="00000000" w:rsidRPr="00DE44C0" w:rsidP="00DE44C0">
      <w:pPr>
        <w:pStyle w:val="ListBullet2"/>
      </w:pPr>
      <w:r w:rsidRPr="00DE44C0">
        <w:t>national, State/Territory and local health policies, goals, targets and priorities</w:t>
      </w:r>
    </w:p>
    <w:p w:rsidR="00000000" w:rsidRPr="00DE44C0" w:rsidP="00DE44C0">
      <w:pPr>
        <w:pStyle w:val="ListBullet2"/>
      </w:pPr>
      <w:r w:rsidRPr="00DE44C0">
        <w:t>organisation standards, policies and procedures, including scope of own role and responsibilities</w:t>
      </w:r>
    </w:p>
    <w:p w:rsidR="00000000" w:rsidRPr="00DE44C0" w:rsidP="00DE44C0">
      <w:pPr>
        <w:pStyle w:val="ListBullet"/>
      </w:pPr>
      <w:r w:rsidRPr="00DE44C0">
        <w:t>theory of capacity building and examples of current strategies</w:t>
      </w:r>
    </w:p>
    <w:p w:rsidR="00000000" w:rsidRPr="00DE44C0" w:rsidP="00DE44C0">
      <w:pPr>
        <w:pStyle w:val="ListBullet"/>
      </w:pPr>
      <w:r w:rsidRPr="00DE44C0">
        <w:t>dimensions of capacity building:</w:t>
      </w:r>
    </w:p>
    <w:p w:rsidR="00000000" w:rsidRPr="00DE44C0" w:rsidP="00DE44C0">
      <w:pPr>
        <w:pStyle w:val="ListBullet2"/>
      </w:pPr>
      <w:r w:rsidRPr="00DE44C0">
        <w:t>development of infrastructure</w:t>
      </w:r>
    </w:p>
    <w:p w:rsidR="00000000" w:rsidRPr="00DE44C0" w:rsidP="00DE44C0">
      <w:pPr>
        <w:pStyle w:val="ListBullet2"/>
      </w:pPr>
      <w:r w:rsidRPr="00DE44C0">
        <w:t>enhancement of program sustain</w:t>
      </w:r>
      <w:r w:rsidRPr="00DE44C0">
        <w:t>ability</w:t>
      </w:r>
    </w:p>
    <w:p w:rsidR="00000000" w:rsidRPr="00DE44C0" w:rsidP="00DE44C0">
      <w:pPr>
        <w:pStyle w:val="ListBullet2"/>
      </w:pPr>
      <w:r w:rsidRPr="00DE44C0">
        <w:t>fostering problem solving capabilities</w:t>
      </w:r>
    </w:p>
    <w:p w:rsidR="00000000" w:rsidRPr="00DE44C0" w:rsidP="00DE44C0">
      <w:pPr>
        <w:pStyle w:val="ListBullet"/>
      </w:pPr>
      <w:r w:rsidRPr="00DE44C0">
        <w:t>principles of effective capacity building practice, including:</w:t>
      </w:r>
    </w:p>
    <w:p w:rsidR="00000000" w:rsidRPr="00DE44C0" w:rsidP="00DE44C0">
      <w:pPr>
        <w:pStyle w:val="ListBullet2"/>
      </w:pPr>
      <w:r w:rsidRPr="00DE44C0">
        <w:t>respecting and valuing pre-existing capacities</w:t>
      </w:r>
    </w:p>
    <w:p w:rsidR="00000000" w:rsidRPr="00DE44C0" w:rsidP="00DE44C0">
      <w:pPr>
        <w:pStyle w:val="ListBullet2"/>
      </w:pPr>
      <w:r w:rsidRPr="00DE44C0">
        <w:t>developing mutual trust</w:t>
      </w:r>
    </w:p>
    <w:p w:rsidR="00000000" w:rsidRPr="00DE44C0" w:rsidP="00DE44C0">
      <w:pPr>
        <w:pStyle w:val="ListBullet2"/>
      </w:pPr>
      <w:r w:rsidRPr="00DE44C0">
        <w:t>being responsive to context within which capacity building program sits</w:t>
      </w:r>
    </w:p>
    <w:p w:rsidR="00000000" w:rsidRPr="00DE44C0" w:rsidP="00DE44C0">
      <w:pPr>
        <w:pStyle w:val="ListBullet2"/>
      </w:pPr>
      <w:r w:rsidRPr="00DE44C0">
        <w:t>a</w:t>
      </w:r>
      <w:r w:rsidRPr="00DE44C0">
        <w:t>voiding pre-packaged ideas and strategies</w:t>
      </w:r>
    </w:p>
    <w:p w:rsidR="00000000" w:rsidRPr="00DE44C0" w:rsidP="00DE44C0">
      <w:pPr>
        <w:pStyle w:val="ListBullet"/>
      </w:pPr>
      <w:r w:rsidRPr="00DE44C0">
        <w:t>key action areas of capacity building, including:</w:t>
      </w:r>
    </w:p>
    <w:p w:rsidR="00000000" w:rsidRPr="00DE44C0" w:rsidP="00DE44C0">
      <w:pPr>
        <w:pStyle w:val="ListBullet2"/>
      </w:pPr>
      <w:r w:rsidRPr="00DE44C0">
        <w:t>organisational development</w:t>
      </w:r>
    </w:p>
    <w:p w:rsidR="00000000" w:rsidRPr="00DE44C0" w:rsidP="00DE44C0">
      <w:pPr>
        <w:pStyle w:val="ListBullet2"/>
      </w:pPr>
      <w:r w:rsidRPr="00DE44C0">
        <w:t>workforce development</w:t>
      </w:r>
    </w:p>
    <w:p w:rsidR="00000000" w:rsidRPr="00DE44C0" w:rsidP="00DE44C0">
      <w:pPr>
        <w:pStyle w:val="ListBullet2"/>
      </w:pPr>
      <w:r w:rsidRPr="00DE44C0">
        <w:t>resource allocation</w:t>
      </w:r>
    </w:p>
    <w:p w:rsidR="00000000" w:rsidRPr="00DE44C0" w:rsidP="00DE44C0">
      <w:pPr>
        <w:pStyle w:val="ListBullet2"/>
      </w:pPr>
      <w:r w:rsidRPr="00DE44C0">
        <w:t>partnerships</w:t>
      </w:r>
    </w:p>
    <w:p w:rsidR="00000000" w:rsidRPr="00DE44C0" w:rsidP="00DE44C0">
      <w:pPr>
        <w:pStyle w:val="ListBullet2"/>
      </w:pPr>
      <w:r w:rsidRPr="00DE44C0">
        <w:t>leadership</w:t>
      </w:r>
    </w:p>
    <w:p w:rsidR="00000000" w:rsidRPr="00DE44C0" w:rsidP="00DE44C0">
      <w:pPr>
        <w:pStyle w:val="ListBullet"/>
      </w:pPr>
      <w:r w:rsidRPr="00DE44C0">
        <w:t>examples of pre-existing capacities, including:</w:t>
      </w:r>
    </w:p>
    <w:p w:rsidR="00000000" w:rsidRPr="00DE44C0" w:rsidP="00DE44C0">
      <w:pPr>
        <w:pStyle w:val="ListBullet2"/>
      </w:pPr>
      <w:r w:rsidRPr="00DE44C0">
        <w:t>skills</w:t>
      </w:r>
    </w:p>
    <w:p w:rsidR="00000000" w:rsidRPr="00DE44C0" w:rsidP="00DE44C0">
      <w:pPr>
        <w:pStyle w:val="ListBullet2"/>
      </w:pPr>
      <w:r w:rsidRPr="00DE44C0">
        <w:t>structures</w:t>
      </w:r>
    </w:p>
    <w:p w:rsidR="00000000" w:rsidRPr="00DE44C0" w:rsidP="00DE44C0">
      <w:pPr>
        <w:pStyle w:val="ListBullet2"/>
      </w:pPr>
      <w:r w:rsidRPr="00DE44C0">
        <w:t>partnerships</w:t>
      </w:r>
    </w:p>
    <w:p w:rsidR="00000000" w:rsidRPr="00DE44C0" w:rsidP="00DE44C0">
      <w:pPr>
        <w:pStyle w:val="ListBullet2"/>
      </w:pPr>
      <w:r w:rsidRPr="00DE44C0">
        <w:t>resources.</w:t>
      </w:r>
    </w:p>
    <w:p w:rsidR="00000000" w:rsidRPr="00DE44C0" w:rsidP="00DE44C0">
      <w:pPr>
        <w:pStyle w:val="AllowPageBreak"/>
      </w:pPr>
    </w:p>
    <w:p w:rsidR="00000000" w:rsidRPr="00DE44C0" w:rsidP="00DE44C0">
      <w:pPr>
        <w:pStyle w:val="Heading1"/>
      </w:pPr>
      <w:bookmarkStart w:id="10" w:name="O_827267"/>
      <w:bookmarkEnd w:id="10"/>
      <w:r w:rsidRPr="00DE44C0">
        <w:t>Assessment Conditions</w:t>
      </w:r>
    </w:p>
    <w:p w:rsidR="00000000" w:rsidRPr="00DE44C0" w:rsidP="00D22815">
      <w:pPr>
        <w:pStyle w:val="BodyText"/>
      </w:pPr>
      <w:r w:rsidRPr="00DE44C0">
        <w:t>Skills must have been demonstrated in the workplace or in a simulated environment that reflects workplace conditions. Where simulation is used, it must reflect real working conditions by modell</w:t>
      </w:r>
      <w:r w:rsidRPr="00DE44C0">
        <w:t xml:space="preserve">ing industry operating conditions and contingencies as well as using suitable facilities, equipment and resources. </w:t>
      </w:r>
    </w:p>
    <w:p w:rsidR="00000000" w:rsidRPr="00DE44C0" w:rsidP="00D22815">
      <w:pPr>
        <w:pStyle w:val="BodyText"/>
      </w:pPr>
      <w:r w:rsidRPr="00DE44C0">
        <w:t>Assessors must satisfy the Standards for Registered Training Organisations (RTOs) 2015/AQTF mandatory competency requir</w:t>
      </w:r>
      <w:r w:rsidRPr="00DE44C0">
        <w:t>ements for assessors.</w:t>
      </w:r>
    </w:p>
    <w:p w:rsidR="00000000" w:rsidRPr="00DE44C0" w:rsidP="00DE44C0">
      <w:pPr>
        <w:pStyle w:val="Heading1"/>
      </w:pPr>
      <w:bookmarkStart w:id="11" w:name="O_827283"/>
      <w:bookmarkEnd w:id="11"/>
      <w:r w:rsidRPr="00DE44C0">
        <w:t>Links</w:t>
      </w:r>
    </w:p>
    <w:p w:rsidR="00000000" w:rsidRPr="00DE44C0" w:rsidP="00D22815">
      <w:pPr>
        <w:pStyle w:val="BodyText"/>
      </w:pPr>
      <w:r w:rsidRPr="00DE44C0">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F30A7C">
        <w:rPr>
          <w:rStyle w:val="Hyperlink"/>
        </w:rPr>
        <w:t>https://vetnet.gov.au/Pages/TrainingDocs.aspx?q=ced1390f-48d9-4ab0-bd50-b015e5485705</w:t>
      </w:r>
      <w:r>
        <w:fldChar w:fldCharType="end"/>
      </w:r>
    </w:p>
    <w:p w:rsidR="00000000" w:rsidRPr="00DE44C0" w:rsidP="00DE44C0"/>
    <w:sectPr w:rsidSect="00DE44C0">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0">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0" w:rsidRPr="00D22815" w:rsidP="00D22815">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0">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15" w:rsidP="00DE44C0">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D22815" w:rsidP="00DE44C0">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D22815" w:rsidP="00DE44C0">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0" w:rsidP="00DE44C0">
    <w:pPr>
      <w:pStyle w:val="Footer"/>
      <w:framePr w:wrap="around"/>
    </w:pPr>
    <w:r>
      <w:fldChar w:fldCharType="begin"/>
    </w:r>
    <w:r>
      <w:instrText xml:space="preserve"> DOCPROPERTY  Subject  \* MERGEFORMAT </w:instrText>
    </w:r>
    <w:r>
      <w:fldChar w:fldCharType="separate"/>
    </w:r>
    <w:r w:rsidR="00D22815">
      <w:t>Approved</w:t>
    </w:r>
    <w:r w:rsidR="00D22815">
      <w:fldChar w:fldCharType="end"/>
    </w:r>
    <w:r>
      <w:tab/>
      <w:t xml:space="preserve">Page </w:t>
    </w:r>
    <w:r>
      <w:fldChar w:fldCharType="begin"/>
    </w:r>
    <w:r>
      <w:instrText xml:space="preserve"> PAGE  \* Arabic  \* MERGEFORMAT </w:instrText>
    </w:r>
    <w:r>
      <w:fldChar w:fldCharType="separate"/>
    </w:r>
    <w:r w:rsidR="00D22815">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D22815">
      <w:rPr>
        <w:noProof/>
      </w:rPr>
      <w:t>4</w:t>
    </w:r>
    <w:r>
      <w:rPr>
        <w:noProof/>
      </w:rPr>
      <w:fldChar w:fldCharType="end"/>
    </w:r>
  </w:p>
  <w:p w:rsidR="00DE44C0" w:rsidP="00DE44C0">
    <w:pPr>
      <w:pStyle w:val="Footer"/>
      <w:framePr w:wrap="around"/>
    </w:pPr>
    <w:r>
      <w:t xml:space="preserve">© Commonwealth of Australia, </w:t>
    </w:r>
    <w:r>
      <w:fldChar w:fldCharType="begin"/>
    </w:r>
    <w:r>
      <w:instrText xml:space="preserve"> DATE  \@ "yyyy"  \* MERGEFORMAT </w:instrText>
    </w:r>
    <w:r>
      <w:fldChar w:fldCharType="separate"/>
    </w:r>
    <w:r w:rsidR="00D22815">
      <w:rPr>
        <w:noProof/>
      </w:rPr>
      <w:t>2025</w:t>
    </w:r>
    <w:r>
      <w:fldChar w:fldCharType="end"/>
    </w:r>
    <w:r>
      <w:tab/>
    </w:r>
    <w:r>
      <w:fldChar w:fldCharType="begin"/>
    </w:r>
    <w:r>
      <w:instrText xml:space="preserve"> DOCPROPERTY  Author  \* MERGEFORMAT </w:instrText>
    </w:r>
    <w:r>
      <w:fldChar w:fldCharType="separate"/>
    </w:r>
    <w:r w:rsidR="00D22815">
      <w:t>HumanAbility</w:t>
    </w:r>
    <w:r w:rsidR="00D22815">
      <w:fldChar w:fldCharType="end"/>
    </w:r>
  </w:p>
  <w:p w:rsidR="00DE44C0" w:rsidP="00DE44C0">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0">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15"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E44C0" w:rsidRPr="00D22815" w:rsidP="00D22815">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0">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22815" w:rsidRPr="002D2AF8" w:rsidP="00DE44C0">
    <w:pPr>
      <w:pStyle w:val="Header"/>
      <w:framePr w:wrap="around"/>
    </w:pPr>
    <w:r>
      <w:fldChar w:fldCharType="begin"/>
    </w:r>
    <w:r>
      <w:instrText xml:space="preserve"> TITLE   \* MERGEFORMAT </w:instrText>
    </w:r>
    <w:r>
      <w:fldChar w:fldCharType="separate"/>
    </w:r>
    <w:r>
      <w:t>HLTPOP023 Build capacity to promote health</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D22815" w:rsidP="00DE44C0">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E44C0" w:rsidRPr="002D2AF8" w:rsidP="00DE44C0">
    <w:pPr>
      <w:pStyle w:val="Header"/>
      <w:framePr w:wrap="around"/>
    </w:pPr>
    <w:r>
      <w:fldChar w:fldCharType="begin"/>
    </w:r>
    <w:r>
      <w:instrText xml:space="preserve"> TITLE   \* MERGEFORMAT </w:instrText>
    </w:r>
    <w:r>
      <w:fldChar w:fldCharType="separate"/>
    </w:r>
    <w:r w:rsidR="00D22815">
      <w:t>HLTPOP023 Build capacity to promote health</w:t>
    </w:r>
    <w:r w:rsidR="00D22815">
      <w:fldChar w:fldCharType="end"/>
    </w:r>
    <w:r>
      <w:tab/>
      <w:t xml:space="preserve">Date this document was generated: </w:t>
    </w:r>
    <w:r>
      <w:fldChar w:fldCharType="begin"/>
    </w:r>
    <w:r>
      <w:instrText xml:space="preserve"> CREATEDATE  \@ "d MMMM yyyy"  \* MERGEFORMAT </w:instrText>
    </w:r>
    <w:r>
      <w:fldChar w:fldCharType="separate"/>
    </w:r>
    <w:r w:rsidR="00D22815">
      <w:rPr>
        <w:noProof/>
      </w:rPr>
      <w:t>2 March 2025</w:t>
    </w:r>
    <w:r>
      <w:fldChar w:fldCharType="end"/>
    </w:r>
  </w:p>
  <w:p w:rsidR="00DE44C0" w:rsidP="00DE44C0">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B636D82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724E782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96865E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E44C0"/>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E44C0"/>
    <w:pPr>
      <w:spacing w:before="360" w:after="60"/>
      <w:outlineLvl w:val="0"/>
    </w:pPr>
    <w:rPr>
      <w:sz w:val="32"/>
    </w:rPr>
  </w:style>
  <w:style w:type="paragraph" w:styleId="Heading2">
    <w:name w:val="heading 2"/>
    <w:basedOn w:val="HeadingBase"/>
    <w:next w:val="BodyText"/>
    <w:link w:val="Heading2Char"/>
    <w:qFormat/>
    <w:rsid w:val="00DE44C0"/>
    <w:pPr>
      <w:keepLines/>
      <w:spacing w:before="240" w:after="120"/>
      <w:outlineLvl w:val="1"/>
    </w:pPr>
    <w:rPr>
      <w:sz w:val="28"/>
      <w:szCs w:val="40"/>
    </w:rPr>
  </w:style>
  <w:style w:type="paragraph" w:styleId="Heading3">
    <w:name w:val="heading 3"/>
    <w:basedOn w:val="HeadingBase"/>
    <w:next w:val="BodyText"/>
    <w:link w:val="Heading3Char"/>
    <w:qFormat/>
    <w:rsid w:val="00DE44C0"/>
    <w:pPr>
      <w:spacing w:before="180" w:after="120"/>
      <w:outlineLvl w:val="2"/>
    </w:pPr>
    <w:rPr>
      <w:spacing w:val="-10"/>
      <w:kern w:val="32"/>
    </w:rPr>
  </w:style>
  <w:style w:type="paragraph" w:styleId="Heading4">
    <w:name w:val="heading 4"/>
    <w:basedOn w:val="HeadingBase"/>
    <w:next w:val="BodyText"/>
    <w:link w:val="Heading4Char"/>
    <w:qFormat/>
    <w:rsid w:val="00DE44C0"/>
    <w:pPr>
      <w:spacing w:before="160" w:after="120"/>
      <w:outlineLvl w:val="3"/>
    </w:pPr>
    <w:rPr>
      <w:sz w:val="22"/>
    </w:rPr>
  </w:style>
  <w:style w:type="paragraph" w:styleId="Heading5">
    <w:name w:val="heading 5"/>
    <w:basedOn w:val="HeadingBase"/>
    <w:next w:val="Normal"/>
    <w:link w:val="Heading5Char"/>
    <w:qFormat/>
    <w:rsid w:val="00DE44C0"/>
    <w:pPr>
      <w:spacing w:before="80"/>
      <w:outlineLvl w:val="4"/>
    </w:pPr>
    <w:rPr>
      <w:color w:val="918585"/>
      <w:sz w:val="20"/>
    </w:rPr>
  </w:style>
  <w:style w:type="paragraph" w:styleId="Heading6">
    <w:name w:val="heading 6"/>
    <w:basedOn w:val="HeadingBase"/>
    <w:next w:val="Normal"/>
    <w:link w:val="Heading6Char"/>
    <w:qFormat/>
    <w:rsid w:val="00DE44C0"/>
    <w:pPr>
      <w:spacing w:before="60"/>
      <w:outlineLvl w:val="5"/>
    </w:pPr>
    <w:rPr>
      <w:color w:val="918585"/>
      <w:sz w:val="20"/>
    </w:rPr>
  </w:style>
  <w:style w:type="paragraph" w:styleId="Heading7">
    <w:name w:val="heading 7"/>
    <w:basedOn w:val="Normal"/>
    <w:next w:val="Normal"/>
    <w:link w:val="Heading7Char"/>
    <w:qFormat/>
    <w:rsid w:val="00DE44C0"/>
    <w:pPr>
      <w:ind w:left="720"/>
      <w:outlineLvl w:val="6"/>
    </w:pPr>
    <w:rPr>
      <w:i/>
    </w:rPr>
  </w:style>
  <w:style w:type="paragraph" w:styleId="Heading8">
    <w:name w:val="heading 8"/>
    <w:basedOn w:val="Normal"/>
    <w:next w:val="Normal"/>
    <w:link w:val="Heading8Char"/>
    <w:qFormat/>
    <w:rsid w:val="00DE44C0"/>
    <w:pPr>
      <w:ind w:left="720"/>
      <w:outlineLvl w:val="7"/>
    </w:pPr>
    <w:rPr>
      <w:i/>
    </w:rPr>
  </w:style>
  <w:style w:type="paragraph" w:styleId="Heading9">
    <w:name w:val="heading 9"/>
    <w:basedOn w:val="Normal"/>
    <w:next w:val="Normal"/>
    <w:link w:val="Heading9Char"/>
    <w:qFormat/>
    <w:rsid w:val="00DE44C0"/>
    <w:pPr>
      <w:ind w:left="720"/>
      <w:outlineLvl w:val="8"/>
    </w:pPr>
    <w:rPr>
      <w:i/>
    </w:rPr>
  </w:style>
  <w:style w:type="character" w:default="1" w:styleId="DefaultParagraphFont">
    <w:name w:val="Default Paragraph Font"/>
    <w:uiPriority w:val="1"/>
    <w:unhideWhenUsed/>
    <w:rsid w:val="00DE44C0"/>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E44C0"/>
  </w:style>
  <w:style w:type="character" w:customStyle="1" w:styleId="Heading1Char">
    <w:name w:val="Heading 1 Char"/>
    <w:basedOn w:val="DefaultParagraphFont"/>
    <w:link w:val="Heading1"/>
    <w:rsid w:val="00DE44C0"/>
    <w:rPr>
      <w:rFonts w:ascii="Times New Roman" w:eastAsia="Times New Roman" w:hAnsi="Times New Roman" w:cs="Times New Roman"/>
      <w:b/>
      <w:sz w:val="32"/>
      <w:szCs w:val="20"/>
      <w:lang w:eastAsia="en-US"/>
    </w:rPr>
  </w:style>
  <w:style w:type="paragraph" w:styleId="BodyText">
    <w:name w:val="Body Text"/>
    <w:basedOn w:val="Normal"/>
    <w:link w:val="BodyTextChar"/>
    <w:rsid w:val="00DE44C0"/>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E44C0"/>
    <w:rPr>
      <w:rFonts w:ascii="Times New Roman" w:eastAsia="Times New Roman" w:hAnsi="Times New Roman" w:cs="Times New Roman"/>
      <w:sz w:val="24"/>
      <w:lang w:eastAsia="en-US"/>
    </w:rPr>
  </w:style>
  <w:style w:type="paragraph" w:styleId="ListBullet">
    <w:name w:val="List Bullet"/>
    <w:basedOn w:val="List"/>
    <w:rsid w:val="00DE44C0"/>
    <w:pPr>
      <w:numPr>
        <w:numId w:val="12"/>
      </w:numPr>
      <w:tabs>
        <w:tab w:val="clear" w:pos="340"/>
      </w:tabs>
      <w:spacing w:before="40" w:after="40"/>
    </w:pPr>
  </w:style>
  <w:style w:type="character" w:customStyle="1" w:styleId="SpecialBold">
    <w:name w:val="Special Bold"/>
    <w:basedOn w:val="DefaultParagraphFont"/>
    <w:rsid w:val="00DE44C0"/>
    <w:rPr>
      <w:b/>
      <w:spacing w:val="0"/>
    </w:rPr>
  </w:style>
  <w:style w:type="paragraph" w:styleId="ListBullet2">
    <w:name w:val="List Bullet 2"/>
    <w:basedOn w:val="List2"/>
    <w:rsid w:val="00DE44C0"/>
    <w:pPr>
      <w:numPr>
        <w:numId w:val="13"/>
      </w:numPr>
      <w:tabs>
        <w:tab w:val="clear" w:pos="680"/>
      </w:tabs>
    </w:pPr>
  </w:style>
  <w:style w:type="character" w:styleId="Emphasis">
    <w:name w:val="Emphasis"/>
    <w:basedOn w:val="DefaultParagraphFont"/>
    <w:qFormat/>
    <w:rsid w:val="00DE44C0"/>
    <w:rPr>
      <w:i/>
    </w:rPr>
  </w:style>
  <w:style w:type="paragraph" w:customStyle="1" w:styleId="SuperHeading">
    <w:name w:val="SuperHeading"/>
    <w:basedOn w:val="Normal"/>
    <w:rsid w:val="00DE44C0"/>
    <w:pPr>
      <w:spacing w:before="240" w:after="120"/>
      <w:outlineLvl w:val="0"/>
    </w:pPr>
    <w:rPr>
      <w:rFonts w:ascii="Times New Roman" w:hAnsi="Times New Roman"/>
      <w:b/>
      <w:sz w:val="32"/>
    </w:rPr>
  </w:style>
  <w:style w:type="paragraph" w:customStyle="1" w:styleId="AllowPageBreak">
    <w:name w:val="AllowPageBreak"/>
    <w:rsid w:val="00DE44C0"/>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E44C0"/>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E44C0"/>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E44C0"/>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E44C0"/>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E44C0"/>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E44C0"/>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E44C0"/>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E44C0"/>
    <w:rPr>
      <w:rFonts w:ascii="Courier New" w:eastAsia="Times New Roman" w:hAnsi="Courier New" w:cs="Times New Roman"/>
      <w:i/>
      <w:szCs w:val="20"/>
      <w:lang w:eastAsia="en-US"/>
    </w:rPr>
  </w:style>
  <w:style w:type="paragraph" w:customStyle="1" w:styleId="HeadingBase">
    <w:name w:val="Heading Base"/>
    <w:rsid w:val="00DE44C0"/>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E44C0"/>
    <w:pPr>
      <w:tabs>
        <w:tab w:val="right" w:leader="dot" w:pos="9072"/>
      </w:tabs>
      <w:ind w:left="567"/>
    </w:pPr>
    <w:rPr>
      <w:szCs w:val="22"/>
    </w:rPr>
  </w:style>
  <w:style w:type="paragraph" w:customStyle="1" w:styleId="TOCBase">
    <w:name w:val="TOC Base"/>
    <w:rsid w:val="00DE44C0"/>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E44C0"/>
    <w:pPr>
      <w:tabs>
        <w:tab w:val="right" w:leader="dot" w:pos="9072"/>
      </w:tabs>
      <w:spacing w:before="40" w:after="40"/>
      <w:ind w:left="284"/>
    </w:pPr>
    <w:rPr>
      <w:rFonts w:ascii="Times New Roman" w:hAnsi="Times New Roman"/>
    </w:rPr>
  </w:style>
  <w:style w:type="paragraph" w:styleId="TOC1">
    <w:name w:val="toc 1"/>
    <w:basedOn w:val="TOCBase"/>
    <w:next w:val="Normal"/>
    <w:rsid w:val="00DE44C0"/>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E44C0"/>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E44C0"/>
    <w:rPr>
      <w:rFonts w:ascii="Times New Roman" w:eastAsia="Times New Roman" w:hAnsi="Times New Roman" w:cs="Times New Roman"/>
      <w:sz w:val="16"/>
      <w:lang w:eastAsia="en-US"/>
    </w:rPr>
  </w:style>
  <w:style w:type="paragraph" w:styleId="Title">
    <w:name w:val="Title"/>
    <w:basedOn w:val="HeadingBase"/>
    <w:link w:val="TitleChar"/>
    <w:qFormat/>
    <w:rsid w:val="00DE44C0"/>
    <w:pPr>
      <w:spacing w:before="5040"/>
      <w:jc w:val="center"/>
    </w:pPr>
    <w:rPr>
      <w:sz w:val="48"/>
      <w:szCs w:val="72"/>
      <w:lang w:val="en-US"/>
    </w:rPr>
  </w:style>
  <w:style w:type="character" w:customStyle="1" w:styleId="TitleChar">
    <w:name w:val="Title Char"/>
    <w:basedOn w:val="DefaultParagraphFont"/>
    <w:link w:val="Title"/>
    <w:rsid w:val="00DE44C0"/>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E44C0"/>
    <w:pPr>
      <w:tabs>
        <w:tab w:val="left" w:pos="3600"/>
        <w:tab w:val="left" w:pos="3958"/>
      </w:tabs>
    </w:pPr>
  </w:style>
  <w:style w:type="paragraph" w:styleId="List">
    <w:name w:val="List"/>
    <w:basedOn w:val="BodyText"/>
    <w:next w:val="BodyText"/>
    <w:rsid w:val="00DE44C0"/>
    <w:pPr>
      <w:tabs>
        <w:tab w:val="left" w:pos="340"/>
      </w:tabs>
      <w:spacing w:before="60" w:after="60"/>
      <w:ind w:left="340" w:hanging="340"/>
    </w:pPr>
  </w:style>
  <w:style w:type="paragraph" w:customStyle="1" w:styleId="Note">
    <w:name w:val="Note"/>
    <w:basedOn w:val="BodyText"/>
    <w:rsid w:val="00DE44C0"/>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E44C0"/>
    <w:pPr>
      <w:framePr w:wrap="auto" w:hAnchor="text" w:y="6049"/>
    </w:pPr>
    <w:rPr>
      <w:color w:val="000000"/>
      <w:sz w:val="40"/>
    </w:rPr>
  </w:style>
  <w:style w:type="paragraph" w:customStyle="1" w:styleId="TOCTitle">
    <w:name w:val="TOCTitle"/>
    <w:basedOn w:val="Heading1"/>
    <w:rsid w:val="00DE44C0"/>
    <w:pPr>
      <w:spacing w:after="240"/>
      <w:jc w:val="center"/>
      <w:outlineLvl w:val="9"/>
    </w:pPr>
    <w:rPr>
      <w:caps/>
    </w:rPr>
  </w:style>
  <w:style w:type="paragraph" w:customStyle="1" w:styleId="Version">
    <w:name w:val="Version"/>
    <w:rsid w:val="00DE44C0"/>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DE44C0"/>
    <w:pPr>
      <w:keepNext w:val="0"/>
      <w:tabs>
        <w:tab w:val="right" w:pos="4176"/>
      </w:tabs>
      <w:ind w:left="198" w:hanging="198"/>
    </w:pPr>
    <w:rPr>
      <w:rFonts w:ascii="Garamond" w:hAnsi="Garamond"/>
    </w:rPr>
  </w:style>
  <w:style w:type="paragraph" w:styleId="IndexHeading">
    <w:name w:val="index heading"/>
    <w:basedOn w:val="Normal"/>
    <w:next w:val="Index1"/>
    <w:semiHidden/>
    <w:rsid w:val="00DE44C0"/>
    <w:pPr>
      <w:spacing w:before="120" w:after="120"/>
    </w:pPr>
    <w:rPr>
      <w:rFonts w:ascii="Arial" w:hAnsi="Arial"/>
      <w:b/>
      <w:color w:val="918585"/>
      <w:sz w:val="24"/>
    </w:rPr>
  </w:style>
  <w:style w:type="paragraph" w:styleId="Header">
    <w:name w:val="header"/>
    <w:basedOn w:val="Normal"/>
    <w:link w:val="HeaderChar"/>
    <w:rsid w:val="00DE44C0"/>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E44C0"/>
    <w:rPr>
      <w:rFonts w:ascii="Times New Roman" w:eastAsia="Times New Roman" w:hAnsi="Times New Roman" w:cs="Times New Roman"/>
      <w:sz w:val="16"/>
      <w:szCs w:val="20"/>
      <w:lang w:val="en-GB" w:eastAsia="en-US"/>
    </w:rPr>
  </w:style>
  <w:style w:type="paragraph" w:customStyle="1" w:styleId="Chapter">
    <w:name w:val="Chapter"/>
    <w:basedOn w:val="Normal"/>
    <w:rsid w:val="00DE44C0"/>
    <w:pPr>
      <w:spacing w:before="240"/>
    </w:pPr>
    <w:rPr>
      <w:rFonts w:ascii="Times New Roman" w:hAnsi="Times New Roman"/>
      <w:smallCaps/>
      <w:spacing w:val="80"/>
      <w:sz w:val="28"/>
    </w:rPr>
  </w:style>
  <w:style w:type="paragraph" w:customStyle="1" w:styleId="InChapter">
    <w:name w:val="InChapter"/>
    <w:basedOn w:val="Heading3"/>
    <w:rsid w:val="00DE44C0"/>
    <w:pPr>
      <w:spacing w:after="240"/>
      <w:outlineLvl w:val="9"/>
    </w:pPr>
    <w:rPr>
      <w:noProof/>
    </w:rPr>
  </w:style>
  <w:style w:type="paragraph" w:styleId="Index2">
    <w:name w:val="index 2"/>
    <w:basedOn w:val="Normal"/>
    <w:next w:val="Normal"/>
    <w:semiHidden/>
    <w:rsid w:val="00DE44C0"/>
    <w:pPr>
      <w:tabs>
        <w:tab w:val="right" w:pos="4176"/>
      </w:tabs>
      <w:ind w:left="568" w:hanging="284"/>
    </w:pPr>
    <w:rPr>
      <w:rFonts w:ascii="Garamond" w:hAnsi="Garamond"/>
    </w:rPr>
  </w:style>
  <w:style w:type="paragraph" w:customStyle="1" w:styleId="Byline">
    <w:name w:val="Byline"/>
    <w:rsid w:val="00DE44C0"/>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E44C0"/>
    <w:pPr>
      <w:tabs>
        <w:tab w:val="clear" w:pos="3600"/>
        <w:tab w:val="clear" w:pos="3958"/>
      </w:tabs>
      <w:jc w:val="right"/>
    </w:pPr>
  </w:style>
  <w:style w:type="paragraph" w:styleId="Caption">
    <w:name w:val="caption"/>
    <w:basedOn w:val="BodyText"/>
    <w:next w:val="Normal"/>
    <w:qFormat/>
    <w:rsid w:val="00DE44C0"/>
    <w:pPr>
      <w:framePr w:w="2268" w:hSpace="181" w:vSpace="181" w:wrap="around" w:vAnchor="text" w:hAnchor="page" w:x="1135" w:y="285" w:anchorLock="1"/>
    </w:pPr>
    <w:rPr>
      <w:i/>
    </w:rPr>
  </w:style>
  <w:style w:type="paragraph" w:customStyle="1" w:styleId="MiniTOCTitle">
    <w:name w:val="MiniTOCTitle"/>
    <w:basedOn w:val="Heading4"/>
    <w:rsid w:val="00DE44C0"/>
    <w:pPr>
      <w:spacing w:before="240"/>
      <w:outlineLvl w:val="9"/>
    </w:pPr>
    <w:rPr>
      <w:noProof/>
      <w:sz w:val="24"/>
    </w:rPr>
  </w:style>
  <w:style w:type="paragraph" w:customStyle="1" w:styleId="MiniTOCItem">
    <w:name w:val="MiniTOCItem"/>
    <w:basedOn w:val="ListBullet"/>
    <w:rsid w:val="00DE44C0"/>
    <w:pPr>
      <w:numPr>
        <w:numId w:val="0"/>
      </w:numPr>
      <w:tabs>
        <w:tab w:val="right" w:leader="dot" w:pos="6521"/>
      </w:tabs>
      <w:spacing w:before="0" w:after="0"/>
    </w:pPr>
  </w:style>
  <w:style w:type="paragraph" w:customStyle="1" w:styleId="TOFTitle">
    <w:name w:val="TOFTitle"/>
    <w:basedOn w:val="TOCTitle"/>
    <w:rsid w:val="00DE44C0"/>
  </w:style>
  <w:style w:type="paragraph" w:styleId="TableofFigures">
    <w:name w:val="table of figures"/>
    <w:basedOn w:val="Normal"/>
    <w:next w:val="Normal"/>
    <w:semiHidden/>
    <w:rsid w:val="00DE44C0"/>
    <w:pPr>
      <w:tabs>
        <w:tab w:val="right" w:leader="dot" w:pos="9072"/>
      </w:tabs>
      <w:ind w:left="970" w:hanging="403"/>
    </w:pPr>
    <w:rPr>
      <w:rFonts w:ascii="Times New Roman" w:hAnsi="Times New Roman"/>
      <w:b/>
    </w:rPr>
  </w:style>
  <w:style w:type="paragraph" w:styleId="ListNumber">
    <w:name w:val="List Number"/>
    <w:basedOn w:val="List"/>
    <w:rsid w:val="00DE44C0"/>
    <w:pPr>
      <w:numPr>
        <w:numId w:val="15"/>
      </w:numPr>
      <w:tabs>
        <w:tab w:val="clear" w:pos="340"/>
      </w:tabs>
    </w:pPr>
  </w:style>
  <w:style w:type="character" w:customStyle="1" w:styleId="WingdingSymbols">
    <w:name w:val="Wingding Symbols"/>
    <w:rsid w:val="00DE44C0"/>
    <w:rPr>
      <w:rFonts w:ascii="Wingdings" w:hAnsi="Wingdings"/>
    </w:rPr>
  </w:style>
  <w:style w:type="paragraph" w:customStyle="1" w:styleId="TableHeading">
    <w:name w:val="Table Heading"/>
    <w:basedOn w:val="HeadingBase"/>
    <w:rsid w:val="00DE44C0"/>
    <w:pPr>
      <w:keepLines/>
      <w:pBdr>
        <w:bottom w:val="single" w:sz="6" w:space="1" w:color="918585"/>
      </w:pBdr>
      <w:spacing w:before="240"/>
    </w:pPr>
  </w:style>
  <w:style w:type="character" w:customStyle="1" w:styleId="HotSpot">
    <w:name w:val="HotSpot"/>
    <w:rsid w:val="00DE44C0"/>
    <w:rPr>
      <w:color w:val="0033CC"/>
      <w:u w:val="none"/>
    </w:rPr>
  </w:style>
  <w:style w:type="paragraph" w:customStyle="1" w:styleId="BodyTextRight">
    <w:name w:val="Body Text Right"/>
    <w:basedOn w:val="BodyText"/>
    <w:rsid w:val="00DE44C0"/>
    <w:pPr>
      <w:spacing w:before="0" w:after="0"/>
      <w:jc w:val="right"/>
    </w:pPr>
  </w:style>
  <w:style w:type="paragraph" w:styleId="Index3">
    <w:name w:val="index 3"/>
    <w:basedOn w:val="ListNumber2"/>
    <w:next w:val="Normal"/>
    <w:semiHidden/>
    <w:rsid w:val="00DE44C0"/>
    <w:pPr>
      <w:numPr>
        <w:numId w:val="0"/>
      </w:numPr>
      <w:tabs>
        <w:tab w:val="right" w:leader="dot" w:pos="4176"/>
      </w:tabs>
    </w:pPr>
  </w:style>
  <w:style w:type="paragraph" w:styleId="ListNumber2">
    <w:name w:val="List Number 2"/>
    <w:basedOn w:val="List2"/>
    <w:rsid w:val="00DE44C0"/>
    <w:pPr>
      <w:numPr>
        <w:numId w:val="10"/>
      </w:numPr>
      <w:tabs>
        <w:tab w:val="clear" w:pos="1060"/>
      </w:tabs>
    </w:pPr>
  </w:style>
  <w:style w:type="paragraph" w:customStyle="1" w:styleId="MarginNote">
    <w:name w:val="Margin Note"/>
    <w:basedOn w:val="BodyText"/>
    <w:rsid w:val="00DE44C0"/>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E44C0"/>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E44C0"/>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E44C0"/>
    <w:rPr>
      <w:sz w:val="32"/>
    </w:rPr>
  </w:style>
  <w:style w:type="paragraph" w:customStyle="1" w:styleId="HeadingProcedure">
    <w:name w:val="Heading Procedure"/>
    <w:basedOn w:val="HeadingBase"/>
    <w:next w:val="Normal"/>
    <w:rsid w:val="00DE44C0"/>
    <w:pPr>
      <w:tabs>
        <w:tab w:val="left" w:pos="0"/>
      </w:tabs>
      <w:spacing w:before="120" w:after="60"/>
    </w:pPr>
    <w:rPr>
      <w:i/>
      <w:color w:val="918585"/>
      <w:sz w:val="22"/>
    </w:rPr>
  </w:style>
  <w:style w:type="paragraph" w:customStyle="1" w:styleId="TableBodyText">
    <w:name w:val="Table Body Text"/>
    <w:basedOn w:val="BodyText"/>
    <w:rsid w:val="00DE44C0"/>
    <w:pPr>
      <w:spacing w:before="60" w:after="60"/>
    </w:pPr>
  </w:style>
  <w:style w:type="paragraph" w:styleId="ListContinue">
    <w:name w:val="List Continue"/>
    <w:basedOn w:val="List"/>
    <w:rsid w:val="00DE44C0"/>
    <w:pPr>
      <w:ind w:firstLine="0"/>
    </w:pPr>
  </w:style>
  <w:style w:type="paragraph" w:customStyle="1" w:styleId="ListNote">
    <w:name w:val="List Note"/>
    <w:basedOn w:val="List"/>
    <w:rsid w:val="00DE44C0"/>
    <w:pPr>
      <w:pBdr>
        <w:top w:val="single" w:sz="6" w:space="2" w:color="918585"/>
        <w:bottom w:val="single" w:sz="6" w:space="2" w:color="918585"/>
      </w:pBdr>
      <w:tabs>
        <w:tab w:val="left" w:pos="1021"/>
      </w:tabs>
      <w:ind w:firstLine="0"/>
    </w:pPr>
  </w:style>
  <w:style w:type="paragraph" w:customStyle="1" w:styleId="Warning">
    <w:name w:val="Warning"/>
    <w:basedOn w:val="BodyText"/>
    <w:rsid w:val="00DE44C0"/>
    <w:pPr>
      <w:shd w:val="clear" w:color="auto" w:fill="D9D9D9"/>
      <w:tabs>
        <w:tab w:val="left" w:pos="992"/>
      </w:tabs>
      <w:ind w:left="119" w:right="119"/>
    </w:pPr>
    <w:rPr>
      <w:sz w:val="20"/>
    </w:rPr>
  </w:style>
  <w:style w:type="paragraph" w:customStyle="1" w:styleId="MarginIcons">
    <w:name w:val="Margin Icons"/>
    <w:basedOn w:val="BodyText"/>
    <w:rsid w:val="00DE44C0"/>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E44C0"/>
    <w:rPr>
      <w:rFonts w:ascii="Courier New" w:hAnsi="Courier New"/>
    </w:rPr>
  </w:style>
  <w:style w:type="paragraph" w:customStyle="1" w:styleId="NoteBullet">
    <w:name w:val="Note Bullet"/>
    <w:basedOn w:val="Note"/>
    <w:rsid w:val="00DE44C0"/>
    <w:pPr>
      <w:tabs>
        <w:tab w:val="clear" w:pos="680"/>
      </w:tabs>
      <w:spacing w:before="60" w:after="60"/>
    </w:pPr>
  </w:style>
  <w:style w:type="paragraph" w:customStyle="1" w:styleId="SubHeading2">
    <w:name w:val="SubHeading2"/>
    <w:basedOn w:val="HeadingBase"/>
    <w:rsid w:val="00DE44C0"/>
    <w:pPr>
      <w:spacing w:before="240" w:after="60"/>
    </w:pPr>
    <w:rPr>
      <w:sz w:val="20"/>
    </w:rPr>
  </w:style>
  <w:style w:type="paragraph" w:customStyle="1" w:styleId="SubHeading1">
    <w:name w:val="SubHeading1"/>
    <w:basedOn w:val="HeadingBase"/>
    <w:rsid w:val="00DE44C0"/>
    <w:pPr>
      <w:spacing w:before="240" w:after="60"/>
    </w:pPr>
    <w:rPr>
      <w:color w:val="918585"/>
      <w:sz w:val="22"/>
    </w:rPr>
  </w:style>
  <w:style w:type="paragraph" w:customStyle="1" w:styleId="SideHeading">
    <w:name w:val="Side Heading"/>
    <w:basedOn w:val="HeadingBase"/>
    <w:rsid w:val="00DE44C0"/>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E44C0"/>
    <w:pPr>
      <w:tabs>
        <w:tab w:val="num" w:pos="360"/>
      </w:tabs>
    </w:pPr>
  </w:style>
  <w:style w:type="paragraph" w:styleId="PlainText">
    <w:name w:val="Plain Text"/>
    <w:basedOn w:val="Normal"/>
    <w:link w:val="PlainTextChar"/>
    <w:rsid w:val="00DE44C0"/>
    <w:rPr>
      <w:sz w:val="20"/>
    </w:rPr>
  </w:style>
  <w:style w:type="character" w:customStyle="1" w:styleId="PlainTextChar">
    <w:name w:val="Plain Text Char"/>
    <w:basedOn w:val="DefaultParagraphFont"/>
    <w:link w:val="PlainText"/>
    <w:rsid w:val="00DE44C0"/>
    <w:rPr>
      <w:rFonts w:ascii="Courier New" w:eastAsia="Times New Roman" w:hAnsi="Courier New" w:cs="Times New Roman"/>
      <w:sz w:val="20"/>
      <w:szCs w:val="20"/>
      <w:lang w:eastAsia="en-US"/>
    </w:rPr>
  </w:style>
  <w:style w:type="character" w:customStyle="1" w:styleId="MenuOption">
    <w:name w:val="Menu Option"/>
    <w:basedOn w:val="DefaultParagraphFont"/>
    <w:rsid w:val="00DE44C0"/>
    <w:rPr>
      <w:b/>
      <w:smallCaps/>
    </w:rPr>
  </w:style>
  <w:style w:type="paragraph" w:customStyle="1" w:styleId="TableListNumber">
    <w:name w:val="Table List Number"/>
    <w:basedOn w:val="ListNumber"/>
    <w:rsid w:val="00DE44C0"/>
    <w:pPr>
      <w:numPr>
        <w:numId w:val="0"/>
      </w:numPr>
    </w:pPr>
  </w:style>
  <w:style w:type="paragraph" w:styleId="TOC4">
    <w:name w:val="toc 4"/>
    <w:basedOn w:val="TOCBase"/>
    <w:next w:val="Normal"/>
    <w:semiHidden/>
    <w:rsid w:val="00DE44C0"/>
    <w:pPr>
      <w:tabs>
        <w:tab w:val="right" w:leader="dot" w:pos="9071"/>
      </w:tabs>
      <w:ind w:left="1701"/>
    </w:pPr>
  </w:style>
  <w:style w:type="paragraph" w:customStyle="1" w:styleId="ListAlpha">
    <w:name w:val="List Alpha"/>
    <w:basedOn w:val="List"/>
    <w:rsid w:val="00DE44C0"/>
    <w:pPr>
      <w:numPr>
        <w:numId w:val="9"/>
      </w:numPr>
    </w:pPr>
  </w:style>
  <w:style w:type="paragraph" w:customStyle="1" w:styleId="ListAlpha2">
    <w:name w:val="List Alpha 2"/>
    <w:basedOn w:val="List2"/>
    <w:rsid w:val="00DE44C0"/>
    <w:pPr>
      <w:numPr>
        <w:numId w:val="8"/>
      </w:numPr>
    </w:pPr>
  </w:style>
  <w:style w:type="paragraph" w:styleId="List2">
    <w:name w:val="List 2"/>
    <w:basedOn w:val="BodyText"/>
    <w:rsid w:val="00DE44C0"/>
    <w:pPr>
      <w:tabs>
        <w:tab w:val="left" w:pos="680"/>
      </w:tabs>
      <w:spacing w:before="60" w:after="60"/>
      <w:ind w:left="680" w:hanging="340"/>
    </w:pPr>
  </w:style>
  <w:style w:type="paragraph" w:styleId="List3">
    <w:name w:val="List 3"/>
    <w:basedOn w:val="BodyText"/>
    <w:rsid w:val="00DE44C0"/>
    <w:pPr>
      <w:tabs>
        <w:tab w:val="left" w:pos="1021"/>
      </w:tabs>
      <w:spacing w:before="60" w:after="60"/>
      <w:ind w:left="1020" w:hanging="340"/>
    </w:pPr>
  </w:style>
  <w:style w:type="paragraph" w:styleId="List4">
    <w:name w:val="List 4"/>
    <w:basedOn w:val="BodyText"/>
    <w:rsid w:val="00DE44C0"/>
    <w:pPr>
      <w:tabs>
        <w:tab w:val="left" w:pos="1361"/>
      </w:tabs>
      <w:spacing w:before="60" w:after="60"/>
      <w:ind w:left="1361" w:hanging="340"/>
    </w:pPr>
  </w:style>
  <w:style w:type="paragraph" w:styleId="List5">
    <w:name w:val="List 5"/>
    <w:basedOn w:val="BodyText"/>
    <w:rsid w:val="00DE44C0"/>
    <w:pPr>
      <w:tabs>
        <w:tab w:val="left" w:pos="1701"/>
      </w:tabs>
      <w:spacing w:before="60" w:after="60"/>
      <w:ind w:left="1701" w:hanging="340"/>
    </w:pPr>
  </w:style>
  <w:style w:type="paragraph" w:styleId="ListBullet3">
    <w:name w:val="List Bullet 3"/>
    <w:basedOn w:val="List3"/>
    <w:rsid w:val="00DE44C0"/>
    <w:pPr>
      <w:numPr>
        <w:numId w:val="14"/>
      </w:numPr>
      <w:tabs>
        <w:tab w:val="clear" w:pos="1021"/>
      </w:tabs>
      <w:ind w:left="1037" w:hanging="357"/>
    </w:pPr>
  </w:style>
  <w:style w:type="paragraph" w:styleId="ListBullet4">
    <w:name w:val="List Bullet 4"/>
    <w:basedOn w:val="List4"/>
    <w:rsid w:val="00DE44C0"/>
    <w:pPr>
      <w:numPr>
        <w:numId w:val="3"/>
      </w:numPr>
      <w:tabs>
        <w:tab w:val="clear" w:pos="1361"/>
      </w:tabs>
    </w:pPr>
  </w:style>
  <w:style w:type="paragraph" w:styleId="ListBullet5">
    <w:name w:val="List Bullet 5"/>
    <w:basedOn w:val="List5"/>
    <w:rsid w:val="00DE44C0"/>
    <w:pPr>
      <w:numPr>
        <w:numId w:val="4"/>
      </w:numPr>
    </w:pPr>
  </w:style>
  <w:style w:type="paragraph" w:styleId="ListContinue2">
    <w:name w:val="List Continue 2"/>
    <w:basedOn w:val="List2"/>
    <w:rsid w:val="00DE44C0"/>
    <w:pPr>
      <w:ind w:firstLine="0"/>
    </w:pPr>
  </w:style>
  <w:style w:type="paragraph" w:styleId="ListContinue3">
    <w:name w:val="List Continue 3"/>
    <w:basedOn w:val="List3"/>
    <w:rsid w:val="00DE44C0"/>
    <w:pPr>
      <w:ind w:left="1021" w:firstLine="0"/>
    </w:pPr>
  </w:style>
  <w:style w:type="paragraph" w:styleId="ListContinue4">
    <w:name w:val="List Continue 4"/>
    <w:basedOn w:val="List4"/>
    <w:rsid w:val="00DE44C0"/>
    <w:pPr>
      <w:ind w:firstLine="0"/>
    </w:pPr>
  </w:style>
  <w:style w:type="paragraph" w:styleId="ListContinue5">
    <w:name w:val="List Continue 5"/>
    <w:basedOn w:val="List5"/>
    <w:rsid w:val="00DE44C0"/>
    <w:pPr>
      <w:ind w:firstLine="0"/>
    </w:pPr>
  </w:style>
  <w:style w:type="paragraph" w:styleId="ListNumber3">
    <w:name w:val="List Number 3"/>
    <w:basedOn w:val="List3"/>
    <w:rsid w:val="00DE44C0"/>
    <w:pPr>
      <w:numPr>
        <w:numId w:val="5"/>
      </w:numPr>
    </w:pPr>
  </w:style>
  <w:style w:type="paragraph" w:styleId="ListNumber4">
    <w:name w:val="List Number 4"/>
    <w:basedOn w:val="List4"/>
    <w:rsid w:val="00DE44C0"/>
    <w:pPr>
      <w:numPr>
        <w:numId w:val="6"/>
      </w:numPr>
    </w:pPr>
  </w:style>
  <w:style w:type="paragraph" w:styleId="ListNumber5">
    <w:name w:val="List Number 5"/>
    <w:basedOn w:val="List5"/>
    <w:rsid w:val="00DE44C0"/>
    <w:pPr>
      <w:numPr>
        <w:numId w:val="7"/>
      </w:numPr>
    </w:pPr>
  </w:style>
  <w:style w:type="paragraph" w:styleId="BlockText">
    <w:name w:val="Block Text"/>
    <w:basedOn w:val="Normal"/>
    <w:rsid w:val="00DE44C0"/>
    <w:pPr>
      <w:spacing w:after="120"/>
      <w:ind w:left="1440" w:right="1440"/>
    </w:pPr>
  </w:style>
  <w:style w:type="character" w:customStyle="1" w:styleId="Subscript">
    <w:name w:val="Subscript"/>
    <w:basedOn w:val="DefaultParagraphFont"/>
    <w:rsid w:val="00DE44C0"/>
    <w:rPr>
      <w:sz w:val="16"/>
      <w:vertAlign w:val="subscript"/>
    </w:rPr>
  </w:style>
  <w:style w:type="character" w:customStyle="1" w:styleId="Superscript">
    <w:name w:val="Superscript"/>
    <w:basedOn w:val="DefaultParagraphFont"/>
    <w:rsid w:val="00DE44C0"/>
    <w:rPr>
      <w:sz w:val="16"/>
      <w:vertAlign w:val="superscript"/>
    </w:rPr>
  </w:style>
  <w:style w:type="character" w:customStyle="1" w:styleId="Symbols">
    <w:name w:val="Symbols"/>
    <w:basedOn w:val="DefaultParagraphFont"/>
    <w:rsid w:val="00DE44C0"/>
    <w:rPr>
      <w:rFonts w:ascii="Symbol" w:hAnsi="Symbol"/>
    </w:rPr>
  </w:style>
  <w:style w:type="character" w:customStyle="1" w:styleId="MenuOptions">
    <w:name w:val="Menu Options"/>
    <w:basedOn w:val="DefaultParagraphFont"/>
    <w:rsid w:val="00DE44C0"/>
    <w:rPr>
      <w:rFonts w:ascii="Arial Narrow" w:hAnsi="Arial Narrow"/>
      <w:smallCaps/>
    </w:rPr>
  </w:style>
  <w:style w:type="character" w:customStyle="1" w:styleId="Buttons">
    <w:name w:val="Buttons"/>
    <w:basedOn w:val="DefaultParagraphFont"/>
    <w:rsid w:val="00DE44C0"/>
    <w:rPr>
      <w:b/>
    </w:rPr>
  </w:style>
  <w:style w:type="character" w:customStyle="1" w:styleId="Underlined">
    <w:name w:val="Underlined"/>
    <w:basedOn w:val="DefaultParagraphFont"/>
    <w:rsid w:val="00DE44C0"/>
    <w:rPr>
      <w:u w:val="single"/>
    </w:rPr>
  </w:style>
  <w:style w:type="paragraph" w:customStyle="1" w:styleId="TableBodyTextRight">
    <w:name w:val="Table Body Text Right"/>
    <w:basedOn w:val="TableBodyText"/>
    <w:rsid w:val="00DE44C0"/>
    <w:pPr>
      <w:widowControl w:val="0"/>
      <w:autoSpaceDE w:val="0"/>
      <w:autoSpaceDN w:val="0"/>
      <w:adjustRightInd w:val="0"/>
      <w:jc w:val="right"/>
    </w:pPr>
    <w:rPr>
      <w:rFonts w:cs="Arial"/>
      <w:szCs w:val="18"/>
    </w:rPr>
  </w:style>
  <w:style w:type="paragraph" w:customStyle="1" w:styleId="CopyrightText">
    <w:name w:val="Copyright Text"/>
    <w:basedOn w:val="BodyText"/>
    <w:rsid w:val="00DE44C0"/>
    <w:rPr>
      <w:sz w:val="18"/>
    </w:rPr>
  </w:style>
  <w:style w:type="paragraph" w:customStyle="1" w:styleId="BodySmallRight">
    <w:name w:val="Body Small Right"/>
    <w:basedOn w:val="BodyTextRight"/>
    <w:rsid w:val="00DE44C0"/>
    <w:rPr>
      <w:sz w:val="18"/>
      <w:szCs w:val="18"/>
    </w:rPr>
  </w:style>
  <w:style w:type="paragraph" w:customStyle="1" w:styleId="MarginEdition">
    <w:name w:val="Margin Edition"/>
    <w:basedOn w:val="MarginNote"/>
    <w:rsid w:val="00DE44C0"/>
    <w:pPr>
      <w:spacing w:before="0" w:after="0"/>
    </w:pPr>
    <w:rPr>
      <w:rFonts w:ascii="Times New Roman" w:hAnsi="Times New Roman"/>
      <w:color w:val="999999"/>
    </w:rPr>
  </w:style>
  <w:style w:type="paragraph" w:customStyle="1" w:styleId="Spacer">
    <w:name w:val="Spacer"/>
    <w:basedOn w:val="Normal"/>
    <w:rsid w:val="00DE44C0"/>
    <w:rPr>
      <w:sz w:val="2"/>
      <w:szCs w:val="2"/>
    </w:rPr>
  </w:style>
  <w:style w:type="character" w:customStyle="1" w:styleId="Small">
    <w:name w:val="Small"/>
    <w:basedOn w:val="DefaultParagraphFont"/>
    <w:rsid w:val="00DE44C0"/>
    <w:rPr>
      <w:sz w:val="16"/>
    </w:rPr>
  </w:style>
  <w:style w:type="paragraph" w:customStyle="1" w:styleId="WideTable">
    <w:name w:val="Wide Table"/>
    <w:basedOn w:val="Normal"/>
    <w:rsid w:val="00DE44C0"/>
    <w:pPr>
      <w:ind w:left="-1418"/>
    </w:pPr>
    <w:rPr>
      <w:sz w:val="2"/>
      <w:szCs w:val="2"/>
    </w:rPr>
  </w:style>
  <w:style w:type="character" w:styleId="PageNumber">
    <w:name w:val="page number"/>
    <w:basedOn w:val="DefaultParagraphFont"/>
    <w:rsid w:val="00DE44C0"/>
  </w:style>
  <w:style w:type="paragraph" w:styleId="Quote">
    <w:name w:val="Quote"/>
    <w:basedOn w:val="Heading1"/>
    <w:link w:val="QuoteChar"/>
    <w:qFormat/>
    <w:rsid w:val="00DE44C0"/>
    <w:rPr>
      <w:b w:val="0"/>
      <w:sz w:val="72"/>
      <w:szCs w:val="72"/>
      <w:lang w:val="en-NZ"/>
    </w:rPr>
  </w:style>
  <w:style w:type="character" w:customStyle="1" w:styleId="QuoteChar">
    <w:name w:val="Quote Char"/>
    <w:basedOn w:val="DefaultParagraphFont"/>
    <w:link w:val="Quote"/>
    <w:rsid w:val="00DE44C0"/>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E44C0"/>
    <w:pPr>
      <w:pageBreakBefore/>
    </w:pPr>
  </w:style>
  <w:style w:type="paragraph" w:customStyle="1" w:styleId="Border">
    <w:name w:val="Border"/>
    <w:basedOn w:val="Normal"/>
    <w:qFormat/>
    <w:rsid w:val="00DE44C0"/>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E44C0"/>
    <w:rPr>
      <w:b/>
      <w:bCs/>
      <w:i/>
      <w:iCs/>
      <w:color w:val="auto"/>
    </w:rPr>
  </w:style>
  <w:style w:type="paragraph" w:styleId="IntenseQuote">
    <w:name w:val="Intense Quote"/>
    <w:basedOn w:val="Normal"/>
    <w:next w:val="Normal"/>
    <w:link w:val="IntenseQuoteChar"/>
    <w:uiPriority w:val="30"/>
    <w:qFormat/>
    <w:rsid w:val="00DE44C0"/>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E44C0"/>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E44C0"/>
    <w:rPr>
      <w:smallCaps/>
      <w:color w:val="auto"/>
      <w:u w:val="single"/>
    </w:rPr>
  </w:style>
  <w:style w:type="character" w:styleId="IntenseReference">
    <w:name w:val="Intense Reference"/>
    <w:basedOn w:val="DefaultParagraphFont"/>
    <w:uiPriority w:val="32"/>
    <w:qFormat/>
    <w:rsid w:val="00DE44C0"/>
    <w:rPr>
      <w:b/>
      <w:bCs/>
      <w:smallCaps/>
      <w:color w:val="auto"/>
      <w:spacing w:val="5"/>
      <w:u w:val="single"/>
    </w:rPr>
  </w:style>
  <w:style w:type="paragraph" w:customStyle="1" w:styleId="2ColumnHeading">
    <w:name w:val="2Column Heading"/>
    <w:basedOn w:val="BodyText"/>
    <w:qFormat/>
    <w:rsid w:val="00DE44C0"/>
    <w:pPr>
      <w:spacing w:after="60"/>
      <w:ind w:left="-2268"/>
    </w:pPr>
    <w:rPr>
      <w:b/>
    </w:rPr>
  </w:style>
  <w:style w:type="paragraph" w:customStyle="1" w:styleId="Heading1TOC">
    <w:name w:val="Heading1 TOC"/>
    <w:basedOn w:val="Normal"/>
    <w:qFormat/>
    <w:rsid w:val="00DE44C0"/>
    <w:pPr>
      <w:spacing w:before="240" w:after="120"/>
    </w:pPr>
    <w:rPr>
      <w:rFonts w:ascii="Times New Roman" w:hAnsi="Times New Roman"/>
      <w:b/>
      <w:sz w:val="32"/>
    </w:rPr>
  </w:style>
  <w:style w:type="paragraph" w:customStyle="1" w:styleId="Heading2TOC">
    <w:name w:val="Heading2 TOC"/>
    <w:basedOn w:val="Normal"/>
    <w:qFormat/>
    <w:rsid w:val="00DE44C0"/>
    <w:pPr>
      <w:spacing w:before="240" w:after="60"/>
    </w:pPr>
    <w:rPr>
      <w:rFonts w:ascii="Times New Roman" w:hAnsi="Times New Roman"/>
      <w:b/>
      <w:sz w:val="28"/>
    </w:rPr>
  </w:style>
  <w:style w:type="character" w:customStyle="1" w:styleId="Underline">
    <w:name w:val="Underline"/>
    <w:basedOn w:val="DefaultParagraphFont"/>
    <w:qFormat/>
    <w:rsid w:val="00DE44C0"/>
    <w:rPr>
      <w:u w:val="single"/>
    </w:rPr>
  </w:style>
  <w:style w:type="character" w:customStyle="1" w:styleId="BoldandItalics">
    <w:name w:val="Bold and Italics"/>
    <w:qFormat/>
    <w:rsid w:val="00DE44C0"/>
    <w:rPr>
      <w:b/>
      <w:i/>
      <w:u w:val="none"/>
    </w:rPr>
  </w:style>
  <w:style w:type="paragraph" w:styleId="BalloonText">
    <w:name w:val="Balloon Text"/>
    <w:basedOn w:val="Normal"/>
    <w:link w:val="BalloonTextChar"/>
    <w:rsid w:val="00DE44C0"/>
    <w:rPr>
      <w:rFonts w:ascii="Tahoma" w:hAnsi="Tahoma" w:cs="Tahoma"/>
      <w:sz w:val="16"/>
      <w:szCs w:val="16"/>
    </w:rPr>
  </w:style>
  <w:style w:type="character" w:customStyle="1" w:styleId="BalloonTextChar">
    <w:name w:val="Balloon Text Char"/>
    <w:basedOn w:val="DefaultParagraphFont"/>
    <w:link w:val="BalloonText"/>
    <w:rsid w:val="00DE44C0"/>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E44C0"/>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E44C0"/>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E44C0"/>
    <w:rPr>
      <w:b/>
      <w:color w:val="660033"/>
      <w:spacing w:val="0"/>
    </w:rPr>
  </w:style>
  <w:style w:type="paragraph" w:customStyle="1" w:styleId="Nameditemlist">
    <w:name w:val="Named item list"/>
    <w:basedOn w:val="BodyText"/>
    <w:qFormat/>
    <w:rsid w:val="00DE44C0"/>
    <w:pPr>
      <w:tabs>
        <w:tab w:val="left" w:pos="2835"/>
      </w:tabs>
      <w:ind w:left="2835" w:hanging="2835"/>
    </w:pPr>
  </w:style>
  <w:style w:type="paragraph" w:customStyle="1" w:styleId="BodyTextnopadding">
    <w:name w:val="Body Text no padding"/>
    <w:basedOn w:val="BodyText"/>
    <w:qFormat/>
    <w:rsid w:val="00DE44C0"/>
    <w:pPr>
      <w:spacing w:before="0" w:after="0"/>
    </w:pPr>
  </w:style>
  <w:style w:type="paragraph" w:customStyle="1" w:styleId="BodyTextBold">
    <w:name w:val="Body Text Bold"/>
    <w:basedOn w:val="BodyText"/>
    <w:qFormat/>
    <w:rsid w:val="00DE44C0"/>
    <w:rPr>
      <w:b/>
    </w:rPr>
  </w:style>
  <w:style w:type="character" w:styleId="Hyperlink">
    <w:name w:val="Hyperlink"/>
    <w:basedOn w:val="DefaultParagraphFont"/>
    <w:uiPriority w:val="99"/>
    <w:unhideWhenUsed/>
    <w:rsid w:val="00D22815"/>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797</Words>
  <Characters>5355</Characters>
  <Application>Microsoft Office Word</Application>
  <DocSecurity>0</DocSecurity>
  <Lines>167</Lines>
  <Paragraphs>104</Paragraphs>
  <ScaleCrop>false</ScaleCrop>
  <Company>Author-it Software Corporation Ltd.</Company>
  <LinksUpToDate>false</LinksUpToDate>
  <CharactersWithSpaces>6048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HLTPOP023 Build capacity to promote health</dc:title>
  <dc:subject>Approved</dc:subject>
  <dc:creator>HumanAbility</dc:creator>
  <cp:keywords>Release: 1</cp:keywords>
  <dc:description>Review Date: 12 April 2008</dc:description>
  <cp:lastModifiedBy>HSD_TPCMSd.prod</cp:lastModifiedBy>
  <cp:revision>3</cp:revision>
  <dcterms:created xsi:type="dcterms:W3CDTF">2025-03-01T20:24:00Z</dcterms:created>
  <dcterms:modified xsi:type="dcterms:W3CDTF">2025-03-01T20:24:00Z</dcterms:modified>
</cp:coreProperties>
</file>