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018" w:rsidP="00400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HLTPHA031 Apply knowledge of musculoskeletal disorders to dispense medication</w:t>
      </w:r>
      <w:r>
        <w:fldChar w:fldCharType="end"/>
      </w:r>
    </w:p>
    <w:p w:rsidR="00400018" w:rsidP="00400018">
      <w:pPr>
        <w:pStyle w:val="Version"/>
        <w:sectPr w:rsidSect="00730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30A" w:rsidP="0073030A">
      <w:pPr>
        <w:pStyle w:val="SuperHeading"/>
      </w:pPr>
      <w:r w:rsidRPr="0073030A">
        <w:t>HLTPHA031 Apply knowledge of musculoskeletal disorders to dispense medication</w:t>
      </w:r>
    </w:p>
    <w:p w:rsidR="00000000" w:rsidRPr="0073030A" w:rsidP="0073030A">
      <w:pPr>
        <w:pStyle w:val="Heading1"/>
      </w:pPr>
      <w:bookmarkStart w:id="1" w:name="O_1225686"/>
      <w:bookmarkEnd w:id="1"/>
      <w:r w:rsidRPr="0073030A">
        <w:t>Modification History</w:t>
      </w:r>
    </w:p>
    <w:p w:rsidR="00000000" w:rsidRPr="0073030A" w:rsidP="00400018">
      <w:pPr>
        <w:pStyle w:val="BodyText"/>
      </w:pPr>
      <w:r w:rsidRPr="0073030A">
        <w:t>Not applicable.</w:t>
      </w:r>
    </w:p>
    <w:p w:rsidR="00000000" w:rsidRPr="0073030A" w:rsidP="0073030A">
      <w:pPr>
        <w:pStyle w:val="Heading1"/>
      </w:pPr>
      <w:bookmarkStart w:id="2" w:name="O_1225687"/>
      <w:bookmarkEnd w:id="2"/>
      <w:r w:rsidRPr="0073030A">
        <w:t>Application</w:t>
      </w:r>
    </w:p>
    <w:p w:rsidR="00000000" w:rsidRPr="0073030A" w:rsidP="00400018">
      <w:pPr>
        <w:pStyle w:val="BodyText"/>
      </w:pPr>
      <w:r w:rsidRPr="0073030A">
        <w:t>This unit of competenc</w:t>
      </w:r>
      <w:r w:rsidRPr="0073030A">
        <w:t>y describes the performance outcomes, skills and knowledge required to recognise the main medications and their actions in the treatment of musculoskeletal disorders and dispense medications to patients.</w:t>
      </w:r>
    </w:p>
    <w:p w:rsidR="00000000" w:rsidRPr="0073030A" w:rsidP="00400018">
      <w:pPr>
        <w:pStyle w:val="BodyText"/>
      </w:pPr>
      <w:r w:rsidRPr="0073030A">
        <w:t>This unit applies to hospital or health services pha</w:t>
      </w:r>
      <w:r w:rsidRPr="0073030A">
        <w:t>rmacy assistants and technicians working under the supervision of an authorised person.</w:t>
      </w:r>
    </w:p>
    <w:p w:rsidR="00000000" w:rsidRPr="0073030A" w:rsidP="00400018">
      <w:pPr>
        <w:pStyle w:val="BodyText"/>
      </w:pPr>
      <w:r w:rsidRPr="0073030A">
        <w:t>The skills in this unit must be applied in accordance with Commonwealth and State or Territory legislation, Australian standards and industry codes of practice.</w:t>
      </w:r>
    </w:p>
    <w:p w:rsidR="00000000" w:rsidRPr="0073030A" w:rsidP="00400018">
      <w:pPr>
        <w:pStyle w:val="BodyText"/>
      </w:pPr>
      <w:r w:rsidRPr="0073030A">
        <w:t>No occu</w:t>
      </w:r>
      <w:r w:rsidRPr="0073030A">
        <w:t>pational licensing, certification or specific legislative requirements apply to this unit at the time of publication.</w:t>
      </w:r>
    </w:p>
    <w:p w:rsidR="00000000" w:rsidRPr="0073030A" w:rsidP="0073030A">
      <w:pPr>
        <w:pStyle w:val="Heading1"/>
      </w:pPr>
      <w:bookmarkStart w:id="3" w:name="O_1225688"/>
      <w:bookmarkEnd w:id="3"/>
      <w:r w:rsidRPr="0073030A">
        <w:t>Pre-requisite Unit</w:t>
      </w:r>
    </w:p>
    <w:p w:rsidR="00000000" w:rsidRPr="0073030A" w:rsidP="00400018">
      <w:pPr>
        <w:pStyle w:val="BodyText"/>
      </w:pPr>
      <w:r w:rsidRPr="0073030A">
        <w:t>Nil</w:t>
      </w:r>
    </w:p>
    <w:p w:rsidR="00000000" w:rsidRPr="0073030A" w:rsidP="0073030A">
      <w:pPr>
        <w:pStyle w:val="Heading1"/>
      </w:pPr>
      <w:bookmarkStart w:id="4" w:name="O_1225689"/>
      <w:bookmarkEnd w:id="4"/>
      <w:r w:rsidRPr="0073030A">
        <w:t>Competency Field</w:t>
      </w:r>
    </w:p>
    <w:p w:rsidR="00000000" w:rsidRPr="0073030A" w:rsidP="00400018">
      <w:pPr>
        <w:pStyle w:val="BodyText"/>
      </w:pPr>
      <w:r w:rsidRPr="0073030A">
        <w:t>Pharmacy</w:t>
      </w:r>
    </w:p>
    <w:p w:rsidR="00000000" w:rsidRPr="0073030A" w:rsidP="0073030A">
      <w:pPr>
        <w:pStyle w:val="Heading1"/>
      </w:pPr>
      <w:bookmarkStart w:id="5" w:name="O_1225690"/>
      <w:bookmarkEnd w:id="5"/>
      <w:r w:rsidRPr="0073030A">
        <w:t>Unit Sector</w:t>
      </w:r>
    </w:p>
    <w:p w:rsidR="00000000" w:rsidRPr="0073030A" w:rsidP="00400018">
      <w:pPr>
        <w:pStyle w:val="BodyText"/>
      </w:pPr>
      <w:r w:rsidRPr="0073030A">
        <w:t>Health</w:t>
      </w:r>
    </w:p>
    <w:p w:rsidR="00000000" w:rsidRPr="0073030A" w:rsidP="0073030A">
      <w:pPr>
        <w:pStyle w:val="Heading1"/>
      </w:pPr>
      <w:bookmarkStart w:id="6" w:name="O_1225691"/>
      <w:bookmarkEnd w:id="6"/>
      <w:r w:rsidRPr="007303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0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0A" w:rsidP="0073030A">
            <w:pPr>
              <w:pStyle w:val="BodyText"/>
            </w:pPr>
            <w:r w:rsidRPr="007303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0A">
            <w:pPr>
              <w:pStyle w:val="BodyText"/>
              <w:rPr>
                <w:lang w:val="en-NZ"/>
              </w:rPr>
            </w:pPr>
            <w:r w:rsidRPr="0073030A">
              <w:rPr>
                <w:rStyle w:val="SpecialBold"/>
              </w:rPr>
              <w:t>PERFORMANCE</w:t>
            </w:r>
            <w:r w:rsidRPr="0073030A">
              <w:t xml:space="preserve"> </w:t>
            </w:r>
            <w:r w:rsidRPr="0073030A">
              <w:rPr>
                <w:rStyle w:val="SpecialBold"/>
              </w:rPr>
              <w:t>CRITERIA</w:t>
            </w:r>
          </w:p>
        </w:tc>
      </w:tr>
      <w:tr w:rsidTr="00730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0A" w:rsidP="0073030A">
            <w:pPr>
              <w:pStyle w:val="BodyText"/>
            </w:pPr>
            <w:r w:rsidRPr="007303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0A">
            <w:pPr>
              <w:pStyle w:val="BodyText"/>
              <w:rPr>
                <w:lang w:val="en-NZ"/>
              </w:rPr>
            </w:pPr>
            <w:r w:rsidRPr="007303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0A">
            <w:pPr>
              <w:pStyle w:val="List"/>
              <w:rPr>
                <w:lang w:val="en-NZ"/>
              </w:rPr>
            </w:pPr>
            <w:r w:rsidRPr="0073030A">
              <w:t>1.  Identify medication required to treat musculoskeletal disorders.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0A" w:rsidP="0073030A">
            <w:pPr>
              <w:pStyle w:val="List"/>
            </w:pPr>
            <w:r w:rsidRPr="0073030A">
              <w:t>1.1. Identify the musculoskeletal disorders being treated.</w:t>
            </w:r>
          </w:p>
          <w:p w:rsidR="00000000" w:rsidRPr="0073030A" w:rsidP="0073030A">
            <w:pPr>
              <w:pStyle w:val="List"/>
            </w:pPr>
            <w:r w:rsidRPr="0073030A">
              <w:t>1.2. Identify the factors that lead to the successful medicinal treatment of musculoskeletal disorders.</w:t>
            </w:r>
          </w:p>
          <w:p w:rsidR="00000000" w:rsidP="0073030A">
            <w:pPr>
              <w:pStyle w:val="List"/>
              <w:rPr>
                <w:lang w:val="en-NZ"/>
              </w:rPr>
            </w:pPr>
            <w:r w:rsidRPr="0073030A">
              <w:t xml:space="preserve">1.3. Consult authorised </w:t>
            </w:r>
            <w:r w:rsidRPr="0073030A">
              <w:t xml:space="preserve">personnel to verify the successful </w:t>
            </w:r>
            <w:r w:rsidRPr="0073030A">
              <w:t>medicinal treatment of musculoskeletal disorders.</w:t>
            </w:r>
          </w:p>
        </w:tc>
      </w:tr>
      <w:tr w:rsidTr="00730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0A">
            <w:pPr>
              <w:pStyle w:val="List"/>
              <w:rPr>
                <w:lang w:val="en-NZ"/>
              </w:rPr>
            </w:pPr>
            <w:r w:rsidRPr="0073030A">
              <w:t>2.  Prepare appropriate medication to treat musculoskeletal disorders to dispense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0A" w:rsidP="0073030A">
            <w:pPr>
              <w:pStyle w:val="List"/>
            </w:pPr>
            <w:r w:rsidRPr="0073030A">
              <w:t>2.1. Identify the appropriate musculoskeletal disorder medication to be dis</w:t>
            </w:r>
            <w:r w:rsidRPr="0073030A">
              <w:t>pensed to patients in accordance with Work Health and Safety (WHS) policies, guidelines and symbols.</w:t>
            </w:r>
          </w:p>
          <w:p w:rsidR="00000000" w:rsidP="0073030A">
            <w:pPr>
              <w:pStyle w:val="List"/>
              <w:rPr>
                <w:lang w:val="en-NZ"/>
              </w:rPr>
            </w:pPr>
            <w:r w:rsidRPr="0073030A">
              <w:t>2.2. Confirm medication to be dispensed to the patient with an authorised person and prepare as directed.</w:t>
            </w:r>
          </w:p>
        </w:tc>
      </w:tr>
      <w:tr w:rsidTr="00730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0A">
            <w:pPr>
              <w:pStyle w:val="List"/>
              <w:rPr>
                <w:lang w:val="en-NZ"/>
              </w:rPr>
            </w:pPr>
            <w:r w:rsidRPr="0073030A">
              <w:t>3.  Provide appropriate information to  patients on the correct use of medication used to treat musculoskeletal disorders.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0A" w:rsidP="0073030A">
            <w:pPr>
              <w:pStyle w:val="List"/>
            </w:pPr>
            <w:r w:rsidRPr="0073030A">
              <w:t>3.1. Use communication techniques, in accordance with ethical codes of conduct to explain the uses and limitations of musculoskeletal</w:t>
            </w:r>
            <w:r w:rsidRPr="0073030A">
              <w:t xml:space="preserve"> disorders medication to patients.</w:t>
            </w:r>
          </w:p>
          <w:p w:rsidR="00000000" w:rsidRPr="0073030A" w:rsidP="0073030A">
            <w:pPr>
              <w:pStyle w:val="List"/>
            </w:pPr>
            <w:r w:rsidRPr="0073030A">
              <w:t>3.2. State the dosage that has been prescribed.</w:t>
            </w:r>
          </w:p>
          <w:p w:rsidR="00000000" w:rsidRPr="0073030A" w:rsidP="0073030A">
            <w:pPr>
              <w:pStyle w:val="List"/>
            </w:pPr>
            <w:r w:rsidRPr="0073030A">
              <w:t>3.3. Explain the steps required to ingest and apply the prescribed medication.</w:t>
            </w:r>
          </w:p>
          <w:p w:rsidR="00000000" w:rsidRPr="0073030A" w:rsidP="0073030A">
            <w:pPr>
              <w:pStyle w:val="List"/>
            </w:pPr>
            <w:r w:rsidRPr="0073030A">
              <w:t>3.4. Explain the route for administering the medication.</w:t>
            </w:r>
          </w:p>
          <w:p w:rsidR="00000000" w:rsidRPr="0073030A" w:rsidP="0073030A">
            <w:pPr>
              <w:pStyle w:val="List"/>
            </w:pPr>
            <w:r w:rsidRPr="0073030A">
              <w:t>3.5. Explain the storage requirements</w:t>
            </w:r>
            <w:r w:rsidRPr="0073030A">
              <w:t xml:space="preserve"> of the medication and how to dispose of used or remaining unused portion of the medication.</w:t>
            </w:r>
          </w:p>
          <w:p w:rsidR="00000000" w:rsidRPr="0073030A" w:rsidP="0073030A">
            <w:pPr>
              <w:pStyle w:val="List"/>
            </w:pPr>
            <w:r w:rsidRPr="0073030A">
              <w:t>3.6. Identify the signs which would warrant referral to an authorised person when required.</w:t>
            </w:r>
          </w:p>
          <w:p w:rsidR="00000000" w:rsidRPr="0073030A" w:rsidP="0073030A">
            <w:pPr>
              <w:pStyle w:val="List"/>
            </w:pPr>
            <w:r w:rsidRPr="0073030A">
              <w:t>3.7. Utilise appropriate techniques to confirm patient understanding of</w:t>
            </w:r>
            <w:r w:rsidRPr="0073030A">
              <w:t xml:space="preserve"> the uses and actions of the medication.</w:t>
            </w:r>
          </w:p>
          <w:p w:rsidR="00000000" w:rsidRPr="0073030A" w:rsidP="0073030A">
            <w:pPr>
              <w:pStyle w:val="List"/>
            </w:pPr>
            <w:r w:rsidRPr="0073030A">
              <w:t>3.8. Identify patients having difficulty using, taking and actuating their prescribed medication and provide further assistance or refer the patient if required.</w:t>
            </w:r>
          </w:p>
        </w:tc>
      </w:tr>
    </w:tbl>
    <w:p w:rsidR="00000000" w:rsidRPr="0073030A" w:rsidP="0073030A">
      <w:pPr>
        <w:pStyle w:val="BodyText"/>
      </w:pPr>
    </w:p>
    <w:p w:rsidR="00000000" w:rsidRPr="0073030A" w:rsidP="0073030A">
      <w:pPr>
        <w:pStyle w:val="AllowPageBreak"/>
      </w:pPr>
    </w:p>
    <w:p w:rsidR="00000000" w:rsidRPr="0073030A" w:rsidP="0073030A">
      <w:pPr>
        <w:pStyle w:val="Heading1"/>
      </w:pPr>
      <w:bookmarkStart w:id="7" w:name="O_1225692"/>
      <w:bookmarkEnd w:id="7"/>
      <w:r w:rsidRPr="0073030A">
        <w:t>Foundation Skills</w:t>
      </w:r>
    </w:p>
    <w:p w:rsidR="00000000" w:rsidRPr="00400018" w:rsidP="00400018">
      <w:pPr>
        <w:pStyle w:val="BodyText"/>
        <w:rPr>
          <w:i/>
        </w:rPr>
      </w:pPr>
      <w:r w:rsidRPr="00400018">
        <w:rPr>
          <w:rStyle w:val="Emphasis"/>
        </w:rPr>
        <w:t>Foundation ski</w:t>
      </w:r>
      <w:r w:rsidRPr="00400018">
        <w:rPr>
          <w:rStyle w:val="Emphasis"/>
        </w:rPr>
        <w:t>lls essential to performance are explicit in the performance criteria of this unit of competency.</w:t>
      </w:r>
    </w:p>
    <w:p w:rsidR="00000000" w:rsidRPr="0073030A" w:rsidP="0073030A">
      <w:pPr>
        <w:pStyle w:val="Heading1"/>
      </w:pPr>
      <w:bookmarkStart w:id="8" w:name="O_1225694"/>
      <w:bookmarkEnd w:id="8"/>
      <w:r w:rsidRPr="0073030A">
        <w:t>Unit Mapping Information</w:t>
      </w:r>
    </w:p>
    <w:p w:rsidR="00000000" w:rsidRPr="0073030A" w:rsidP="00400018">
      <w:pPr>
        <w:pStyle w:val="BodyText"/>
      </w:pPr>
      <w:r w:rsidRPr="0073030A">
        <w:t>No equivalent unit.</w:t>
      </w:r>
    </w:p>
    <w:p w:rsidR="00000000" w:rsidRPr="0073030A" w:rsidP="0073030A">
      <w:pPr>
        <w:pStyle w:val="Heading1"/>
      </w:pPr>
      <w:bookmarkStart w:id="9" w:name="O_1225701"/>
      <w:bookmarkEnd w:id="9"/>
      <w:r w:rsidRPr="0073030A">
        <w:t>Links</w:t>
      </w:r>
    </w:p>
    <w:p w:rsidR="00000000" w:rsidRPr="0073030A" w:rsidP="00400018">
      <w:pPr>
        <w:pStyle w:val="BodyText"/>
      </w:pPr>
      <w:r w:rsidRPr="007303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45E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3030A" w:rsidP="00400018">
      <w:pPr>
        <w:pStyle w:val="BodyText"/>
        <w:sectPr w:rsidSect="007303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030A" w:rsidP="0073030A">
      <w:pPr>
        <w:pStyle w:val="SuperHeading"/>
      </w:pPr>
      <w:r w:rsidRPr="0073030A">
        <w:t>Assessment Requirements for HLTPHA031 Apply knowledge of muscul</w:t>
      </w:r>
      <w:r w:rsidRPr="0073030A">
        <w:t>oskeletal disorders to dispense medication</w:t>
      </w:r>
    </w:p>
    <w:p w:rsidR="00000000" w:rsidRPr="0073030A" w:rsidP="0073030A">
      <w:pPr>
        <w:pStyle w:val="Heading1"/>
      </w:pPr>
      <w:bookmarkStart w:id="10" w:name="O_1225696"/>
      <w:bookmarkEnd w:id="10"/>
      <w:r w:rsidRPr="0073030A">
        <w:t>Modification History</w:t>
      </w:r>
    </w:p>
    <w:p w:rsidR="00000000" w:rsidRPr="0073030A" w:rsidP="00400018">
      <w:pPr>
        <w:pStyle w:val="BodyText"/>
      </w:pPr>
      <w:r w:rsidRPr="0073030A">
        <w:t>Not applicable.</w:t>
      </w:r>
    </w:p>
    <w:p w:rsidR="00000000" w:rsidRPr="0073030A" w:rsidP="0073030A">
      <w:pPr>
        <w:pStyle w:val="Heading1"/>
      </w:pPr>
      <w:bookmarkStart w:id="11" w:name="O_1225697"/>
      <w:bookmarkEnd w:id="11"/>
      <w:r w:rsidRPr="0073030A">
        <w:t>Performance Evidence</w:t>
      </w:r>
    </w:p>
    <w:p w:rsidR="00000000" w:rsidRPr="0073030A" w:rsidP="00400018">
      <w:pPr>
        <w:pStyle w:val="BodyText"/>
      </w:pPr>
      <w:r w:rsidRPr="0073030A">
        <w:t>Evidence of the ability to complete tasks outlined in elements and performance criteria of this unit in the context of the job role, and:</w:t>
      </w:r>
    </w:p>
    <w:p w:rsidR="00000000" w:rsidRPr="0073030A" w:rsidP="0073030A">
      <w:pPr>
        <w:pStyle w:val="ListBullet"/>
      </w:pPr>
      <w:r w:rsidRPr="0073030A">
        <w:t>prepare and dispense medication on at least 10 occasions and informed at least 10 patients, including:</w:t>
      </w:r>
    </w:p>
    <w:p w:rsidR="00000000" w:rsidRPr="0073030A" w:rsidP="0073030A">
      <w:pPr>
        <w:pStyle w:val="ListBullet2"/>
      </w:pPr>
      <w:r w:rsidRPr="0073030A">
        <w:t>identifying a</w:t>
      </w:r>
      <w:r w:rsidRPr="0073030A">
        <w:t>nd sourcing information</w:t>
      </w:r>
    </w:p>
    <w:p w:rsidR="00000000" w:rsidRPr="0073030A" w:rsidP="0073030A">
      <w:pPr>
        <w:pStyle w:val="ListBullet2"/>
      </w:pPr>
      <w:r w:rsidRPr="0073030A">
        <w:t>screening, assessing and providing basic medication discharge information and instructions to patients regarding the use of medications used to treat musculoskeletal disorders</w:t>
      </w:r>
    </w:p>
    <w:p w:rsidR="00000000" w:rsidRPr="0073030A" w:rsidP="0073030A">
      <w:pPr>
        <w:pStyle w:val="ListBullet2"/>
      </w:pPr>
      <w:r w:rsidRPr="0073030A">
        <w:t>referral of enquiries outside scope of own practice to the pharmacist</w:t>
      </w:r>
    </w:p>
    <w:p w:rsidR="00000000" w:rsidRPr="0073030A" w:rsidP="0073030A">
      <w:pPr>
        <w:pStyle w:val="ListBullet2"/>
      </w:pPr>
      <w:r w:rsidRPr="0073030A">
        <w:t>confirmation of medication dispensing with an authorised person</w:t>
      </w:r>
    </w:p>
    <w:p w:rsidR="00000000" w:rsidRPr="0073030A" w:rsidP="0073030A">
      <w:pPr>
        <w:pStyle w:val="ListBullet"/>
      </w:pPr>
      <w:r w:rsidRPr="0073030A">
        <w:t xml:space="preserve">perform the activities outlined in the performance criteria of this unit during a period of 240 hours of work related to </w:t>
      </w:r>
      <w:r w:rsidRPr="0073030A">
        <w:t>hospital or health services pharmacy support in a clinical workplace environment. These 240 hours may be applied collectively across all units of competency that include the requirement for workplace hours for the purposes of assessment.</w:t>
      </w:r>
    </w:p>
    <w:p w:rsidR="00000000" w:rsidRPr="0073030A" w:rsidP="0073030A">
      <w:pPr>
        <w:pStyle w:val="AllowPageBreak"/>
      </w:pPr>
    </w:p>
    <w:p w:rsidR="00000000" w:rsidRPr="0073030A" w:rsidP="0073030A">
      <w:pPr>
        <w:pStyle w:val="Heading1"/>
      </w:pPr>
      <w:bookmarkStart w:id="12" w:name="O_1225698"/>
      <w:bookmarkEnd w:id="12"/>
      <w:r w:rsidRPr="0073030A">
        <w:t>Knowledge Evidence</w:t>
      </w:r>
    </w:p>
    <w:p w:rsidR="00000000" w:rsidRPr="0073030A" w:rsidP="00400018">
      <w:pPr>
        <w:pStyle w:val="BodyText"/>
      </w:pPr>
      <w:r w:rsidRPr="0073030A">
        <w:t>Demonstrated knowledge required to complete the tasks outlined in elements and performance criteria of this unit:</w:t>
      </w:r>
    </w:p>
    <w:p w:rsidR="00000000" w:rsidRPr="0073030A" w:rsidP="0073030A">
      <w:pPr>
        <w:pStyle w:val="ListBullet"/>
      </w:pPr>
      <w:r w:rsidRPr="0073030A">
        <w:t>understand musculoskeletal disorders including:</w:t>
      </w:r>
    </w:p>
    <w:p w:rsidR="00000000" w:rsidRPr="0073030A" w:rsidP="0073030A">
      <w:pPr>
        <w:pStyle w:val="ListBullet2"/>
      </w:pPr>
      <w:r w:rsidRPr="0073030A">
        <w:t>appropriate treatments and the reasons for their use</w:t>
      </w:r>
    </w:p>
    <w:p w:rsidR="00000000" w:rsidRPr="0073030A" w:rsidP="0073030A">
      <w:pPr>
        <w:pStyle w:val="ListBullet2"/>
      </w:pPr>
      <w:r w:rsidRPr="0073030A">
        <w:t>side effects of the</w:t>
      </w:r>
      <w:r w:rsidRPr="0073030A">
        <w:t xml:space="preserve"> medication, using appropriate sources</w:t>
      </w:r>
    </w:p>
    <w:p w:rsidR="00000000" w:rsidRPr="0073030A" w:rsidP="0073030A">
      <w:pPr>
        <w:pStyle w:val="ListBullet2"/>
      </w:pPr>
      <w:r w:rsidRPr="0073030A">
        <w:t>adverse reaction to medication that require referral to an authorised person</w:t>
      </w:r>
    </w:p>
    <w:p w:rsidR="00000000" w:rsidRPr="0073030A" w:rsidP="0073030A">
      <w:pPr>
        <w:pStyle w:val="ListBullet2"/>
      </w:pPr>
      <w:r w:rsidRPr="0073030A">
        <w:t>relevant legislation, regulations and ethical codes relating to medication dispensing</w:t>
      </w:r>
    </w:p>
    <w:p w:rsidR="00000000" w:rsidRPr="0073030A" w:rsidP="0073030A">
      <w:pPr>
        <w:pStyle w:val="ListBullet"/>
      </w:pPr>
      <w:r w:rsidRPr="0073030A">
        <w:t>standard pharmaceutical references, including:</w:t>
      </w:r>
    </w:p>
    <w:p w:rsidR="00000000" w:rsidRPr="0073030A" w:rsidP="0073030A">
      <w:pPr>
        <w:pStyle w:val="ListBullet2"/>
      </w:pPr>
      <w:r w:rsidRPr="0073030A">
        <w:t>Australian Medicines Handbook (AMH)</w:t>
      </w:r>
    </w:p>
    <w:p w:rsidR="00000000" w:rsidRPr="0073030A" w:rsidP="0073030A">
      <w:pPr>
        <w:pStyle w:val="ListBullet2"/>
      </w:pPr>
      <w:r w:rsidRPr="0073030A">
        <w:t>Australian Pharmaceutical Formulary Handbook (APF)</w:t>
      </w:r>
    </w:p>
    <w:p w:rsidR="00000000" w:rsidRPr="0073030A" w:rsidP="0073030A">
      <w:pPr>
        <w:pStyle w:val="ListBullet2"/>
      </w:pPr>
      <w:r w:rsidRPr="0073030A">
        <w:t>Monthly Index of Medical Specialities (MIMS) or AusDI Advanced</w:t>
      </w:r>
    </w:p>
    <w:p w:rsidR="00000000" w:rsidRPr="0073030A" w:rsidP="0073030A">
      <w:pPr>
        <w:pStyle w:val="ListBullet2"/>
      </w:pPr>
      <w:r w:rsidRPr="0073030A">
        <w:t>Micromedex</w:t>
      </w:r>
    </w:p>
    <w:p w:rsidR="00000000" w:rsidRPr="0073030A" w:rsidP="0073030A">
      <w:pPr>
        <w:pStyle w:val="ListBullet"/>
      </w:pPr>
      <w:r w:rsidRPr="0073030A">
        <w:t>relevant National, and State or Territory regulatory and legislative requirements</w:t>
      </w:r>
    </w:p>
    <w:p w:rsidR="00000000" w:rsidRPr="0073030A" w:rsidP="0073030A">
      <w:pPr>
        <w:pStyle w:val="ListBullet"/>
      </w:pPr>
      <w:r w:rsidRPr="0073030A">
        <w:t>the legal re</w:t>
      </w:r>
      <w:r w:rsidRPr="0073030A">
        <w:t>sponsibilities of providers of health care in relation to confidentiality, patient rights, duty of care and implications of negligence</w:t>
      </w:r>
    </w:p>
    <w:p w:rsidR="00000000" w:rsidRPr="0073030A" w:rsidP="0073030A">
      <w:pPr>
        <w:pStyle w:val="ListBullet"/>
      </w:pPr>
      <w:r w:rsidRPr="0073030A">
        <w:t>limitations of own work role including identification and referring of issues outside scope of own practice to the author</w:t>
      </w:r>
      <w:r w:rsidRPr="0073030A">
        <w:t>ised person</w:t>
      </w:r>
    </w:p>
    <w:p w:rsidR="00000000" w:rsidRPr="0073030A" w:rsidP="0073030A">
      <w:pPr>
        <w:pStyle w:val="ListBullet"/>
      </w:pPr>
      <w:r w:rsidRPr="0073030A">
        <w:t>Work Health and Safety (WHS) policies, guidelines and symbols and their relevance to dispensing medications</w:t>
      </w:r>
    </w:p>
    <w:p w:rsidR="00000000" w:rsidRPr="0073030A" w:rsidP="0073030A">
      <w:pPr>
        <w:pStyle w:val="ListBullet"/>
      </w:pPr>
      <w:r w:rsidRPr="0073030A">
        <w:t>common disorders affecting the musculoskeletal system:</w:t>
      </w:r>
    </w:p>
    <w:p w:rsidR="00000000" w:rsidRPr="0073030A" w:rsidP="0073030A">
      <w:pPr>
        <w:pStyle w:val="ListBullet2"/>
      </w:pPr>
      <w:r w:rsidRPr="0073030A">
        <w:t>osteoarthritis</w:t>
      </w:r>
    </w:p>
    <w:p w:rsidR="00000000" w:rsidRPr="0073030A" w:rsidP="0073030A">
      <w:pPr>
        <w:pStyle w:val="ListBullet2"/>
      </w:pPr>
      <w:r w:rsidRPr="0073030A">
        <w:t>rheumatoid arthritis</w:t>
      </w:r>
    </w:p>
    <w:p w:rsidR="00000000" w:rsidRPr="0073030A" w:rsidP="0073030A">
      <w:pPr>
        <w:pStyle w:val="ListBullet2"/>
      </w:pPr>
      <w:r w:rsidRPr="0073030A">
        <w:t>osteoporosis</w:t>
      </w:r>
    </w:p>
    <w:p w:rsidR="00000000" w:rsidRPr="0073030A" w:rsidP="0073030A">
      <w:pPr>
        <w:pStyle w:val="ListBullet2"/>
      </w:pPr>
      <w:r w:rsidRPr="0073030A">
        <w:t>gout</w:t>
      </w:r>
    </w:p>
    <w:p w:rsidR="00000000" w:rsidRPr="0073030A" w:rsidP="0073030A">
      <w:pPr>
        <w:pStyle w:val="ListBullet2"/>
      </w:pPr>
      <w:r w:rsidRPr="0073030A">
        <w:t>soft tissue injuries</w:t>
      </w:r>
    </w:p>
    <w:p w:rsidR="00000000" w:rsidRPr="0073030A" w:rsidP="0073030A">
      <w:pPr>
        <w:pStyle w:val="ListBullet2"/>
      </w:pPr>
      <w:r w:rsidRPr="0073030A">
        <w:t>sprains</w:t>
      </w:r>
    </w:p>
    <w:p w:rsidR="00000000" w:rsidRPr="0073030A" w:rsidP="0073030A">
      <w:pPr>
        <w:pStyle w:val="ListBullet2"/>
      </w:pPr>
      <w:r w:rsidRPr="0073030A">
        <w:t>strains</w:t>
      </w:r>
    </w:p>
    <w:p w:rsidR="00000000" w:rsidRPr="0073030A" w:rsidP="0073030A">
      <w:pPr>
        <w:pStyle w:val="ListBullet"/>
      </w:pPr>
      <w:r w:rsidRPr="0073030A">
        <w:t>common musculoskeletal disorder treatments:</w:t>
      </w:r>
    </w:p>
    <w:p w:rsidR="00000000" w:rsidRPr="0073030A" w:rsidP="0073030A">
      <w:pPr>
        <w:pStyle w:val="ListBullet2"/>
      </w:pPr>
      <w:r w:rsidRPr="0073030A">
        <w:t>OTC rubefacients</w:t>
      </w:r>
    </w:p>
    <w:p w:rsidR="00000000" w:rsidRPr="0073030A" w:rsidP="0073030A">
      <w:pPr>
        <w:pStyle w:val="ListBullet2"/>
      </w:pPr>
      <w:r w:rsidRPr="0073030A">
        <w:t>topical anti-rheumatics</w:t>
      </w:r>
    </w:p>
    <w:p w:rsidR="00000000" w:rsidRPr="0073030A" w:rsidP="0073030A">
      <w:pPr>
        <w:pStyle w:val="ListBullet2"/>
      </w:pPr>
      <w:r w:rsidRPr="0073030A">
        <w:t>OTC treatment of soft tissue injury</w:t>
      </w:r>
    </w:p>
    <w:p w:rsidR="00000000" w:rsidRPr="0073030A" w:rsidP="0073030A">
      <w:pPr>
        <w:pStyle w:val="ListBullet"/>
      </w:pPr>
      <w:r w:rsidRPr="0073030A">
        <w:t>common medications prescribed for musculoskeletal disorder:</w:t>
      </w:r>
    </w:p>
    <w:p w:rsidR="00000000" w:rsidRPr="0073030A" w:rsidP="0073030A">
      <w:pPr>
        <w:pStyle w:val="ListBullet2"/>
      </w:pPr>
      <w:r w:rsidRPr="0073030A">
        <w:t>disease modifying anti-rheumatic drugs (DMARDs)</w:t>
      </w:r>
    </w:p>
    <w:p w:rsidR="00000000" w:rsidRPr="0073030A" w:rsidP="0073030A">
      <w:pPr>
        <w:pStyle w:val="ListBullet2"/>
      </w:pPr>
      <w:r w:rsidRPr="0073030A">
        <w:t>anti-in</w:t>
      </w:r>
      <w:r w:rsidRPr="0073030A">
        <w:t>flammatory drugs</w:t>
      </w:r>
    </w:p>
    <w:p w:rsidR="00000000" w:rsidRPr="0073030A" w:rsidP="0073030A">
      <w:pPr>
        <w:pStyle w:val="ListBullet2"/>
      </w:pPr>
      <w:r w:rsidRPr="0073030A">
        <w:t>analgesics</w:t>
      </w:r>
    </w:p>
    <w:p w:rsidR="00000000" w:rsidRPr="0073030A" w:rsidP="0073030A">
      <w:pPr>
        <w:pStyle w:val="ListBullet2"/>
      </w:pPr>
      <w:r w:rsidRPr="0073030A">
        <w:t>muscle relaxants.</w:t>
      </w:r>
    </w:p>
    <w:p w:rsidR="00000000" w:rsidRPr="0073030A" w:rsidP="0073030A">
      <w:pPr>
        <w:pStyle w:val="AllowPageBreak"/>
      </w:pPr>
    </w:p>
    <w:p w:rsidR="00000000" w:rsidRPr="0073030A" w:rsidP="0073030A">
      <w:pPr>
        <w:pStyle w:val="Heading1"/>
      </w:pPr>
      <w:bookmarkStart w:id="13" w:name="O_1225699"/>
      <w:bookmarkEnd w:id="13"/>
      <w:r w:rsidRPr="0073030A">
        <w:t>Assessment Conditions</w:t>
      </w:r>
    </w:p>
    <w:p w:rsidR="00000000" w:rsidRPr="0073030A" w:rsidP="00400018">
      <w:pPr>
        <w:pStyle w:val="BodyText"/>
      </w:pPr>
      <w:r w:rsidRPr="0073030A">
        <w:t xml:space="preserve">Skills must be demonstrated in the workplace with the addition of simulations and scenarios where the full range of contexts and situations have not been provided </w:t>
      </w:r>
      <w:r w:rsidRPr="0073030A">
        <w:t>in the workplace.</w:t>
      </w:r>
    </w:p>
    <w:p w:rsidR="00000000" w:rsidRPr="0073030A" w:rsidP="00400018">
      <w:pPr>
        <w:pStyle w:val="BodyText"/>
      </w:pPr>
      <w:r w:rsidRPr="0073030A">
        <w:t>Assessment must ensure access to:</w:t>
      </w:r>
    </w:p>
    <w:p w:rsidR="00000000" w:rsidRPr="0073030A" w:rsidP="0073030A">
      <w:pPr>
        <w:pStyle w:val="ListBullet"/>
      </w:pPr>
      <w:r w:rsidRPr="0073030A">
        <w:t>use of suitable facilities, equipment and resources, including:</w:t>
      </w:r>
    </w:p>
    <w:p w:rsidR="00000000" w:rsidRPr="0073030A" w:rsidP="0073030A">
      <w:pPr>
        <w:pStyle w:val="ListBullet2"/>
      </w:pPr>
      <w:r w:rsidRPr="0073030A">
        <w:t>relevant legislation, regulations and guidelines</w:t>
      </w:r>
    </w:p>
    <w:p w:rsidR="00000000" w:rsidRPr="0073030A" w:rsidP="0073030A">
      <w:pPr>
        <w:pStyle w:val="ListBullet2"/>
      </w:pPr>
      <w:r w:rsidRPr="0073030A">
        <w:t>medicine information and resources on musculoskeletal disorders</w:t>
      </w:r>
    </w:p>
    <w:p w:rsidR="00000000" w:rsidRPr="0073030A" w:rsidP="0073030A">
      <w:pPr>
        <w:pStyle w:val="ListBullet"/>
      </w:pPr>
      <w:r w:rsidRPr="0073030A">
        <w:t>authorised person with w</w:t>
      </w:r>
      <w:r w:rsidRPr="0073030A">
        <w:t>hom to consult.</w:t>
      </w:r>
    </w:p>
    <w:p w:rsidR="00000000" w:rsidRPr="0073030A" w:rsidP="00400018">
      <w:pPr>
        <w:pStyle w:val="BodyText"/>
      </w:pPr>
      <w:r w:rsidRPr="0073030A">
        <w:t>Assessors must satisfy the Standards for Registered Training Organisations’ requirements for assessors.</w:t>
      </w:r>
    </w:p>
    <w:p w:rsidR="00000000" w:rsidRPr="0073030A" w:rsidP="0073030A">
      <w:pPr>
        <w:pStyle w:val="Heading1"/>
      </w:pPr>
      <w:bookmarkStart w:id="14" w:name="O_1225702"/>
      <w:bookmarkEnd w:id="14"/>
      <w:r w:rsidRPr="0073030A">
        <w:t>Links</w:t>
      </w:r>
    </w:p>
    <w:p w:rsidR="00000000" w:rsidRPr="0073030A" w:rsidP="00400018">
      <w:pPr>
        <w:pStyle w:val="BodyText"/>
      </w:pPr>
      <w:r w:rsidRPr="007303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45E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3030A" w:rsidP="0073030A"/>
    <w:sectPr w:rsidSect="007303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0A" w:rsidRPr="00400018" w:rsidP="00400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18" w:rsidP="00730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018" w:rsidP="00730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00018" w:rsidP="007303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0A" w:rsidP="00730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0018">
      <w:t>Approved</w:t>
    </w:r>
    <w:r w:rsidR="004000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00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0018">
      <w:rPr>
        <w:noProof/>
      </w:rPr>
      <w:t>4</w:t>
    </w:r>
    <w:r>
      <w:rPr>
        <w:noProof/>
      </w:rPr>
      <w:fldChar w:fldCharType="end"/>
    </w:r>
  </w:p>
  <w:p w:rsidR="0073030A" w:rsidP="00730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00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0018">
      <w:t>HumanAbility</w:t>
    </w:r>
    <w:r w:rsidR="00400018">
      <w:fldChar w:fldCharType="end"/>
    </w:r>
  </w:p>
  <w:p w:rsidR="0073030A" w:rsidP="00730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30A" w:rsidRPr="00400018" w:rsidP="00400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18" w:rsidRPr="002D2AF8" w:rsidP="00730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HLTPHA031 Apply knowledge of musculoskeletal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0018" w:rsidP="007303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0A" w:rsidRPr="002D2AF8" w:rsidP="00730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0018">
      <w:t>HLTPHA031 Apply knowledge of musculoskeletal disorders to dispense medication</w:t>
    </w:r>
    <w:r w:rsidR="004000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0018">
      <w:rPr>
        <w:noProof/>
      </w:rPr>
      <w:t>1 March 2025</w:t>
    </w:r>
    <w:r>
      <w:fldChar w:fldCharType="end"/>
    </w:r>
  </w:p>
  <w:p w:rsidR="0073030A" w:rsidP="00730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21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A0F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04A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30A"/>
  </w:style>
  <w:style w:type="character" w:customStyle="1" w:styleId="Heading1Char">
    <w:name w:val="Heading 1 Char"/>
    <w:basedOn w:val="DefaultParagraphFont"/>
    <w:link w:val="Heading1"/>
    <w:rsid w:val="00730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3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3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3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30A"/>
    <w:rPr>
      <w:b/>
      <w:spacing w:val="0"/>
    </w:rPr>
  </w:style>
  <w:style w:type="paragraph" w:styleId="ListBullet2">
    <w:name w:val="List Bullet 2"/>
    <w:basedOn w:val="List2"/>
    <w:rsid w:val="007303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030A"/>
    <w:rPr>
      <w:i/>
    </w:rPr>
  </w:style>
  <w:style w:type="paragraph" w:customStyle="1" w:styleId="SuperHeading">
    <w:name w:val="SuperHeading"/>
    <w:basedOn w:val="Normal"/>
    <w:rsid w:val="00730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3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3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30A"/>
  </w:style>
  <w:style w:type="paragraph" w:styleId="TableofFigures">
    <w:name w:val="table of figures"/>
    <w:basedOn w:val="Normal"/>
    <w:next w:val="Normal"/>
    <w:semiHidden/>
    <w:rsid w:val="00730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3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030A"/>
    <w:rPr>
      <w:rFonts w:ascii="Wingdings" w:hAnsi="Wingdings"/>
    </w:rPr>
  </w:style>
  <w:style w:type="paragraph" w:customStyle="1" w:styleId="TableHeading">
    <w:name w:val="Table Heading"/>
    <w:basedOn w:val="HeadingBase"/>
    <w:rsid w:val="00730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30A"/>
    <w:rPr>
      <w:color w:val="0033CC"/>
      <w:u w:val="none"/>
    </w:rPr>
  </w:style>
  <w:style w:type="paragraph" w:customStyle="1" w:styleId="BodyTextRight">
    <w:name w:val="Body Text Right"/>
    <w:basedOn w:val="BodyText"/>
    <w:rsid w:val="00730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3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30A"/>
    <w:rPr>
      <w:sz w:val="32"/>
    </w:rPr>
  </w:style>
  <w:style w:type="paragraph" w:customStyle="1" w:styleId="HeadingProcedure">
    <w:name w:val="Heading Procedure"/>
    <w:basedOn w:val="HeadingBase"/>
    <w:next w:val="Normal"/>
    <w:rsid w:val="00730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30A"/>
    <w:pPr>
      <w:spacing w:before="60" w:after="60"/>
    </w:pPr>
  </w:style>
  <w:style w:type="paragraph" w:styleId="ListContinue">
    <w:name w:val="List Continue"/>
    <w:basedOn w:val="List"/>
    <w:rsid w:val="0073030A"/>
    <w:pPr>
      <w:ind w:firstLine="0"/>
    </w:pPr>
  </w:style>
  <w:style w:type="paragraph" w:customStyle="1" w:styleId="ListNote">
    <w:name w:val="List Note"/>
    <w:basedOn w:val="List"/>
    <w:rsid w:val="00730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30A"/>
    <w:rPr>
      <w:rFonts w:ascii="Courier New" w:hAnsi="Courier New"/>
    </w:rPr>
  </w:style>
  <w:style w:type="paragraph" w:customStyle="1" w:styleId="NoteBullet">
    <w:name w:val="Note Bullet"/>
    <w:basedOn w:val="Note"/>
    <w:rsid w:val="00730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3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0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30A"/>
    <w:rPr>
      <w:b/>
      <w:smallCaps/>
    </w:rPr>
  </w:style>
  <w:style w:type="paragraph" w:customStyle="1" w:styleId="TableListNumber">
    <w:name w:val="Table List Number"/>
    <w:basedOn w:val="ListNumber"/>
    <w:rsid w:val="00730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30A"/>
    <w:pPr>
      <w:numPr>
        <w:numId w:val="9"/>
      </w:numPr>
    </w:pPr>
  </w:style>
  <w:style w:type="paragraph" w:customStyle="1" w:styleId="ListAlpha2">
    <w:name w:val="List Alpha 2"/>
    <w:basedOn w:val="List2"/>
    <w:rsid w:val="0073030A"/>
    <w:pPr>
      <w:numPr>
        <w:numId w:val="8"/>
      </w:numPr>
    </w:pPr>
  </w:style>
  <w:style w:type="paragraph" w:styleId="List2">
    <w:name w:val="List 2"/>
    <w:basedOn w:val="BodyText"/>
    <w:rsid w:val="00730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3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3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30A"/>
    <w:pPr>
      <w:numPr>
        <w:numId w:val="4"/>
      </w:numPr>
    </w:pPr>
  </w:style>
  <w:style w:type="paragraph" w:styleId="ListContinue2">
    <w:name w:val="List Continue 2"/>
    <w:basedOn w:val="List2"/>
    <w:rsid w:val="0073030A"/>
    <w:pPr>
      <w:ind w:firstLine="0"/>
    </w:pPr>
  </w:style>
  <w:style w:type="paragraph" w:styleId="ListContinue3">
    <w:name w:val="List Continue 3"/>
    <w:basedOn w:val="List3"/>
    <w:rsid w:val="0073030A"/>
    <w:pPr>
      <w:ind w:left="1021" w:firstLine="0"/>
    </w:pPr>
  </w:style>
  <w:style w:type="paragraph" w:styleId="ListContinue4">
    <w:name w:val="List Continue 4"/>
    <w:basedOn w:val="List4"/>
    <w:rsid w:val="0073030A"/>
    <w:pPr>
      <w:ind w:firstLine="0"/>
    </w:pPr>
  </w:style>
  <w:style w:type="paragraph" w:styleId="ListContinue5">
    <w:name w:val="List Continue 5"/>
    <w:basedOn w:val="List5"/>
    <w:rsid w:val="0073030A"/>
    <w:pPr>
      <w:ind w:firstLine="0"/>
    </w:pPr>
  </w:style>
  <w:style w:type="paragraph" w:styleId="ListNumber3">
    <w:name w:val="List Number 3"/>
    <w:basedOn w:val="List3"/>
    <w:rsid w:val="0073030A"/>
    <w:pPr>
      <w:numPr>
        <w:numId w:val="5"/>
      </w:numPr>
    </w:pPr>
  </w:style>
  <w:style w:type="paragraph" w:styleId="ListNumber4">
    <w:name w:val="List Number 4"/>
    <w:basedOn w:val="List4"/>
    <w:rsid w:val="0073030A"/>
    <w:pPr>
      <w:numPr>
        <w:numId w:val="6"/>
      </w:numPr>
    </w:pPr>
  </w:style>
  <w:style w:type="paragraph" w:styleId="ListNumber5">
    <w:name w:val="List Number 5"/>
    <w:basedOn w:val="List5"/>
    <w:rsid w:val="0073030A"/>
    <w:pPr>
      <w:numPr>
        <w:numId w:val="7"/>
      </w:numPr>
    </w:pPr>
  </w:style>
  <w:style w:type="paragraph" w:styleId="BlockText">
    <w:name w:val="Block Text"/>
    <w:basedOn w:val="Normal"/>
    <w:rsid w:val="00730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30A"/>
    <w:rPr>
      <w:sz w:val="16"/>
      <w:vertAlign w:val="superscript"/>
    </w:rPr>
  </w:style>
  <w:style w:type="character" w:customStyle="1" w:styleId="Symbols">
    <w:name w:val="Symbols"/>
    <w:basedOn w:val="DefaultParagraphFont"/>
    <w:rsid w:val="0073030A"/>
    <w:rPr>
      <w:rFonts w:ascii="Symbol" w:hAnsi="Symbol"/>
    </w:rPr>
  </w:style>
  <w:style w:type="character" w:customStyle="1" w:styleId="MenuOptions">
    <w:name w:val="Menu Options"/>
    <w:basedOn w:val="DefaultParagraphFont"/>
    <w:rsid w:val="00730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30A"/>
    <w:rPr>
      <w:b/>
    </w:rPr>
  </w:style>
  <w:style w:type="character" w:customStyle="1" w:styleId="Underlined">
    <w:name w:val="Underlined"/>
    <w:basedOn w:val="DefaultParagraphFont"/>
    <w:rsid w:val="0073030A"/>
    <w:rPr>
      <w:u w:val="single"/>
    </w:rPr>
  </w:style>
  <w:style w:type="paragraph" w:customStyle="1" w:styleId="TableBodyTextRight">
    <w:name w:val="Table Body Text Right"/>
    <w:basedOn w:val="TableBodyText"/>
    <w:rsid w:val="00730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30A"/>
    <w:rPr>
      <w:sz w:val="18"/>
    </w:rPr>
  </w:style>
  <w:style w:type="paragraph" w:customStyle="1" w:styleId="BodySmallRight">
    <w:name w:val="Body Small Right"/>
    <w:basedOn w:val="BodyTextRight"/>
    <w:rsid w:val="0073030A"/>
    <w:rPr>
      <w:sz w:val="18"/>
      <w:szCs w:val="18"/>
    </w:rPr>
  </w:style>
  <w:style w:type="paragraph" w:customStyle="1" w:styleId="MarginEdition">
    <w:name w:val="Margin Edition"/>
    <w:basedOn w:val="MarginNote"/>
    <w:rsid w:val="00730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30A"/>
    <w:rPr>
      <w:sz w:val="2"/>
      <w:szCs w:val="2"/>
    </w:rPr>
  </w:style>
  <w:style w:type="character" w:customStyle="1" w:styleId="Small">
    <w:name w:val="Small"/>
    <w:basedOn w:val="DefaultParagraphFont"/>
    <w:rsid w:val="0073030A"/>
    <w:rPr>
      <w:sz w:val="16"/>
    </w:rPr>
  </w:style>
  <w:style w:type="paragraph" w:customStyle="1" w:styleId="WideTable">
    <w:name w:val="Wide Table"/>
    <w:basedOn w:val="Normal"/>
    <w:rsid w:val="00730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30A"/>
  </w:style>
  <w:style w:type="paragraph" w:styleId="Quote">
    <w:name w:val="Quote"/>
    <w:basedOn w:val="Heading1"/>
    <w:link w:val="QuoteChar"/>
    <w:qFormat/>
    <w:rsid w:val="00730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30A"/>
    <w:pPr>
      <w:pageBreakBefore/>
    </w:pPr>
  </w:style>
  <w:style w:type="paragraph" w:customStyle="1" w:styleId="Border">
    <w:name w:val="Border"/>
    <w:basedOn w:val="Normal"/>
    <w:qFormat/>
    <w:rsid w:val="00730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30A"/>
    <w:rPr>
      <w:u w:val="single"/>
    </w:rPr>
  </w:style>
  <w:style w:type="character" w:customStyle="1" w:styleId="BoldandItalics">
    <w:name w:val="Bold and Italics"/>
    <w:qFormat/>
    <w:rsid w:val="0073030A"/>
    <w:rPr>
      <w:b/>
      <w:i/>
      <w:u w:val="none"/>
    </w:rPr>
  </w:style>
  <w:style w:type="paragraph" w:styleId="BalloonText">
    <w:name w:val="Balloon Text"/>
    <w:basedOn w:val="Normal"/>
    <w:link w:val="BalloonTextChar"/>
    <w:rsid w:val="00730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30A"/>
    <w:pPr>
      <w:spacing w:before="0" w:after="0"/>
    </w:pPr>
  </w:style>
  <w:style w:type="paragraph" w:customStyle="1" w:styleId="BodyTextBold">
    <w:name w:val="Body Text Bold"/>
    <w:basedOn w:val="BodyText"/>
    <w:qFormat/>
    <w:rsid w:val="0073030A"/>
    <w:rPr>
      <w:b/>
    </w:rPr>
  </w:style>
  <w:style w:type="character" w:styleId="Hyperlink">
    <w:name w:val="Hyperlink"/>
    <w:basedOn w:val="DefaultParagraphFont"/>
    <w:uiPriority w:val="99"/>
    <w:unhideWhenUsed/>
    <w:rsid w:val="00400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5926</Characters>
  <Application>Microsoft Office Word</Application>
  <DocSecurity>0</DocSecurity>
  <Lines>179</Lines>
  <Paragraphs>115</Paragraphs>
  <ScaleCrop>false</ScaleCrop>
  <Company>Author-it Software Corporation Ltd.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HLTPHA031 Apply knowledge of musculoskeletal disorders to dispense medication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