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39FB" w:rsidP="00D839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HLTPHA031 Apply knowledge of musculoskeletal disorders to dispense medication</w:t>
      </w:r>
      <w:r>
        <w:fldChar w:fldCharType="end"/>
      </w:r>
    </w:p>
    <w:p w:rsidR="00D839FB" w:rsidP="00D839FB">
      <w:pPr>
        <w:pStyle w:val="Version"/>
        <w:sectPr w:rsidSect="00287D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7D2E" w:rsidP="00287D2E">
      <w:pPr>
        <w:pStyle w:val="SuperHeading"/>
      </w:pPr>
      <w:r w:rsidRPr="00287D2E">
        <w:t>Assessment Requirements for HLTPHA031 Apply knowledge of musculoskeletal disorders to dispense medication</w:t>
      </w:r>
    </w:p>
    <w:p w:rsidR="00000000" w:rsidRPr="00287D2E" w:rsidP="00287D2E">
      <w:pPr>
        <w:pStyle w:val="Heading1"/>
      </w:pPr>
      <w:bookmarkStart w:id="1" w:name="O_1225696"/>
      <w:bookmarkEnd w:id="1"/>
      <w:r w:rsidRPr="00287D2E">
        <w:t>Modification History</w:t>
      </w:r>
    </w:p>
    <w:p w:rsidR="00000000" w:rsidRPr="00287D2E" w:rsidP="00D839FB">
      <w:pPr>
        <w:pStyle w:val="BodyText"/>
      </w:pPr>
      <w:r w:rsidRPr="00287D2E">
        <w:t>Not applicable.</w:t>
      </w:r>
    </w:p>
    <w:p w:rsidR="00000000" w:rsidRPr="00287D2E" w:rsidP="00287D2E">
      <w:pPr>
        <w:pStyle w:val="Heading1"/>
      </w:pPr>
      <w:bookmarkStart w:id="2" w:name="O_1225697"/>
      <w:bookmarkEnd w:id="2"/>
      <w:r w:rsidRPr="00287D2E">
        <w:t>Performance Evidence</w:t>
      </w:r>
    </w:p>
    <w:p w:rsidR="00000000" w:rsidRPr="00287D2E" w:rsidP="00D839FB">
      <w:pPr>
        <w:pStyle w:val="BodyText"/>
      </w:pPr>
      <w:r w:rsidRPr="00287D2E">
        <w:t>Evidence of the ability to complete tasks outlined in elements and performance criteria of this unit in the context of the job role, and:</w:t>
      </w:r>
    </w:p>
    <w:p w:rsidR="00000000" w:rsidRPr="00287D2E" w:rsidP="00287D2E">
      <w:pPr>
        <w:pStyle w:val="ListBullet"/>
      </w:pPr>
      <w:r w:rsidRPr="00287D2E">
        <w:t>prepare and dispense medication on at least 10 occasions and informed at least 10 patients, including:</w:t>
      </w:r>
    </w:p>
    <w:p w:rsidR="00000000" w:rsidRPr="00287D2E" w:rsidP="00287D2E">
      <w:pPr>
        <w:pStyle w:val="ListBullet2"/>
      </w:pPr>
      <w:r w:rsidRPr="00287D2E">
        <w:t>identifying a</w:t>
      </w:r>
      <w:r w:rsidRPr="00287D2E">
        <w:t>nd sourcing information</w:t>
      </w:r>
    </w:p>
    <w:p w:rsidR="00000000" w:rsidRPr="00287D2E" w:rsidP="00287D2E">
      <w:pPr>
        <w:pStyle w:val="ListBullet2"/>
      </w:pPr>
      <w:r w:rsidRPr="00287D2E">
        <w:t>screening, assessing and providing basic medication discharge information and instructions to patients regarding the use of medications used to treat musculoskeletal disorders</w:t>
      </w:r>
    </w:p>
    <w:p w:rsidR="00000000" w:rsidRPr="00287D2E" w:rsidP="00287D2E">
      <w:pPr>
        <w:pStyle w:val="ListBullet2"/>
      </w:pPr>
      <w:r w:rsidRPr="00287D2E">
        <w:t>referral of enquiries outside scope of own practice to t</w:t>
      </w:r>
      <w:r w:rsidRPr="00287D2E">
        <w:t>he pharmacist</w:t>
      </w:r>
    </w:p>
    <w:p w:rsidR="00000000" w:rsidRPr="00287D2E" w:rsidP="00287D2E">
      <w:pPr>
        <w:pStyle w:val="ListBullet2"/>
      </w:pPr>
      <w:r w:rsidRPr="00287D2E">
        <w:t>confirmation of medication dispensing with an authorised person</w:t>
      </w:r>
    </w:p>
    <w:p w:rsidR="00000000" w:rsidRPr="00287D2E" w:rsidP="00287D2E">
      <w:pPr>
        <w:pStyle w:val="ListBullet"/>
      </w:pPr>
      <w:r w:rsidRPr="00287D2E">
        <w:t>perform the activities outlined in the performance criteria of this unit during a period of 240 hours of work related to hospital or health services pharmacy support in a clinic</w:t>
      </w:r>
      <w:r w:rsidRPr="00287D2E">
        <w:t>al workplace environment. These 240 hours may be applied collectively across all units of competency that include the requirement for workplace hours for the purposes of assessment.</w:t>
      </w:r>
    </w:p>
    <w:p w:rsidR="00000000" w:rsidRPr="00287D2E" w:rsidP="00287D2E">
      <w:pPr>
        <w:pStyle w:val="AllowPageBreak"/>
      </w:pPr>
    </w:p>
    <w:p w:rsidR="00000000" w:rsidRPr="00287D2E" w:rsidP="00287D2E">
      <w:pPr>
        <w:pStyle w:val="Heading1"/>
      </w:pPr>
      <w:bookmarkStart w:id="3" w:name="O_1225698"/>
      <w:bookmarkEnd w:id="3"/>
      <w:r w:rsidRPr="00287D2E">
        <w:t>Knowledge Evidence</w:t>
      </w:r>
    </w:p>
    <w:p w:rsidR="00000000" w:rsidRPr="00287D2E" w:rsidP="00D839FB">
      <w:pPr>
        <w:pStyle w:val="BodyText"/>
      </w:pPr>
      <w:r w:rsidRPr="00287D2E">
        <w:t>Demonstrated knowledge required to complete the tasks outlined in elements and performance criteria of this unit:</w:t>
      </w:r>
    </w:p>
    <w:p w:rsidR="00000000" w:rsidRPr="00287D2E" w:rsidP="00287D2E">
      <w:pPr>
        <w:pStyle w:val="ListBullet"/>
      </w:pPr>
      <w:r w:rsidRPr="00287D2E">
        <w:t>understand musculoskeletal disorders including:</w:t>
      </w:r>
    </w:p>
    <w:p w:rsidR="00000000" w:rsidRPr="00287D2E" w:rsidP="00287D2E">
      <w:pPr>
        <w:pStyle w:val="ListBullet2"/>
      </w:pPr>
      <w:r w:rsidRPr="00287D2E">
        <w:t>appropriate treatments and the reasons for their use</w:t>
      </w:r>
    </w:p>
    <w:p w:rsidR="00000000" w:rsidRPr="00287D2E" w:rsidP="00287D2E">
      <w:pPr>
        <w:pStyle w:val="ListBullet2"/>
      </w:pPr>
      <w:r w:rsidRPr="00287D2E">
        <w:t>side effects of the medication, using a</w:t>
      </w:r>
      <w:r w:rsidRPr="00287D2E">
        <w:t>ppropriate sources</w:t>
      </w:r>
    </w:p>
    <w:p w:rsidR="00000000" w:rsidRPr="00287D2E" w:rsidP="00287D2E">
      <w:pPr>
        <w:pStyle w:val="ListBullet2"/>
      </w:pPr>
      <w:r w:rsidRPr="00287D2E">
        <w:t>adverse reaction to medication that require referral to an authorised person</w:t>
      </w:r>
    </w:p>
    <w:p w:rsidR="00000000" w:rsidRPr="00287D2E" w:rsidP="00287D2E">
      <w:pPr>
        <w:pStyle w:val="ListBullet2"/>
      </w:pPr>
      <w:r w:rsidRPr="00287D2E">
        <w:t>relevant legislation, regulations and ethical codes relating to medication dispensing</w:t>
      </w:r>
    </w:p>
    <w:p w:rsidR="00000000" w:rsidRPr="00287D2E" w:rsidP="00287D2E">
      <w:pPr>
        <w:pStyle w:val="ListBullet"/>
      </w:pPr>
      <w:r w:rsidRPr="00287D2E">
        <w:t>standard pharmaceutical references, including:</w:t>
      </w:r>
    </w:p>
    <w:p w:rsidR="00000000" w:rsidRPr="00287D2E" w:rsidP="00287D2E">
      <w:pPr>
        <w:pStyle w:val="ListBullet2"/>
      </w:pPr>
      <w:r w:rsidRPr="00287D2E">
        <w:t>Australian Medicines Hand</w:t>
      </w:r>
      <w:r w:rsidRPr="00287D2E">
        <w:t>book (AMH)</w:t>
      </w:r>
    </w:p>
    <w:p w:rsidR="00000000" w:rsidRPr="00287D2E" w:rsidP="00287D2E">
      <w:pPr>
        <w:pStyle w:val="ListBullet2"/>
      </w:pPr>
      <w:r w:rsidRPr="00287D2E">
        <w:t>Australian Pharmaceutical Formulary Handbook (APF)</w:t>
      </w:r>
    </w:p>
    <w:p w:rsidR="00000000" w:rsidRPr="00287D2E" w:rsidP="00287D2E">
      <w:pPr>
        <w:pStyle w:val="ListBullet2"/>
      </w:pPr>
      <w:r w:rsidRPr="00287D2E">
        <w:t>Monthly Index of Medical Specialities (MIMS) or AusDI Advanced</w:t>
      </w:r>
    </w:p>
    <w:p w:rsidR="00000000" w:rsidRPr="00287D2E" w:rsidP="00287D2E">
      <w:pPr>
        <w:pStyle w:val="ListBullet2"/>
      </w:pPr>
      <w:r w:rsidRPr="00287D2E">
        <w:t>Micromedex</w:t>
      </w:r>
    </w:p>
    <w:p w:rsidR="00000000" w:rsidRPr="00287D2E" w:rsidP="00287D2E">
      <w:pPr>
        <w:pStyle w:val="ListBullet"/>
      </w:pPr>
      <w:r w:rsidRPr="00287D2E">
        <w:t>relevant National, and State or Territory regulatory and legislative requirements</w:t>
      </w:r>
    </w:p>
    <w:p w:rsidR="00000000" w:rsidRPr="00287D2E" w:rsidP="00287D2E">
      <w:pPr>
        <w:pStyle w:val="ListBullet"/>
      </w:pPr>
      <w:r w:rsidRPr="00287D2E">
        <w:t>the legal responsibilities of provide</w:t>
      </w:r>
      <w:r w:rsidRPr="00287D2E">
        <w:t>rs of health care in relation to confidentiality, patient rights, duty of care and implications of negligence</w:t>
      </w:r>
    </w:p>
    <w:p w:rsidR="00000000" w:rsidRPr="00287D2E" w:rsidP="00287D2E">
      <w:pPr>
        <w:pStyle w:val="ListBullet"/>
      </w:pPr>
      <w:r w:rsidRPr="00287D2E">
        <w:t>limitations of own work role including identification and referring of issues outside scope of own practice to the authorised person</w:t>
      </w:r>
    </w:p>
    <w:p w:rsidR="00000000" w:rsidRPr="00287D2E" w:rsidP="00287D2E">
      <w:pPr>
        <w:pStyle w:val="ListBullet"/>
      </w:pPr>
      <w:r w:rsidRPr="00287D2E">
        <w:t>Work Health and Safety (WHS) policies, guidelines and symbols and their relevance to dispensing medications</w:t>
      </w:r>
    </w:p>
    <w:p w:rsidR="00000000" w:rsidRPr="00287D2E" w:rsidP="00287D2E">
      <w:pPr>
        <w:pStyle w:val="ListBullet"/>
      </w:pPr>
      <w:r w:rsidRPr="00287D2E">
        <w:t>common disorders affecting the musculoskeletal system:</w:t>
      </w:r>
    </w:p>
    <w:p w:rsidR="00000000" w:rsidRPr="00287D2E" w:rsidP="00287D2E">
      <w:pPr>
        <w:pStyle w:val="ListBullet2"/>
      </w:pPr>
      <w:r w:rsidRPr="00287D2E">
        <w:t>osteoarthritis</w:t>
      </w:r>
    </w:p>
    <w:p w:rsidR="00000000" w:rsidRPr="00287D2E" w:rsidP="00287D2E">
      <w:pPr>
        <w:pStyle w:val="ListBullet2"/>
      </w:pPr>
      <w:r w:rsidRPr="00287D2E">
        <w:t>rheumatoid arthritis</w:t>
      </w:r>
    </w:p>
    <w:p w:rsidR="00000000" w:rsidRPr="00287D2E" w:rsidP="00287D2E">
      <w:pPr>
        <w:pStyle w:val="ListBullet2"/>
      </w:pPr>
      <w:r w:rsidRPr="00287D2E">
        <w:t>osteoporosis</w:t>
      </w:r>
    </w:p>
    <w:p w:rsidR="00000000" w:rsidRPr="00287D2E" w:rsidP="00287D2E">
      <w:pPr>
        <w:pStyle w:val="ListBullet2"/>
      </w:pPr>
      <w:r w:rsidRPr="00287D2E">
        <w:t>gout</w:t>
      </w:r>
    </w:p>
    <w:p w:rsidR="00000000" w:rsidRPr="00287D2E" w:rsidP="00287D2E">
      <w:pPr>
        <w:pStyle w:val="ListBullet2"/>
      </w:pPr>
      <w:r w:rsidRPr="00287D2E">
        <w:t>soft tissue injuries</w:t>
      </w:r>
    </w:p>
    <w:p w:rsidR="00000000" w:rsidRPr="00287D2E" w:rsidP="00287D2E">
      <w:pPr>
        <w:pStyle w:val="ListBullet2"/>
      </w:pPr>
      <w:r w:rsidRPr="00287D2E">
        <w:t>sprains</w:t>
      </w:r>
    </w:p>
    <w:p w:rsidR="00000000" w:rsidRPr="00287D2E" w:rsidP="00287D2E">
      <w:pPr>
        <w:pStyle w:val="ListBullet2"/>
      </w:pPr>
      <w:r w:rsidRPr="00287D2E">
        <w:t>strains</w:t>
      </w:r>
    </w:p>
    <w:p w:rsidR="00000000" w:rsidRPr="00287D2E" w:rsidP="00287D2E">
      <w:pPr>
        <w:pStyle w:val="ListBullet"/>
      </w:pPr>
      <w:r w:rsidRPr="00287D2E">
        <w:t>common musculoskeletal disorder treatments:</w:t>
      </w:r>
    </w:p>
    <w:p w:rsidR="00000000" w:rsidRPr="00287D2E" w:rsidP="00287D2E">
      <w:pPr>
        <w:pStyle w:val="ListBullet2"/>
      </w:pPr>
      <w:r w:rsidRPr="00287D2E">
        <w:t>OTC rubefacients</w:t>
      </w:r>
    </w:p>
    <w:p w:rsidR="00000000" w:rsidRPr="00287D2E" w:rsidP="00287D2E">
      <w:pPr>
        <w:pStyle w:val="ListBullet2"/>
      </w:pPr>
      <w:r w:rsidRPr="00287D2E">
        <w:t>topical anti-rheumatics</w:t>
      </w:r>
    </w:p>
    <w:p w:rsidR="00000000" w:rsidRPr="00287D2E" w:rsidP="00287D2E">
      <w:pPr>
        <w:pStyle w:val="ListBullet2"/>
      </w:pPr>
      <w:r w:rsidRPr="00287D2E">
        <w:t>OTC treatment of soft tissue injury</w:t>
      </w:r>
    </w:p>
    <w:p w:rsidR="00000000" w:rsidRPr="00287D2E" w:rsidP="00287D2E">
      <w:pPr>
        <w:pStyle w:val="ListBullet"/>
      </w:pPr>
      <w:r w:rsidRPr="00287D2E">
        <w:t>common medications prescribed for musculoskeletal disorder:</w:t>
      </w:r>
    </w:p>
    <w:p w:rsidR="00000000" w:rsidRPr="00287D2E" w:rsidP="00287D2E">
      <w:pPr>
        <w:pStyle w:val="ListBullet2"/>
      </w:pPr>
      <w:r w:rsidRPr="00287D2E">
        <w:t>disease modifying anti-rheumatic drugs (DMARDs)</w:t>
      </w:r>
    </w:p>
    <w:p w:rsidR="00000000" w:rsidRPr="00287D2E" w:rsidP="00287D2E">
      <w:pPr>
        <w:pStyle w:val="ListBullet2"/>
      </w:pPr>
      <w:r w:rsidRPr="00287D2E">
        <w:t>anti-inflammatory drugs</w:t>
      </w:r>
    </w:p>
    <w:p w:rsidR="00000000" w:rsidRPr="00287D2E" w:rsidP="00287D2E">
      <w:pPr>
        <w:pStyle w:val="ListBullet2"/>
      </w:pPr>
      <w:r w:rsidRPr="00287D2E">
        <w:t>analgesics</w:t>
      </w:r>
    </w:p>
    <w:p w:rsidR="00000000" w:rsidRPr="00287D2E" w:rsidP="00287D2E">
      <w:pPr>
        <w:pStyle w:val="ListBullet2"/>
      </w:pPr>
      <w:r w:rsidRPr="00287D2E">
        <w:t>muscle relaxants.</w:t>
      </w:r>
    </w:p>
    <w:p w:rsidR="00000000" w:rsidRPr="00287D2E" w:rsidP="00287D2E">
      <w:pPr>
        <w:pStyle w:val="AllowPageBreak"/>
      </w:pPr>
    </w:p>
    <w:p w:rsidR="00000000" w:rsidRPr="00287D2E" w:rsidP="00287D2E">
      <w:pPr>
        <w:pStyle w:val="Heading1"/>
      </w:pPr>
      <w:bookmarkStart w:id="4" w:name="O_1225699"/>
      <w:bookmarkEnd w:id="4"/>
      <w:r w:rsidRPr="00287D2E">
        <w:t>Assessment Conditions</w:t>
      </w:r>
    </w:p>
    <w:p w:rsidR="00000000" w:rsidRPr="00287D2E" w:rsidP="00D839FB">
      <w:pPr>
        <w:pStyle w:val="BodyText"/>
      </w:pPr>
      <w:r w:rsidRPr="00287D2E">
        <w:t>Skills must be demonstrated in the workplace with the addition of simulations and scenarios where the full range of contexts and situations have not been provided in the workplace.</w:t>
      </w:r>
    </w:p>
    <w:p w:rsidR="00000000" w:rsidRPr="00287D2E" w:rsidP="00D839FB">
      <w:pPr>
        <w:pStyle w:val="BodyText"/>
      </w:pPr>
      <w:r w:rsidRPr="00287D2E">
        <w:t>Asses</w:t>
      </w:r>
      <w:r w:rsidRPr="00287D2E">
        <w:t>sment must ensure access to:</w:t>
      </w:r>
    </w:p>
    <w:p w:rsidR="00000000" w:rsidRPr="00287D2E" w:rsidP="00287D2E">
      <w:pPr>
        <w:pStyle w:val="ListBullet"/>
      </w:pPr>
      <w:r w:rsidRPr="00287D2E">
        <w:t>use of suitable facilities, equipment and resources, including:</w:t>
      </w:r>
    </w:p>
    <w:p w:rsidR="00000000" w:rsidRPr="00287D2E" w:rsidP="00287D2E">
      <w:pPr>
        <w:pStyle w:val="ListBullet2"/>
      </w:pPr>
      <w:r w:rsidRPr="00287D2E">
        <w:t>relevant legislation, regulations and guidelines</w:t>
      </w:r>
    </w:p>
    <w:p w:rsidR="00000000" w:rsidRPr="00287D2E" w:rsidP="00287D2E">
      <w:pPr>
        <w:pStyle w:val="ListBullet2"/>
      </w:pPr>
      <w:r w:rsidRPr="00287D2E">
        <w:t>medicine information and resources on musculoskeletal disorders</w:t>
      </w:r>
    </w:p>
    <w:p w:rsidR="00000000" w:rsidRPr="00287D2E" w:rsidP="00287D2E">
      <w:pPr>
        <w:pStyle w:val="ListBullet"/>
      </w:pPr>
      <w:r w:rsidRPr="00287D2E">
        <w:t>authorised person with whom to consult.</w:t>
      </w:r>
    </w:p>
    <w:p w:rsidR="00000000" w:rsidRPr="00287D2E" w:rsidP="00D839FB">
      <w:pPr>
        <w:pStyle w:val="BodyText"/>
      </w:pPr>
      <w:r w:rsidRPr="00287D2E">
        <w:t>Assesso</w:t>
      </w:r>
      <w:r w:rsidRPr="00287D2E">
        <w:t>rs must satisfy the Standards for Registered Training Organisations’ requirements for assessors.</w:t>
      </w:r>
    </w:p>
    <w:p w:rsidR="00000000" w:rsidRPr="00287D2E" w:rsidP="00287D2E">
      <w:pPr>
        <w:pStyle w:val="Heading1"/>
      </w:pPr>
      <w:bookmarkStart w:id="5" w:name="O_1225702"/>
      <w:bookmarkEnd w:id="5"/>
      <w:r w:rsidRPr="00287D2E">
        <w:t>Links</w:t>
      </w:r>
    </w:p>
    <w:p w:rsidR="00000000" w:rsidRPr="00287D2E" w:rsidP="00D839FB">
      <w:pPr>
        <w:pStyle w:val="BodyText"/>
      </w:pPr>
      <w:r w:rsidRPr="00287D2E">
        <w:t xml:space="preserve">Companion Volume implementation guides are found in </w:t>
      </w:r>
      <w:r w:rsidRPr="00287D2E">
        <w:t xml:space="preserve">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7625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87D2E" w:rsidP="00287D2E"/>
    <w:sectPr w:rsidSect="00287D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D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D2E" w:rsidRPr="00D839FB" w:rsidP="00D839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D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FB" w:rsidP="00287D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39FB" w:rsidP="00287D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839FB" w:rsidP="00287D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D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7D2E" w:rsidRPr="00D839FB" w:rsidP="00D839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D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FB" w:rsidRPr="002D2AF8" w:rsidP="00287D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HLTPHA031 Apply knowledge of musculoskeletal disorders to dispense medication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839FB" w:rsidP="00287D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3A34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7A75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023F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D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7D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7D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7D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7D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7D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7D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7D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7D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7D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7D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7D2E"/>
  </w:style>
  <w:style w:type="character" w:customStyle="1" w:styleId="Heading1Char">
    <w:name w:val="Heading 1 Char"/>
    <w:basedOn w:val="DefaultParagraphFont"/>
    <w:link w:val="Heading1"/>
    <w:rsid w:val="00287D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7D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7D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7D2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7D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7D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7D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7D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7D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7D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7D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7D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7D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7D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7D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7D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7D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7D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7D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7D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7D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7D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7D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7D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7D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7D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7D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7D2E"/>
    <w:rPr>
      <w:b/>
      <w:spacing w:val="0"/>
    </w:rPr>
  </w:style>
  <w:style w:type="paragraph" w:customStyle="1" w:styleId="SuperTitle">
    <w:name w:val="SuperTitle"/>
    <w:basedOn w:val="Title"/>
    <w:rsid w:val="00287D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7D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7D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7D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7D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7D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7D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7D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7D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7D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7D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7D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7D2E"/>
    <w:rPr>
      <w:i/>
    </w:rPr>
  </w:style>
  <w:style w:type="paragraph" w:styleId="Caption">
    <w:name w:val="caption"/>
    <w:basedOn w:val="BodyText"/>
    <w:next w:val="Normal"/>
    <w:qFormat/>
    <w:rsid w:val="00287D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7D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7D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7D2E"/>
  </w:style>
  <w:style w:type="paragraph" w:styleId="TableofFigures">
    <w:name w:val="table of figures"/>
    <w:basedOn w:val="Normal"/>
    <w:next w:val="Normal"/>
    <w:semiHidden/>
    <w:rsid w:val="00287D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7D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7D2E"/>
    <w:rPr>
      <w:rFonts w:ascii="Wingdings" w:hAnsi="Wingdings"/>
    </w:rPr>
  </w:style>
  <w:style w:type="paragraph" w:customStyle="1" w:styleId="TableHeading">
    <w:name w:val="Table Heading"/>
    <w:basedOn w:val="HeadingBase"/>
    <w:rsid w:val="00287D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7D2E"/>
    <w:rPr>
      <w:color w:val="0033CC"/>
      <w:u w:val="none"/>
    </w:rPr>
  </w:style>
  <w:style w:type="paragraph" w:customStyle="1" w:styleId="BodyTextRight">
    <w:name w:val="Body Text Right"/>
    <w:basedOn w:val="BodyText"/>
    <w:rsid w:val="00287D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7D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7D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7D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7D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7D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7D2E"/>
    <w:rPr>
      <w:sz w:val="32"/>
    </w:rPr>
  </w:style>
  <w:style w:type="paragraph" w:customStyle="1" w:styleId="HeadingProcedure">
    <w:name w:val="Heading Procedure"/>
    <w:basedOn w:val="HeadingBase"/>
    <w:next w:val="Normal"/>
    <w:rsid w:val="00287D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7D2E"/>
    <w:pPr>
      <w:spacing w:before="60" w:after="60"/>
    </w:pPr>
  </w:style>
  <w:style w:type="paragraph" w:styleId="ListContinue">
    <w:name w:val="List Continue"/>
    <w:basedOn w:val="List"/>
    <w:rsid w:val="00287D2E"/>
    <w:pPr>
      <w:ind w:firstLine="0"/>
    </w:pPr>
  </w:style>
  <w:style w:type="paragraph" w:customStyle="1" w:styleId="ListNote">
    <w:name w:val="List Note"/>
    <w:basedOn w:val="List"/>
    <w:rsid w:val="00287D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7D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7D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7D2E"/>
    <w:rPr>
      <w:rFonts w:ascii="Courier New" w:hAnsi="Courier New"/>
    </w:rPr>
  </w:style>
  <w:style w:type="paragraph" w:customStyle="1" w:styleId="NoteBullet">
    <w:name w:val="Note Bullet"/>
    <w:basedOn w:val="Note"/>
    <w:rsid w:val="00287D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7D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7D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7D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7D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7D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7D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7D2E"/>
    <w:rPr>
      <w:b/>
      <w:smallCaps/>
    </w:rPr>
  </w:style>
  <w:style w:type="paragraph" w:customStyle="1" w:styleId="TableListNumber">
    <w:name w:val="Table List Number"/>
    <w:basedOn w:val="ListNumber"/>
    <w:rsid w:val="00287D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7D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7D2E"/>
    <w:pPr>
      <w:numPr>
        <w:numId w:val="9"/>
      </w:numPr>
    </w:pPr>
  </w:style>
  <w:style w:type="paragraph" w:customStyle="1" w:styleId="ListAlpha2">
    <w:name w:val="List Alpha 2"/>
    <w:basedOn w:val="List2"/>
    <w:rsid w:val="00287D2E"/>
    <w:pPr>
      <w:numPr>
        <w:numId w:val="8"/>
      </w:numPr>
    </w:pPr>
  </w:style>
  <w:style w:type="paragraph" w:styleId="List2">
    <w:name w:val="List 2"/>
    <w:basedOn w:val="BodyText"/>
    <w:rsid w:val="00287D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7D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7D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7D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7D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7D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7D2E"/>
    <w:pPr>
      <w:numPr>
        <w:numId w:val="4"/>
      </w:numPr>
    </w:pPr>
  </w:style>
  <w:style w:type="paragraph" w:styleId="ListContinue2">
    <w:name w:val="List Continue 2"/>
    <w:basedOn w:val="List2"/>
    <w:rsid w:val="00287D2E"/>
    <w:pPr>
      <w:ind w:firstLine="0"/>
    </w:pPr>
  </w:style>
  <w:style w:type="paragraph" w:styleId="ListContinue3">
    <w:name w:val="List Continue 3"/>
    <w:basedOn w:val="List3"/>
    <w:rsid w:val="00287D2E"/>
    <w:pPr>
      <w:ind w:left="1021" w:firstLine="0"/>
    </w:pPr>
  </w:style>
  <w:style w:type="paragraph" w:styleId="ListContinue4">
    <w:name w:val="List Continue 4"/>
    <w:basedOn w:val="List4"/>
    <w:rsid w:val="00287D2E"/>
    <w:pPr>
      <w:ind w:firstLine="0"/>
    </w:pPr>
  </w:style>
  <w:style w:type="paragraph" w:styleId="ListContinue5">
    <w:name w:val="List Continue 5"/>
    <w:basedOn w:val="List5"/>
    <w:rsid w:val="00287D2E"/>
    <w:pPr>
      <w:ind w:firstLine="0"/>
    </w:pPr>
  </w:style>
  <w:style w:type="paragraph" w:styleId="ListNumber3">
    <w:name w:val="List Number 3"/>
    <w:basedOn w:val="List3"/>
    <w:rsid w:val="00287D2E"/>
    <w:pPr>
      <w:numPr>
        <w:numId w:val="5"/>
      </w:numPr>
    </w:pPr>
  </w:style>
  <w:style w:type="paragraph" w:styleId="ListNumber4">
    <w:name w:val="List Number 4"/>
    <w:basedOn w:val="List4"/>
    <w:rsid w:val="00287D2E"/>
    <w:pPr>
      <w:numPr>
        <w:numId w:val="6"/>
      </w:numPr>
    </w:pPr>
  </w:style>
  <w:style w:type="paragraph" w:styleId="ListNumber5">
    <w:name w:val="List Number 5"/>
    <w:basedOn w:val="List5"/>
    <w:rsid w:val="00287D2E"/>
    <w:pPr>
      <w:numPr>
        <w:numId w:val="7"/>
      </w:numPr>
    </w:pPr>
  </w:style>
  <w:style w:type="paragraph" w:styleId="BlockText">
    <w:name w:val="Block Text"/>
    <w:basedOn w:val="Normal"/>
    <w:rsid w:val="00287D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7D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7D2E"/>
    <w:rPr>
      <w:sz w:val="16"/>
      <w:vertAlign w:val="superscript"/>
    </w:rPr>
  </w:style>
  <w:style w:type="character" w:customStyle="1" w:styleId="Symbols">
    <w:name w:val="Symbols"/>
    <w:basedOn w:val="DefaultParagraphFont"/>
    <w:rsid w:val="00287D2E"/>
    <w:rPr>
      <w:rFonts w:ascii="Symbol" w:hAnsi="Symbol"/>
    </w:rPr>
  </w:style>
  <w:style w:type="character" w:customStyle="1" w:styleId="MenuOptions">
    <w:name w:val="Menu Options"/>
    <w:basedOn w:val="DefaultParagraphFont"/>
    <w:rsid w:val="00287D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7D2E"/>
    <w:rPr>
      <w:b/>
    </w:rPr>
  </w:style>
  <w:style w:type="character" w:customStyle="1" w:styleId="Underlined">
    <w:name w:val="Underlined"/>
    <w:basedOn w:val="DefaultParagraphFont"/>
    <w:rsid w:val="00287D2E"/>
    <w:rPr>
      <w:u w:val="single"/>
    </w:rPr>
  </w:style>
  <w:style w:type="paragraph" w:customStyle="1" w:styleId="TableBodyTextRight">
    <w:name w:val="Table Body Text Right"/>
    <w:basedOn w:val="TableBodyText"/>
    <w:rsid w:val="00287D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7D2E"/>
    <w:rPr>
      <w:sz w:val="18"/>
    </w:rPr>
  </w:style>
  <w:style w:type="paragraph" w:customStyle="1" w:styleId="BodySmallRight">
    <w:name w:val="Body Small Right"/>
    <w:basedOn w:val="BodyTextRight"/>
    <w:rsid w:val="00287D2E"/>
    <w:rPr>
      <w:sz w:val="18"/>
      <w:szCs w:val="18"/>
    </w:rPr>
  </w:style>
  <w:style w:type="paragraph" w:customStyle="1" w:styleId="MarginEdition">
    <w:name w:val="Margin Edition"/>
    <w:basedOn w:val="MarginNote"/>
    <w:rsid w:val="00287D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7D2E"/>
    <w:rPr>
      <w:sz w:val="2"/>
      <w:szCs w:val="2"/>
    </w:rPr>
  </w:style>
  <w:style w:type="character" w:customStyle="1" w:styleId="Small">
    <w:name w:val="Small"/>
    <w:basedOn w:val="DefaultParagraphFont"/>
    <w:rsid w:val="00287D2E"/>
    <w:rPr>
      <w:sz w:val="16"/>
    </w:rPr>
  </w:style>
  <w:style w:type="paragraph" w:customStyle="1" w:styleId="WideTable">
    <w:name w:val="Wide Table"/>
    <w:basedOn w:val="Normal"/>
    <w:rsid w:val="00287D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7D2E"/>
  </w:style>
  <w:style w:type="paragraph" w:styleId="Quote">
    <w:name w:val="Quote"/>
    <w:basedOn w:val="Heading1"/>
    <w:link w:val="QuoteChar"/>
    <w:qFormat/>
    <w:rsid w:val="00287D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7D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7D2E"/>
    <w:pPr>
      <w:pageBreakBefore/>
    </w:pPr>
  </w:style>
  <w:style w:type="paragraph" w:customStyle="1" w:styleId="Border">
    <w:name w:val="Border"/>
    <w:basedOn w:val="Normal"/>
    <w:qFormat/>
    <w:rsid w:val="00287D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7D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D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D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7D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7D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7D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7D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7D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7D2E"/>
    <w:rPr>
      <w:u w:val="single"/>
    </w:rPr>
  </w:style>
  <w:style w:type="character" w:customStyle="1" w:styleId="BoldandItalics">
    <w:name w:val="Bold and Italics"/>
    <w:qFormat/>
    <w:rsid w:val="00287D2E"/>
    <w:rPr>
      <w:b/>
      <w:i/>
      <w:u w:val="none"/>
    </w:rPr>
  </w:style>
  <w:style w:type="paragraph" w:styleId="BalloonText">
    <w:name w:val="Balloon Text"/>
    <w:basedOn w:val="Normal"/>
    <w:link w:val="BalloonTextChar"/>
    <w:rsid w:val="00287D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7D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7D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7D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7D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7D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7D2E"/>
    <w:pPr>
      <w:spacing w:before="0" w:after="0"/>
    </w:pPr>
  </w:style>
  <w:style w:type="paragraph" w:customStyle="1" w:styleId="BodyTextBold">
    <w:name w:val="Body Text Bold"/>
    <w:basedOn w:val="BodyText"/>
    <w:qFormat/>
    <w:rsid w:val="00287D2E"/>
    <w:rPr>
      <w:b/>
    </w:rPr>
  </w:style>
  <w:style w:type="character" w:styleId="Hyperlink">
    <w:name w:val="Hyperlink"/>
    <w:basedOn w:val="DefaultParagraphFont"/>
    <w:uiPriority w:val="99"/>
    <w:unhideWhenUsed/>
    <w:rsid w:val="00D839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3204</Characters>
  <Application>Microsoft Office Word</Application>
  <DocSecurity>0</DocSecurity>
  <Lines>82</Lines>
  <Paragraphs>65</Paragraphs>
  <ScaleCrop>false</ScaleCrop>
  <Company>Author-it Software Corporation Ltd.</Company>
  <LinksUpToDate>false</LinksUpToDate>
  <CharactersWithSpaces>3607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HLTPHA031 Apply knowledge of musculoskeletal disorders to dispense medication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2023-07-02T02:52:00Z</dcterms:created>
  <dcterms:modified xsi:type="dcterms:W3CDTF">2023-07-02T02:52:00Z</dcterms:modified>
</cp:coreProperties>
</file>