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AE2" w:rsidP="00557AE2">
      <w:pPr>
        <w:pStyle w:val="Title"/>
      </w:pPr>
      <w:r>
        <w:fldChar w:fldCharType="begin"/>
      </w:r>
      <w:r>
        <w:instrText xml:space="preserve"> TITLE   \* MERGEFORMAT </w:instrText>
      </w:r>
      <w:r>
        <w:fldChar w:fldCharType="separate"/>
      </w:r>
      <w:r>
        <w:t>HLTPHA027 Apply knowledge of malignant diseases and immunosuppressive disorders to dispense medication</w:t>
      </w:r>
      <w:r>
        <w:fldChar w:fldCharType="end"/>
      </w:r>
    </w:p>
    <w:p w:rsidR="00557AE2" w:rsidP="00557AE2">
      <w:pPr>
        <w:pStyle w:val="Version"/>
        <w:sectPr w:rsidSect="003904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48C" w:rsidP="0039048C">
      <w:pPr>
        <w:pStyle w:val="SuperHeading"/>
      </w:pPr>
      <w:r w:rsidRPr="0039048C">
        <w:t>HLTPHA027</w:t>
      </w:r>
      <w:r w:rsidRPr="0039048C">
        <w:t xml:space="preserve"> Apply knowledge of malignant diseases and immunosuppressive disorders to dispense medication</w:t>
      </w:r>
    </w:p>
    <w:p w:rsidR="00000000" w:rsidRPr="0039048C" w:rsidP="0039048C">
      <w:pPr>
        <w:pStyle w:val="Heading1"/>
      </w:pPr>
      <w:bookmarkStart w:id="1" w:name="O_1225610"/>
      <w:bookmarkEnd w:id="1"/>
      <w:r w:rsidRPr="0039048C">
        <w:t>Modification History</w:t>
      </w:r>
    </w:p>
    <w:p w:rsidR="00000000" w:rsidRPr="0039048C" w:rsidP="00557AE2">
      <w:pPr>
        <w:pStyle w:val="BodyText"/>
      </w:pPr>
      <w:r w:rsidRPr="0039048C">
        <w:t>Not applicable.</w:t>
      </w:r>
    </w:p>
    <w:p w:rsidR="00000000" w:rsidRPr="0039048C" w:rsidP="0039048C">
      <w:pPr>
        <w:pStyle w:val="Heading1"/>
      </w:pPr>
      <w:bookmarkStart w:id="2" w:name="O_1225611"/>
      <w:bookmarkEnd w:id="2"/>
      <w:r w:rsidRPr="0039048C">
        <w:t>Application</w:t>
      </w:r>
    </w:p>
    <w:p w:rsidR="00000000" w:rsidRPr="0039048C" w:rsidP="00557AE2">
      <w:pPr>
        <w:pStyle w:val="BodyText"/>
      </w:pPr>
      <w:r w:rsidRPr="0039048C">
        <w:t>This unit of competency describes the performance outcomes, skills and knowledge required to recognise the main medications and their actions in the treatment of malignant disease and immunosuppressive disorders so as to dispense medication to patients who</w:t>
      </w:r>
      <w:r w:rsidRPr="0039048C">
        <w:t xml:space="preserve"> suffer from these disorders.</w:t>
      </w:r>
    </w:p>
    <w:p w:rsidR="00000000" w:rsidRPr="0039048C" w:rsidP="00557AE2">
      <w:pPr>
        <w:pStyle w:val="BodyText"/>
      </w:pPr>
      <w:r w:rsidRPr="0039048C">
        <w:t>This unit applies to hospital or health services pharmacy assistants and technicians working under the supervision of an authorised person.</w:t>
      </w:r>
    </w:p>
    <w:p w:rsidR="00000000" w:rsidRPr="0039048C" w:rsidP="00557AE2">
      <w:pPr>
        <w:pStyle w:val="BodyText"/>
      </w:pPr>
      <w:r w:rsidRPr="0039048C">
        <w:t>The skills in this unit must be applied in accordance with Commonwealth and State or T</w:t>
      </w:r>
      <w:r w:rsidRPr="0039048C">
        <w:t>erritory legislation, Australian standards and industry codes of practice.</w:t>
      </w:r>
    </w:p>
    <w:p w:rsidR="00000000" w:rsidRPr="0039048C" w:rsidP="00557AE2">
      <w:pPr>
        <w:pStyle w:val="BodyText"/>
      </w:pPr>
      <w:r w:rsidRPr="0039048C">
        <w:t>No occupational licensing, certification or specific legislative requirements apply to this unit at the time of publication.</w:t>
      </w:r>
    </w:p>
    <w:p w:rsidR="00000000" w:rsidRPr="0039048C" w:rsidP="0039048C">
      <w:pPr>
        <w:pStyle w:val="Heading1"/>
      </w:pPr>
      <w:bookmarkStart w:id="3" w:name="O_1225612"/>
      <w:bookmarkEnd w:id="3"/>
      <w:r w:rsidRPr="0039048C">
        <w:t>Pre-requisite Unit</w:t>
      </w:r>
    </w:p>
    <w:p w:rsidR="00000000" w:rsidRPr="0039048C" w:rsidP="00557AE2">
      <w:pPr>
        <w:pStyle w:val="BodyText"/>
      </w:pPr>
      <w:r w:rsidRPr="0039048C">
        <w:t>Nil</w:t>
      </w:r>
    </w:p>
    <w:p w:rsidR="00000000" w:rsidRPr="0039048C" w:rsidP="0039048C">
      <w:pPr>
        <w:pStyle w:val="Heading1"/>
      </w:pPr>
      <w:bookmarkStart w:id="4" w:name="O_1225613"/>
      <w:bookmarkEnd w:id="4"/>
      <w:r w:rsidRPr="0039048C">
        <w:t>Competency Field</w:t>
      </w:r>
    </w:p>
    <w:p w:rsidR="00000000" w:rsidRPr="0039048C" w:rsidP="00557AE2">
      <w:pPr>
        <w:pStyle w:val="BodyText"/>
      </w:pPr>
      <w:r w:rsidRPr="0039048C">
        <w:t>Pharmacy</w:t>
      </w:r>
    </w:p>
    <w:p w:rsidR="00000000" w:rsidRPr="0039048C" w:rsidP="0039048C">
      <w:pPr>
        <w:pStyle w:val="Heading1"/>
      </w:pPr>
      <w:bookmarkStart w:id="5" w:name="O_1225614"/>
      <w:bookmarkEnd w:id="5"/>
      <w:r w:rsidRPr="0039048C">
        <w:t>Unit Sector</w:t>
      </w:r>
    </w:p>
    <w:p w:rsidR="00000000" w:rsidRPr="0039048C" w:rsidP="00557AE2">
      <w:pPr>
        <w:pStyle w:val="BodyText"/>
      </w:pPr>
      <w:r w:rsidRPr="0039048C">
        <w:t>Health</w:t>
      </w:r>
    </w:p>
    <w:p w:rsidR="00000000" w:rsidRPr="0039048C" w:rsidP="0039048C">
      <w:pPr>
        <w:pStyle w:val="Heading1"/>
      </w:pPr>
      <w:bookmarkStart w:id="6" w:name="O_1225615"/>
      <w:bookmarkEnd w:id="6"/>
      <w:r w:rsidRPr="0039048C">
        <w:t>Elements and Performance Criteria</w:t>
      </w:r>
    </w:p>
    <w:tbl>
      <w:tblPr>
        <w:tblW w:w="0" w:type="auto"/>
        <w:tblLayout w:type="fixed"/>
        <w:tblCellMar>
          <w:left w:w="62" w:type="dxa"/>
          <w:right w:w="62" w:type="dxa"/>
        </w:tblCellMar>
        <w:tblLook w:val="0000"/>
      </w:tblPr>
      <w:tblGrid>
        <w:gridCol w:w="2694"/>
        <w:gridCol w:w="6350"/>
      </w:tblGrid>
      <w:tr w:rsidTr="0039048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9048C" w:rsidP="0039048C">
            <w:pPr>
              <w:pStyle w:val="BodyText"/>
            </w:pPr>
            <w:r w:rsidRPr="0039048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9048C">
            <w:pPr>
              <w:pStyle w:val="BodyText"/>
              <w:rPr>
                <w:lang w:val="en-NZ"/>
              </w:rPr>
            </w:pPr>
            <w:r w:rsidRPr="0039048C">
              <w:rPr>
                <w:rStyle w:val="SpecialBold"/>
              </w:rPr>
              <w:t>PERFORMANCE</w:t>
            </w:r>
            <w:r w:rsidRPr="0039048C">
              <w:t xml:space="preserve"> </w:t>
            </w:r>
            <w:r w:rsidRPr="0039048C">
              <w:rPr>
                <w:rStyle w:val="SpecialBold"/>
              </w:rPr>
              <w:t>CRITERIA</w:t>
            </w:r>
          </w:p>
        </w:tc>
      </w:tr>
      <w:tr w:rsidTr="0039048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9048C" w:rsidP="0039048C">
            <w:pPr>
              <w:pStyle w:val="BodyText"/>
            </w:pPr>
            <w:r w:rsidRPr="0039048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9048C">
            <w:pPr>
              <w:pStyle w:val="BodyText"/>
              <w:rPr>
                <w:lang w:val="en-NZ"/>
              </w:rPr>
            </w:pPr>
            <w:r w:rsidRPr="0039048C">
              <w:rPr>
                <w:rStyle w:val="Emphasis"/>
              </w:rPr>
              <w:t>Performance criteria describe the performance needed to demonstrate achievement of the element.</w:t>
            </w:r>
          </w:p>
        </w:tc>
      </w:tr>
      <w:tr w:rsidTr="0039048C">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9048C">
            <w:pPr>
              <w:pStyle w:val="List"/>
              <w:rPr>
                <w:lang w:val="en-NZ"/>
              </w:rPr>
            </w:pPr>
            <w:r w:rsidRPr="0039048C">
              <w:t xml:space="preserve">1.  Identify medication to treat malignant diseases and immunosuppressive </w:t>
            </w:r>
            <w:r w:rsidRPr="0039048C">
              <w:t>disorders.</w:t>
            </w:r>
          </w:p>
        </w:tc>
        <w:tc>
          <w:tcPr>
            <w:tcW w:w="6350" w:type="dxa"/>
            <w:tcBorders>
              <w:top w:val="nil"/>
              <w:left w:val="nil"/>
              <w:bottom w:val="nil"/>
              <w:right w:val="nil"/>
            </w:tcBorders>
            <w:tcMar>
              <w:top w:w="0" w:type="dxa"/>
              <w:left w:w="62" w:type="dxa"/>
              <w:bottom w:w="0" w:type="dxa"/>
              <w:right w:w="62" w:type="dxa"/>
            </w:tcMar>
          </w:tcPr>
          <w:p w:rsidR="00000000" w:rsidRPr="0039048C" w:rsidP="0039048C">
            <w:pPr>
              <w:pStyle w:val="List"/>
            </w:pPr>
            <w:r w:rsidRPr="0039048C">
              <w:t>1.1. Identify the malignant diseases and immunosuppressive disorders being</w:t>
            </w:r>
            <w:r w:rsidRPr="0039048C">
              <w:t xml:space="preserve"> treated.</w:t>
            </w:r>
          </w:p>
          <w:p w:rsidR="00000000" w:rsidRPr="0039048C" w:rsidP="0039048C">
            <w:pPr>
              <w:pStyle w:val="List"/>
            </w:pPr>
            <w:r w:rsidRPr="0039048C">
              <w:t xml:space="preserve">1.2. Identify the factors that lead to the successful medicinal </w:t>
            </w:r>
            <w:r w:rsidRPr="0039048C">
              <w:t>treatment of malignant diseases and immunosuppressive disorders.</w:t>
            </w:r>
          </w:p>
          <w:p w:rsidR="00000000" w:rsidP="0039048C">
            <w:pPr>
              <w:pStyle w:val="List"/>
              <w:rPr>
                <w:lang w:val="en-NZ"/>
              </w:rPr>
            </w:pPr>
            <w:r w:rsidRPr="0039048C">
              <w:t>1.3. Consult authorised personnel to verify the successful medicinal treatment of malignant diseases and immunosuppre</w:t>
            </w:r>
            <w:r w:rsidRPr="0039048C">
              <w:t>ssive disorders.</w:t>
            </w:r>
          </w:p>
        </w:tc>
      </w:tr>
      <w:tr w:rsidTr="0039048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9048C">
            <w:pPr>
              <w:pStyle w:val="List"/>
              <w:rPr>
                <w:lang w:val="en-NZ"/>
              </w:rPr>
            </w:pPr>
            <w:r w:rsidRPr="0039048C">
              <w:t>2.  Prepare appropriate medication to treat malignant diseases and immunosuppressive disorders to dispense to patients.</w:t>
            </w:r>
          </w:p>
        </w:tc>
        <w:tc>
          <w:tcPr>
            <w:tcW w:w="6350" w:type="dxa"/>
            <w:tcBorders>
              <w:top w:val="nil"/>
              <w:left w:val="nil"/>
              <w:bottom w:val="nil"/>
              <w:right w:val="nil"/>
            </w:tcBorders>
            <w:tcMar>
              <w:top w:w="0" w:type="dxa"/>
              <w:left w:w="62" w:type="dxa"/>
              <w:bottom w:w="0" w:type="dxa"/>
              <w:right w:w="62" w:type="dxa"/>
            </w:tcMar>
          </w:tcPr>
          <w:p w:rsidR="00000000" w:rsidRPr="0039048C" w:rsidP="0039048C">
            <w:pPr>
              <w:pStyle w:val="List"/>
            </w:pPr>
            <w:r w:rsidRPr="0039048C">
              <w:t>2.1. Identify the appropriate malignant diseases and immunosuppressive disorders medication to be dispensed to patient</w:t>
            </w:r>
            <w:r w:rsidRPr="0039048C">
              <w:t>s in accordance with Work Health and Safety (WHS) policies, guidelines and symbols.</w:t>
            </w:r>
          </w:p>
          <w:p w:rsidR="00000000" w:rsidP="0039048C">
            <w:pPr>
              <w:pStyle w:val="List"/>
              <w:rPr>
                <w:lang w:val="en-NZ"/>
              </w:rPr>
            </w:pPr>
            <w:r w:rsidRPr="0039048C">
              <w:t>2.2. Confirm the medication to be dispensed to the patient with an authorised person and prepare as directed.</w:t>
            </w:r>
          </w:p>
        </w:tc>
      </w:tr>
      <w:tr w:rsidTr="0039048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9048C">
            <w:pPr>
              <w:pStyle w:val="List"/>
              <w:rPr>
                <w:lang w:val="en-NZ"/>
              </w:rPr>
            </w:pPr>
            <w:r w:rsidRPr="0039048C">
              <w:t>3.  Prepare to provide a continuing medication education session for peers.</w:t>
            </w:r>
          </w:p>
        </w:tc>
        <w:tc>
          <w:tcPr>
            <w:tcW w:w="6350" w:type="dxa"/>
            <w:tcBorders>
              <w:top w:val="nil"/>
              <w:left w:val="nil"/>
              <w:bottom w:val="nil"/>
              <w:right w:val="nil"/>
            </w:tcBorders>
            <w:tcMar>
              <w:top w:w="0" w:type="dxa"/>
              <w:left w:w="62" w:type="dxa"/>
              <w:bottom w:w="0" w:type="dxa"/>
              <w:right w:w="62" w:type="dxa"/>
            </w:tcMar>
          </w:tcPr>
          <w:p w:rsidR="00000000" w:rsidRPr="0039048C" w:rsidP="0039048C">
            <w:pPr>
              <w:pStyle w:val="List"/>
            </w:pPr>
            <w:r w:rsidRPr="0039048C">
              <w:t>3.1. Obtain and read presentation materials for continuing medication education session.</w:t>
            </w:r>
          </w:p>
          <w:p w:rsidR="00000000" w:rsidRPr="0039048C" w:rsidP="0039048C">
            <w:pPr>
              <w:pStyle w:val="List"/>
            </w:pPr>
            <w:r w:rsidRPr="0039048C">
              <w:t>3.2. Chose a delivery method for the continuing medication education session.</w:t>
            </w:r>
          </w:p>
          <w:p w:rsidR="00000000" w:rsidP="0039048C">
            <w:pPr>
              <w:pStyle w:val="List"/>
              <w:rPr>
                <w:lang w:val="en-NZ"/>
              </w:rPr>
            </w:pPr>
            <w:r w:rsidRPr="0039048C">
              <w:t>3.3. Make arr</w:t>
            </w:r>
            <w:r w:rsidRPr="0039048C">
              <w:t>angements, including time, venue and logistical issues for the delivery of the continuing medication education session.</w:t>
            </w:r>
          </w:p>
        </w:tc>
      </w:tr>
      <w:tr w:rsidTr="0039048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9048C">
            <w:pPr>
              <w:pStyle w:val="List"/>
              <w:rPr>
                <w:lang w:val="en-NZ"/>
              </w:rPr>
            </w:pPr>
            <w:r w:rsidRPr="0039048C">
              <w:t>4.  Deliver the continuing medication education session for peers.</w:t>
            </w:r>
          </w:p>
        </w:tc>
        <w:tc>
          <w:tcPr>
            <w:tcW w:w="6350" w:type="dxa"/>
            <w:tcBorders>
              <w:top w:val="nil"/>
              <w:left w:val="nil"/>
              <w:bottom w:val="nil"/>
              <w:right w:val="nil"/>
            </w:tcBorders>
            <w:tcMar>
              <w:top w:w="0" w:type="dxa"/>
              <w:left w:w="62" w:type="dxa"/>
              <w:bottom w:w="0" w:type="dxa"/>
              <w:right w:w="62" w:type="dxa"/>
            </w:tcMar>
          </w:tcPr>
          <w:p w:rsidR="00000000" w:rsidRPr="0039048C" w:rsidP="0039048C">
            <w:pPr>
              <w:pStyle w:val="List"/>
            </w:pPr>
            <w:r w:rsidRPr="0039048C">
              <w:t>4.1. Describe malignant diseases, immunodeficiency and musculoskelet</w:t>
            </w:r>
            <w:r w:rsidRPr="0039048C">
              <w:t>al disorders and associated symptoms for each disorder.</w:t>
            </w:r>
          </w:p>
          <w:p w:rsidR="00000000" w:rsidRPr="0039048C" w:rsidP="0039048C">
            <w:pPr>
              <w:pStyle w:val="List"/>
            </w:pPr>
            <w:r w:rsidRPr="0039048C">
              <w:t>4.2. Explain common supportive care treatments as approved by an authorised person.</w:t>
            </w:r>
          </w:p>
          <w:p w:rsidR="00000000" w:rsidRPr="0039048C" w:rsidP="0039048C">
            <w:pPr>
              <w:pStyle w:val="List"/>
            </w:pPr>
            <w:r w:rsidRPr="0039048C">
              <w:t>4.3. Explain the main effects of common medicines used for each of the disorders.</w:t>
            </w:r>
          </w:p>
          <w:p w:rsidR="00000000" w:rsidRPr="0039048C" w:rsidP="0039048C">
            <w:pPr>
              <w:pStyle w:val="List"/>
            </w:pPr>
            <w:r w:rsidRPr="0039048C">
              <w:t>4.4. Refer to appropriate referenc</w:t>
            </w:r>
            <w:r w:rsidRPr="0039048C">
              <w:t>es to identify the requirements relating to the findings.</w:t>
            </w:r>
          </w:p>
          <w:p w:rsidR="00000000" w:rsidRPr="0039048C" w:rsidP="0039048C">
            <w:pPr>
              <w:pStyle w:val="List"/>
            </w:pPr>
            <w:r w:rsidRPr="0039048C">
              <w:t>4.5. Use patient case studies to demonstrate treatment types, duration, side effects and further treatment.</w:t>
            </w:r>
          </w:p>
          <w:p w:rsidR="00000000" w:rsidRPr="0039048C" w:rsidP="0039048C">
            <w:pPr>
              <w:pStyle w:val="List"/>
            </w:pPr>
            <w:r w:rsidRPr="0039048C">
              <w:t>4.6. Present the standard medication references and your organisation</w:t>
            </w:r>
            <w:r>
              <w:t>’</w:t>
            </w:r>
            <w:r w:rsidRPr="0039048C">
              <w:t>s prescribed policie</w:t>
            </w:r>
            <w:r w:rsidRPr="0039048C">
              <w:t>s.</w:t>
            </w:r>
          </w:p>
        </w:tc>
      </w:tr>
    </w:tbl>
    <w:p w:rsidR="00000000" w:rsidRPr="0039048C" w:rsidP="0039048C">
      <w:pPr>
        <w:pStyle w:val="BodyText"/>
      </w:pPr>
    </w:p>
    <w:p w:rsidR="00000000" w:rsidRPr="0039048C" w:rsidP="0039048C">
      <w:pPr>
        <w:pStyle w:val="AllowPageBreak"/>
      </w:pPr>
    </w:p>
    <w:p w:rsidR="00000000" w:rsidRPr="0039048C" w:rsidP="0039048C">
      <w:pPr>
        <w:pStyle w:val="Heading1"/>
      </w:pPr>
      <w:bookmarkStart w:id="7" w:name="O_1225616"/>
      <w:bookmarkEnd w:id="7"/>
      <w:r w:rsidRPr="0039048C">
        <w:t>Foundation Skills</w:t>
      </w:r>
    </w:p>
    <w:p w:rsidR="00000000" w:rsidRPr="00557AE2" w:rsidP="00557AE2">
      <w:pPr>
        <w:pStyle w:val="BodyText"/>
        <w:rPr>
          <w:i/>
        </w:rPr>
      </w:pPr>
      <w:r w:rsidRPr="00557AE2">
        <w:rPr>
          <w:rStyle w:val="Emphasis"/>
        </w:rPr>
        <w:t>Foundation skills essential to performance are explicit in the performance criteria of this unit of competency.</w:t>
      </w:r>
    </w:p>
    <w:p w:rsidR="00000000" w:rsidRPr="0039048C" w:rsidP="0039048C">
      <w:pPr>
        <w:pStyle w:val="Heading1"/>
      </w:pPr>
      <w:bookmarkStart w:id="8" w:name="O_1225618"/>
      <w:bookmarkEnd w:id="8"/>
      <w:r w:rsidRPr="0039048C">
        <w:t>Unit Mapping Information</w:t>
      </w:r>
    </w:p>
    <w:p w:rsidR="00000000" w:rsidRPr="0039048C" w:rsidP="00557AE2">
      <w:pPr>
        <w:pStyle w:val="BodyText"/>
      </w:pPr>
      <w:r w:rsidRPr="0039048C">
        <w:t>No equivalent unit.</w:t>
      </w:r>
    </w:p>
    <w:p w:rsidR="00000000" w:rsidRPr="0039048C" w:rsidP="0039048C">
      <w:pPr>
        <w:pStyle w:val="Heading1"/>
      </w:pPr>
      <w:bookmarkStart w:id="9" w:name="O_1225625"/>
      <w:bookmarkEnd w:id="9"/>
      <w:r w:rsidRPr="0039048C">
        <w:t>Links</w:t>
      </w:r>
    </w:p>
    <w:p w:rsidR="00000000" w:rsidRPr="0039048C" w:rsidP="00557AE2">
      <w:pPr>
        <w:pStyle w:val="BodyText"/>
      </w:pPr>
      <w:r w:rsidRPr="0039048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86CD5">
        <w:rPr>
          <w:rStyle w:val="Hyperlink"/>
        </w:rPr>
        <w:t>https://vetnet.gov.au/Pages/TrainingDocs.aspx?q=ced1390f-48d9-4ab0-bd50-b015e5485705</w:t>
      </w:r>
      <w:r>
        <w:fldChar w:fldCharType="end"/>
      </w:r>
    </w:p>
    <w:p w:rsidR="00000000" w:rsidRPr="0039048C" w:rsidP="0039048C"/>
    <w:sectPr w:rsidSect="003904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8C" w:rsidRPr="00557AE2" w:rsidP="00557A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AE2" w:rsidP="003904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7AE2" w:rsidP="0039048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57AE2" w:rsidP="003904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A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48C" w:rsidRPr="00557AE2" w:rsidP="00557A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4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AE2" w:rsidRPr="002D2AF8" w:rsidP="0039048C">
    <w:pPr>
      <w:pStyle w:val="Header"/>
      <w:framePr w:wrap="around"/>
    </w:pPr>
    <w:r>
      <w:fldChar w:fldCharType="begin"/>
    </w:r>
    <w:r>
      <w:instrText xml:space="preserve"> TITLE   \* MERGEFORMAT </w:instrText>
    </w:r>
    <w:r>
      <w:fldChar w:fldCharType="separate"/>
    </w:r>
    <w:r>
      <w:t>HLTPHA027 Apply knowledge of malignant diseases and immunosuppressive disorders to dispense medication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57AE2" w:rsidP="003904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4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48C"/>
    <w:pPr>
      <w:spacing w:before="360" w:after="60"/>
      <w:outlineLvl w:val="0"/>
    </w:pPr>
    <w:rPr>
      <w:sz w:val="32"/>
    </w:rPr>
  </w:style>
  <w:style w:type="paragraph" w:styleId="Heading2">
    <w:name w:val="heading 2"/>
    <w:basedOn w:val="HeadingBase"/>
    <w:next w:val="BodyText"/>
    <w:link w:val="Heading2Char"/>
    <w:qFormat/>
    <w:rsid w:val="0039048C"/>
    <w:pPr>
      <w:keepLines/>
      <w:spacing w:before="240" w:after="120"/>
      <w:outlineLvl w:val="1"/>
    </w:pPr>
    <w:rPr>
      <w:sz w:val="28"/>
      <w:szCs w:val="40"/>
    </w:rPr>
  </w:style>
  <w:style w:type="paragraph" w:styleId="Heading3">
    <w:name w:val="heading 3"/>
    <w:basedOn w:val="HeadingBase"/>
    <w:next w:val="BodyText"/>
    <w:link w:val="Heading3Char"/>
    <w:qFormat/>
    <w:rsid w:val="0039048C"/>
    <w:pPr>
      <w:spacing w:before="180" w:after="120"/>
      <w:outlineLvl w:val="2"/>
    </w:pPr>
    <w:rPr>
      <w:spacing w:val="-10"/>
      <w:kern w:val="32"/>
    </w:rPr>
  </w:style>
  <w:style w:type="paragraph" w:styleId="Heading4">
    <w:name w:val="heading 4"/>
    <w:basedOn w:val="HeadingBase"/>
    <w:next w:val="BodyText"/>
    <w:link w:val="Heading4Char"/>
    <w:qFormat/>
    <w:rsid w:val="0039048C"/>
    <w:pPr>
      <w:spacing w:before="160" w:after="120"/>
      <w:outlineLvl w:val="3"/>
    </w:pPr>
    <w:rPr>
      <w:sz w:val="22"/>
    </w:rPr>
  </w:style>
  <w:style w:type="paragraph" w:styleId="Heading5">
    <w:name w:val="heading 5"/>
    <w:basedOn w:val="HeadingBase"/>
    <w:next w:val="Normal"/>
    <w:link w:val="Heading5Char"/>
    <w:qFormat/>
    <w:rsid w:val="0039048C"/>
    <w:pPr>
      <w:spacing w:before="80"/>
      <w:outlineLvl w:val="4"/>
    </w:pPr>
    <w:rPr>
      <w:color w:val="918585"/>
      <w:sz w:val="20"/>
    </w:rPr>
  </w:style>
  <w:style w:type="paragraph" w:styleId="Heading6">
    <w:name w:val="heading 6"/>
    <w:basedOn w:val="HeadingBase"/>
    <w:next w:val="Normal"/>
    <w:link w:val="Heading6Char"/>
    <w:qFormat/>
    <w:rsid w:val="0039048C"/>
    <w:pPr>
      <w:spacing w:before="60"/>
      <w:outlineLvl w:val="5"/>
    </w:pPr>
    <w:rPr>
      <w:color w:val="918585"/>
      <w:sz w:val="20"/>
    </w:rPr>
  </w:style>
  <w:style w:type="paragraph" w:styleId="Heading7">
    <w:name w:val="heading 7"/>
    <w:basedOn w:val="Normal"/>
    <w:next w:val="Normal"/>
    <w:link w:val="Heading7Char"/>
    <w:qFormat/>
    <w:rsid w:val="0039048C"/>
    <w:pPr>
      <w:ind w:left="720"/>
      <w:outlineLvl w:val="6"/>
    </w:pPr>
    <w:rPr>
      <w:i/>
    </w:rPr>
  </w:style>
  <w:style w:type="paragraph" w:styleId="Heading8">
    <w:name w:val="heading 8"/>
    <w:basedOn w:val="Normal"/>
    <w:next w:val="Normal"/>
    <w:link w:val="Heading8Char"/>
    <w:qFormat/>
    <w:rsid w:val="0039048C"/>
    <w:pPr>
      <w:ind w:left="720"/>
      <w:outlineLvl w:val="7"/>
    </w:pPr>
    <w:rPr>
      <w:i/>
    </w:rPr>
  </w:style>
  <w:style w:type="paragraph" w:styleId="Heading9">
    <w:name w:val="heading 9"/>
    <w:basedOn w:val="Normal"/>
    <w:next w:val="Normal"/>
    <w:link w:val="Heading9Char"/>
    <w:qFormat/>
    <w:rsid w:val="0039048C"/>
    <w:pPr>
      <w:ind w:left="720"/>
      <w:outlineLvl w:val="8"/>
    </w:pPr>
    <w:rPr>
      <w:i/>
    </w:rPr>
  </w:style>
  <w:style w:type="character" w:default="1" w:styleId="DefaultParagraphFont">
    <w:name w:val="Default Paragraph Font"/>
    <w:uiPriority w:val="1"/>
    <w:unhideWhenUsed/>
    <w:rsid w:val="003904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48C"/>
  </w:style>
  <w:style w:type="character" w:customStyle="1" w:styleId="Heading1Char">
    <w:name w:val="Heading 1 Char"/>
    <w:basedOn w:val="DefaultParagraphFont"/>
    <w:link w:val="Heading1"/>
    <w:rsid w:val="0039048C"/>
    <w:rPr>
      <w:rFonts w:ascii="Times New Roman" w:eastAsia="Times New Roman" w:hAnsi="Times New Roman" w:cs="Times New Roman"/>
      <w:b/>
      <w:sz w:val="32"/>
      <w:szCs w:val="20"/>
      <w:lang w:eastAsia="en-US"/>
    </w:rPr>
  </w:style>
  <w:style w:type="paragraph" w:styleId="BodyText">
    <w:name w:val="Body Text"/>
    <w:basedOn w:val="Normal"/>
    <w:link w:val="BodyTextChar"/>
    <w:rsid w:val="003904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48C"/>
    <w:rPr>
      <w:rFonts w:ascii="Times New Roman" w:eastAsia="Times New Roman" w:hAnsi="Times New Roman" w:cs="Times New Roman"/>
      <w:sz w:val="24"/>
      <w:lang w:eastAsia="en-US"/>
    </w:rPr>
  </w:style>
  <w:style w:type="paragraph" w:styleId="List">
    <w:name w:val="List"/>
    <w:basedOn w:val="BodyText"/>
    <w:next w:val="BodyText"/>
    <w:rsid w:val="0039048C"/>
    <w:pPr>
      <w:tabs>
        <w:tab w:val="left" w:pos="340"/>
      </w:tabs>
      <w:spacing w:before="60" w:after="60"/>
      <w:ind w:left="340" w:hanging="340"/>
    </w:pPr>
  </w:style>
  <w:style w:type="character" w:customStyle="1" w:styleId="SpecialBold">
    <w:name w:val="Special Bold"/>
    <w:basedOn w:val="DefaultParagraphFont"/>
    <w:rsid w:val="0039048C"/>
    <w:rPr>
      <w:b/>
      <w:spacing w:val="0"/>
    </w:rPr>
  </w:style>
  <w:style w:type="character" w:styleId="Emphasis">
    <w:name w:val="Emphasis"/>
    <w:basedOn w:val="DefaultParagraphFont"/>
    <w:qFormat/>
    <w:rsid w:val="0039048C"/>
    <w:rPr>
      <w:i/>
    </w:rPr>
  </w:style>
  <w:style w:type="paragraph" w:customStyle="1" w:styleId="SuperHeading">
    <w:name w:val="SuperHeading"/>
    <w:basedOn w:val="Normal"/>
    <w:rsid w:val="0039048C"/>
    <w:pPr>
      <w:spacing w:before="240" w:after="120"/>
      <w:outlineLvl w:val="0"/>
    </w:pPr>
    <w:rPr>
      <w:rFonts w:ascii="Times New Roman" w:hAnsi="Times New Roman"/>
      <w:b/>
      <w:sz w:val="32"/>
    </w:rPr>
  </w:style>
  <w:style w:type="paragraph" w:customStyle="1" w:styleId="AllowPageBreak">
    <w:name w:val="AllowPageBreak"/>
    <w:rsid w:val="003904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4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4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4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4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4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4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4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48C"/>
    <w:rPr>
      <w:rFonts w:ascii="Courier New" w:eastAsia="Times New Roman" w:hAnsi="Courier New" w:cs="Times New Roman"/>
      <w:i/>
      <w:szCs w:val="20"/>
      <w:lang w:eastAsia="en-US"/>
    </w:rPr>
  </w:style>
  <w:style w:type="paragraph" w:customStyle="1" w:styleId="HeadingBase">
    <w:name w:val="Heading Base"/>
    <w:rsid w:val="003904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48C"/>
    <w:pPr>
      <w:tabs>
        <w:tab w:val="right" w:leader="dot" w:pos="9072"/>
      </w:tabs>
      <w:ind w:left="567"/>
    </w:pPr>
    <w:rPr>
      <w:szCs w:val="22"/>
    </w:rPr>
  </w:style>
  <w:style w:type="paragraph" w:customStyle="1" w:styleId="TOCBase">
    <w:name w:val="TOC Base"/>
    <w:rsid w:val="003904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48C"/>
    <w:pPr>
      <w:tabs>
        <w:tab w:val="right" w:leader="dot" w:pos="9072"/>
      </w:tabs>
      <w:spacing w:before="40" w:after="40"/>
      <w:ind w:left="284"/>
    </w:pPr>
    <w:rPr>
      <w:rFonts w:ascii="Times New Roman" w:hAnsi="Times New Roman"/>
    </w:rPr>
  </w:style>
  <w:style w:type="paragraph" w:styleId="TOC1">
    <w:name w:val="toc 1"/>
    <w:basedOn w:val="TOCBase"/>
    <w:next w:val="Normal"/>
    <w:rsid w:val="003904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4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48C"/>
    <w:rPr>
      <w:rFonts w:ascii="Times New Roman" w:eastAsia="Times New Roman" w:hAnsi="Times New Roman" w:cs="Times New Roman"/>
      <w:sz w:val="16"/>
      <w:lang w:eastAsia="en-US"/>
    </w:rPr>
  </w:style>
  <w:style w:type="paragraph" w:styleId="Title">
    <w:name w:val="Title"/>
    <w:basedOn w:val="HeadingBase"/>
    <w:link w:val="TitleChar"/>
    <w:qFormat/>
    <w:rsid w:val="0039048C"/>
    <w:pPr>
      <w:spacing w:before="5040"/>
      <w:jc w:val="center"/>
    </w:pPr>
    <w:rPr>
      <w:sz w:val="48"/>
      <w:szCs w:val="72"/>
      <w:lang w:val="en-US"/>
    </w:rPr>
  </w:style>
  <w:style w:type="character" w:customStyle="1" w:styleId="TitleChar">
    <w:name w:val="Title Char"/>
    <w:basedOn w:val="DefaultParagraphFont"/>
    <w:link w:val="Title"/>
    <w:rsid w:val="003904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48C"/>
    <w:pPr>
      <w:tabs>
        <w:tab w:val="left" w:pos="3600"/>
        <w:tab w:val="left" w:pos="3958"/>
      </w:tabs>
    </w:pPr>
  </w:style>
  <w:style w:type="paragraph" w:styleId="ListBullet">
    <w:name w:val="List Bullet"/>
    <w:basedOn w:val="List"/>
    <w:rsid w:val="0039048C"/>
    <w:pPr>
      <w:numPr>
        <w:numId w:val="10"/>
      </w:numPr>
      <w:tabs>
        <w:tab w:val="clear" w:pos="340"/>
      </w:tabs>
      <w:spacing w:before="40" w:after="40"/>
    </w:pPr>
  </w:style>
  <w:style w:type="paragraph" w:customStyle="1" w:styleId="Note">
    <w:name w:val="Note"/>
    <w:basedOn w:val="BodyText"/>
    <w:rsid w:val="003904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48C"/>
    <w:pPr>
      <w:framePr w:wrap="auto" w:hAnchor="text" w:y="6049"/>
    </w:pPr>
    <w:rPr>
      <w:color w:val="000000"/>
      <w:sz w:val="40"/>
    </w:rPr>
  </w:style>
  <w:style w:type="paragraph" w:customStyle="1" w:styleId="TOCTitle">
    <w:name w:val="TOCTitle"/>
    <w:basedOn w:val="Heading1"/>
    <w:rsid w:val="0039048C"/>
    <w:pPr>
      <w:spacing w:after="240"/>
      <w:jc w:val="center"/>
      <w:outlineLvl w:val="9"/>
    </w:pPr>
    <w:rPr>
      <w:caps/>
    </w:rPr>
  </w:style>
  <w:style w:type="paragraph" w:customStyle="1" w:styleId="Version">
    <w:name w:val="Version"/>
    <w:rsid w:val="003904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048C"/>
    <w:pPr>
      <w:numPr>
        <w:numId w:val="11"/>
      </w:numPr>
      <w:tabs>
        <w:tab w:val="clear" w:pos="680"/>
      </w:tabs>
    </w:pPr>
  </w:style>
  <w:style w:type="paragraph" w:styleId="Index1">
    <w:name w:val="index 1"/>
    <w:basedOn w:val="Normal"/>
    <w:next w:val="Normal"/>
    <w:semiHidden/>
    <w:rsid w:val="0039048C"/>
    <w:pPr>
      <w:keepNext w:val="0"/>
      <w:tabs>
        <w:tab w:val="right" w:pos="4176"/>
      </w:tabs>
      <w:ind w:left="198" w:hanging="198"/>
    </w:pPr>
    <w:rPr>
      <w:rFonts w:ascii="Garamond" w:hAnsi="Garamond"/>
    </w:rPr>
  </w:style>
  <w:style w:type="paragraph" w:styleId="IndexHeading">
    <w:name w:val="index heading"/>
    <w:basedOn w:val="Normal"/>
    <w:next w:val="Index1"/>
    <w:semiHidden/>
    <w:rsid w:val="0039048C"/>
    <w:pPr>
      <w:spacing w:before="120" w:after="120"/>
    </w:pPr>
    <w:rPr>
      <w:rFonts w:ascii="Arial" w:hAnsi="Arial"/>
      <w:b/>
      <w:color w:val="918585"/>
      <w:sz w:val="24"/>
    </w:rPr>
  </w:style>
  <w:style w:type="paragraph" w:styleId="Header">
    <w:name w:val="header"/>
    <w:basedOn w:val="Normal"/>
    <w:link w:val="HeaderChar"/>
    <w:rsid w:val="003904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48C"/>
    <w:rPr>
      <w:rFonts w:ascii="Times New Roman" w:eastAsia="Times New Roman" w:hAnsi="Times New Roman" w:cs="Times New Roman"/>
      <w:sz w:val="16"/>
      <w:szCs w:val="20"/>
      <w:lang w:val="en-GB" w:eastAsia="en-US"/>
    </w:rPr>
  </w:style>
  <w:style w:type="paragraph" w:customStyle="1" w:styleId="Chapter">
    <w:name w:val="Chapter"/>
    <w:basedOn w:val="Normal"/>
    <w:rsid w:val="0039048C"/>
    <w:pPr>
      <w:spacing w:before="240"/>
    </w:pPr>
    <w:rPr>
      <w:rFonts w:ascii="Times New Roman" w:hAnsi="Times New Roman"/>
      <w:smallCaps/>
      <w:spacing w:val="80"/>
      <w:sz w:val="28"/>
    </w:rPr>
  </w:style>
  <w:style w:type="paragraph" w:customStyle="1" w:styleId="InChapter">
    <w:name w:val="InChapter"/>
    <w:basedOn w:val="Heading3"/>
    <w:rsid w:val="0039048C"/>
    <w:pPr>
      <w:spacing w:after="240"/>
      <w:outlineLvl w:val="9"/>
    </w:pPr>
    <w:rPr>
      <w:noProof/>
    </w:rPr>
  </w:style>
  <w:style w:type="paragraph" w:styleId="Index2">
    <w:name w:val="index 2"/>
    <w:basedOn w:val="Normal"/>
    <w:next w:val="Normal"/>
    <w:semiHidden/>
    <w:rsid w:val="0039048C"/>
    <w:pPr>
      <w:tabs>
        <w:tab w:val="right" w:pos="4176"/>
      </w:tabs>
      <w:ind w:left="568" w:hanging="284"/>
    </w:pPr>
    <w:rPr>
      <w:rFonts w:ascii="Garamond" w:hAnsi="Garamond"/>
    </w:rPr>
  </w:style>
  <w:style w:type="paragraph" w:customStyle="1" w:styleId="Byline">
    <w:name w:val="Byline"/>
    <w:rsid w:val="003904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48C"/>
    <w:pPr>
      <w:tabs>
        <w:tab w:val="clear" w:pos="3600"/>
        <w:tab w:val="clear" w:pos="3958"/>
      </w:tabs>
      <w:jc w:val="right"/>
    </w:pPr>
  </w:style>
  <w:style w:type="paragraph" w:styleId="Caption">
    <w:name w:val="caption"/>
    <w:basedOn w:val="BodyText"/>
    <w:next w:val="Normal"/>
    <w:qFormat/>
    <w:rsid w:val="0039048C"/>
    <w:pPr>
      <w:framePr w:w="2268" w:hSpace="181" w:vSpace="181" w:wrap="around" w:vAnchor="text" w:hAnchor="page" w:x="1135" w:y="285" w:anchorLock="1"/>
    </w:pPr>
    <w:rPr>
      <w:i/>
    </w:rPr>
  </w:style>
  <w:style w:type="paragraph" w:customStyle="1" w:styleId="MiniTOCTitle">
    <w:name w:val="MiniTOCTitle"/>
    <w:basedOn w:val="Heading4"/>
    <w:rsid w:val="0039048C"/>
    <w:pPr>
      <w:spacing w:before="240"/>
      <w:outlineLvl w:val="9"/>
    </w:pPr>
    <w:rPr>
      <w:noProof/>
      <w:sz w:val="24"/>
    </w:rPr>
  </w:style>
  <w:style w:type="paragraph" w:customStyle="1" w:styleId="MiniTOCItem">
    <w:name w:val="MiniTOCItem"/>
    <w:basedOn w:val="ListBullet"/>
    <w:rsid w:val="0039048C"/>
    <w:pPr>
      <w:numPr>
        <w:numId w:val="0"/>
      </w:numPr>
      <w:tabs>
        <w:tab w:val="right" w:leader="dot" w:pos="6521"/>
      </w:tabs>
      <w:spacing w:before="0" w:after="0"/>
    </w:pPr>
  </w:style>
  <w:style w:type="paragraph" w:customStyle="1" w:styleId="TOFTitle">
    <w:name w:val="TOFTitle"/>
    <w:basedOn w:val="TOCTitle"/>
    <w:rsid w:val="0039048C"/>
  </w:style>
  <w:style w:type="paragraph" w:styleId="TableofFigures">
    <w:name w:val="table of figures"/>
    <w:basedOn w:val="Normal"/>
    <w:next w:val="Normal"/>
    <w:semiHidden/>
    <w:rsid w:val="0039048C"/>
    <w:pPr>
      <w:tabs>
        <w:tab w:val="right" w:leader="dot" w:pos="9072"/>
      </w:tabs>
      <w:ind w:left="970" w:hanging="403"/>
    </w:pPr>
    <w:rPr>
      <w:rFonts w:ascii="Times New Roman" w:hAnsi="Times New Roman"/>
      <w:b/>
    </w:rPr>
  </w:style>
  <w:style w:type="paragraph" w:styleId="ListNumber">
    <w:name w:val="List Number"/>
    <w:basedOn w:val="List"/>
    <w:rsid w:val="0039048C"/>
    <w:pPr>
      <w:numPr>
        <w:numId w:val="13"/>
      </w:numPr>
      <w:tabs>
        <w:tab w:val="clear" w:pos="340"/>
      </w:tabs>
    </w:pPr>
  </w:style>
  <w:style w:type="character" w:customStyle="1" w:styleId="WingdingSymbols">
    <w:name w:val="Wingding Symbols"/>
    <w:rsid w:val="0039048C"/>
    <w:rPr>
      <w:rFonts w:ascii="Wingdings" w:hAnsi="Wingdings"/>
    </w:rPr>
  </w:style>
  <w:style w:type="paragraph" w:customStyle="1" w:styleId="TableHeading">
    <w:name w:val="Table Heading"/>
    <w:basedOn w:val="HeadingBase"/>
    <w:rsid w:val="0039048C"/>
    <w:pPr>
      <w:keepLines/>
      <w:pBdr>
        <w:bottom w:val="single" w:sz="6" w:space="1" w:color="918585"/>
      </w:pBdr>
      <w:spacing w:before="240"/>
    </w:pPr>
  </w:style>
  <w:style w:type="character" w:customStyle="1" w:styleId="HotSpot">
    <w:name w:val="HotSpot"/>
    <w:rsid w:val="0039048C"/>
    <w:rPr>
      <w:color w:val="0033CC"/>
      <w:u w:val="none"/>
    </w:rPr>
  </w:style>
  <w:style w:type="paragraph" w:customStyle="1" w:styleId="BodyTextRight">
    <w:name w:val="Body Text Right"/>
    <w:basedOn w:val="BodyText"/>
    <w:rsid w:val="0039048C"/>
    <w:pPr>
      <w:spacing w:before="0" w:after="0"/>
      <w:jc w:val="right"/>
    </w:pPr>
  </w:style>
  <w:style w:type="paragraph" w:styleId="Index3">
    <w:name w:val="index 3"/>
    <w:basedOn w:val="ListNumber2"/>
    <w:next w:val="Normal"/>
    <w:semiHidden/>
    <w:rsid w:val="0039048C"/>
    <w:pPr>
      <w:numPr>
        <w:numId w:val="0"/>
      </w:numPr>
      <w:tabs>
        <w:tab w:val="right" w:leader="dot" w:pos="4176"/>
      </w:tabs>
    </w:pPr>
  </w:style>
  <w:style w:type="paragraph" w:styleId="ListNumber2">
    <w:name w:val="List Number 2"/>
    <w:basedOn w:val="List2"/>
    <w:rsid w:val="0039048C"/>
    <w:pPr>
      <w:numPr>
        <w:numId w:val="8"/>
      </w:numPr>
      <w:tabs>
        <w:tab w:val="clear" w:pos="1060"/>
      </w:tabs>
    </w:pPr>
  </w:style>
  <w:style w:type="paragraph" w:customStyle="1" w:styleId="MarginNote">
    <w:name w:val="Margin Note"/>
    <w:basedOn w:val="BodyText"/>
    <w:rsid w:val="003904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4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4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48C"/>
    <w:rPr>
      <w:sz w:val="32"/>
    </w:rPr>
  </w:style>
  <w:style w:type="paragraph" w:customStyle="1" w:styleId="HeadingProcedure">
    <w:name w:val="Heading Procedure"/>
    <w:basedOn w:val="HeadingBase"/>
    <w:next w:val="Normal"/>
    <w:rsid w:val="0039048C"/>
    <w:pPr>
      <w:tabs>
        <w:tab w:val="left" w:pos="0"/>
      </w:tabs>
      <w:spacing w:before="120" w:after="60"/>
    </w:pPr>
    <w:rPr>
      <w:i/>
      <w:color w:val="918585"/>
      <w:sz w:val="22"/>
    </w:rPr>
  </w:style>
  <w:style w:type="paragraph" w:customStyle="1" w:styleId="TableBodyText">
    <w:name w:val="Table Body Text"/>
    <w:basedOn w:val="BodyText"/>
    <w:rsid w:val="0039048C"/>
    <w:pPr>
      <w:spacing w:before="60" w:after="60"/>
    </w:pPr>
  </w:style>
  <w:style w:type="paragraph" w:styleId="ListContinue">
    <w:name w:val="List Continue"/>
    <w:basedOn w:val="List"/>
    <w:rsid w:val="0039048C"/>
    <w:pPr>
      <w:ind w:firstLine="0"/>
    </w:pPr>
  </w:style>
  <w:style w:type="paragraph" w:customStyle="1" w:styleId="ListNote">
    <w:name w:val="List Note"/>
    <w:basedOn w:val="List"/>
    <w:rsid w:val="0039048C"/>
    <w:pPr>
      <w:pBdr>
        <w:top w:val="single" w:sz="6" w:space="2" w:color="918585"/>
        <w:bottom w:val="single" w:sz="6" w:space="2" w:color="918585"/>
      </w:pBdr>
      <w:tabs>
        <w:tab w:val="left" w:pos="1021"/>
      </w:tabs>
      <w:ind w:firstLine="0"/>
    </w:pPr>
  </w:style>
  <w:style w:type="paragraph" w:customStyle="1" w:styleId="Warning">
    <w:name w:val="Warning"/>
    <w:basedOn w:val="BodyText"/>
    <w:rsid w:val="0039048C"/>
    <w:pPr>
      <w:shd w:val="clear" w:color="auto" w:fill="D9D9D9"/>
      <w:tabs>
        <w:tab w:val="left" w:pos="992"/>
      </w:tabs>
      <w:ind w:left="119" w:right="119"/>
    </w:pPr>
    <w:rPr>
      <w:sz w:val="20"/>
    </w:rPr>
  </w:style>
  <w:style w:type="paragraph" w:customStyle="1" w:styleId="MarginIcons">
    <w:name w:val="Margin Icons"/>
    <w:basedOn w:val="BodyText"/>
    <w:rsid w:val="003904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48C"/>
    <w:rPr>
      <w:rFonts w:ascii="Courier New" w:hAnsi="Courier New"/>
    </w:rPr>
  </w:style>
  <w:style w:type="paragraph" w:customStyle="1" w:styleId="NoteBullet">
    <w:name w:val="Note Bullet"/>
    <w:basedOn w:val="Note"/>
    <w:rsid w:val="0039048C"/>
    <w:pPr>
      <w:tabs>
        <w:tab w:val="clear" w:pos="680"/>
      </w:tabs>
      <w:spacing w:before="60" w:after="60"/>
    </w:pPr>
  </w:style>
  <w:style w:type="paragraph" w:customStyle="1" w:styleId="SubHeading2">
    <w:name w:val="SubHeading2"/>
    <w:basedOn w:val="HeadingBase"/>
    <w:rsid w:val="0039048C"/>
    <w:pPr>
      <w:spacing w:before="240" w:after="60"/>
    </w:pPr>
    <w:rPr>
      <w:sz w:val="20"/>
    </w:rPr>
  </w:style>
  <w:style w:type="paragraph" w:customStyle="1" w:styleId="SubHeading1">
    <w:name w:val="SubHeading1"/>
    <w:basedOn w:val="HeadingBase"/>
    <w:rsid w:val="0039048C"/>
    <w:pPr>
      <w:spacing w:before="240" w:after="60"/>
    </w:pPr>
    <w:rPr>
      <w:color w:val="918585"/>
      <w:sz w:val="22"/>
    </w:rPr>
  </w:style>
  <w:style w:type="paragraph" w:customStyle="1" w:styleId="SideHeading">
    <w:name w:val="Side Heading"/>
    <w:basedOn w:val="HeadingBase"/>
    <w:rsid w:val="003904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48C"/>
    <w:pPr>
      <w:numPr>
        <w:numId w:val="9"/>
      </w:numPr>
    </w:pPr>
  </w:style>
  <w:style w:type="paragraph" w:styleId="PlainText">
    <w:name w:val="Plain Text"/>
    <w:basedOn w:val="Normal"/>
    <w:link w:val="PlainTextChar"/>
    <w:rsid w:val="0039048C"/>
    <w:rPr>
      <w:sz w:val="20"/>
    </w:rPr>
  </w:style>
  <w:style w:type="character" w:customStyle="1" w:styleId="PlainTextChar">
    <w:name w:val="Plain Text Char"/>
    <w:basedOn w:val="DefaultParagraphFont"/>
    <w:link w:val="PlainText"/>
    <w:rsid w:val="0039048C"/>
    <w:rPr>
      <w:rFonts w:ascii="Courier New" w:eastAsia="Times New Roman" w:hAnsi="Courier New" w:cs="Times New Roman"/>
      <w:sz w:val="20"/>
      <w:szCs w:val="20"/>
      <w:lang w:eastAsia="en-US"/>
    </w:rPr>
  </w:style>
  <w:style w:type="character" w:customStyle="1" w:styleId="MenuOption">
    <w:name w:val="Menu Option"/>
    <w:basedOn w:val="DefaultParagraphFont"/>
    <w:rsid w:val="0039048C"/>
    <w:rPr>
      <w:b/>
      <w:smallCaps/>
    </w:rPr>
  </w:style>
  <w:style w:type="paragraph" w:customStyle="1" w:styleId="TableListNumber">
    <w:name w:val="Table List Number"/>
    <w:basedOn w:val="ListNumber"/>
    <w:rsid w:val="0039048C"/>
    <w:pPr>
      <w:numPr>
        <w:numId w:val="0"/>
      </w:numPr>
    </w:pPr>
  </w:style>
  <w:style w:type="paragraph" w:styleId="TOC4">
    <w:name w:val="toc 4"/>
    <w:basedOn w:val="TOCBase"/>
    <w:next w:val="Normal"/>
    <w:semiHidden/>
    <w:rsid w:val="0039048C"/>
    <w:pPr>
      <w:tabs>
        <w:tab w:val="right" w:leader="dot" w:pos="9071"/>
      </w:tabs>
      <w:ind w:left="1701"/>
    </w:pPr>
  </w:style>
  <w:style w:type="paragraph" w:customStyle="1" w:styleId="ListAlpha">
    <w:name w:val="List Alpha"/>
    <w:basedOn w:val="List"/>
    <w:rsid w:val="0039048C"/>
    <w:pPr>
      <w:numPr>
        <w:numId w:val="7"/>
      </w:numPr>
    </w:pPr>
  </w:style>
  <w:style w:type="paragraph" w:customStyle="1" w:styleId="ListAlpha2">
    <w:name w:val="List Alpha 2"/>
    <w:basedOn w:val="List2"/>
    <w:rsid w:val="0039048C"/>
    <w:pPr>
      <w:numPr>
        <w:numId w:val="6"/>
      </w:numPr>
    </w:pPr>
  </w:style>
  <w:style w:type="paragraph" w:styleId="List2">
    <w:name w:val="List 2"/>
    <w:basedOn w:val="BodyText"/>
    <w:rsid w:val="0039048C"/>
    <w:pPr>
      <w:tabs>
        <w:tab w:val="left" w:pos="680"/>
      </w:tabs>
      <w:spacing w:before="60" w:after="60"/>
      <w:ind w:left="680" w:hanging="340"/>
    </w:pPr>
  </w:style>
  <w:style w:type="paragraph" w:styleId="List3">
    <w:name w:val="List 3"/>
    <w:basedOn w:val="BodyText"/>
    <w:rsid w:val="0039048C"/>
    <w:pPr>
      <w:tabs>
        <w:tab w:val="left" w:pos="1021"/>
      </w:tabs>
      <w:spacing w:before="60" w:after="60"/>
      <w:ind w:left="1020" w:hanging="340"/>
    </w:pPr>
  </w:style>
  <w:style w:type="paragraph" w:styleId="List4">
    <w:name w:val="List 4"/>
    <w:basedOn w:val="BodyText"/>
    <w:rsid w:val="0039048C"/>
    <w:pPr>
      <w:tabs>
        <w:tab w:val="left" w:pos="1361"/>
      </w:tabs>
      <w:spacing w:before="60" w:after="60"/>
      <w:ind w:left="1361" w:hanging="340"/>
    </w:pPr>
  </w:style>
  <w:style w:type="paragraph" w:styleId="List5">
    <w:name w:val="List 5"/>
    <w:basedOn w:val="BodyText"/>
    <w:rsid w:val="0039048C"/>
    <w:pPr>
      <w:tabs>
        <w:tab w:val="left" w:pos="1701"/>
      </w:tabs>
      <w:spacing w:before="60" w:after="60"/>
      <w:ind w:left="1701" w:hanging="340"/>
    </w:pPr>
  </w:style>
  <w:style w:type="paragraph" w:styleId="ListBullet3">
    <w:name w:val="List Bullet 3"/>
    <w:basedOn w:val="List3"/>
    <w:rsid w:val="0039048C"/>
    <w:pPr>
      <w:numPr>
        <w:numId w:val="12"/>
      </w:numPr>
      <w:tabs>
        <w:tab w:val="clear" w:pos="1021"/>
      </w:tabs>
      <w:ind w:left="1037" w:hanging="357"/>
    </w:pPr>
  </w:style>
  <w:style w:type="paragraph" w:styleId="ListBullet4">
    <w:name w:val="List Bullet 4"/>
    <w:basedOn w:val="List4"/>
    <w:rsid w:val="0039048C"/>
    <w:pPr>
      <w:numPr>
        <w:numId w:val="1"/>
      </w:numPr>
      <w:tabs>
        <w:tab w:val="clear" w:pos="1361"/>
      </w:tabs>
    </w:pPr>
  </w:style>
  <w:style w:type="paragraph" w:styleId="ListBullet5">
    <w:name w:val="List Bullet 5"/>
    <w:basedOn w:val="List5"/>
    <w:rsid w:val="0039048C"/>
    <w:pPr>
      <w:numPr>
        <w:numId w:val="2"/>
      </w:numPr>
    </w:pPr>
  </w:style>
  <w:style w:type="paragraph" w:styleId="ListContinue2">
    <w:name w:val="List Continue 2"/>
    <w:basedOn w:val="List2"/>
    <w:rsid w:val="0039048C"/>
    <w:pPr>
      <w:ind w:firstLine="0"/>
    </w:pPr>
  </w:style>
  <w:style w:type="paragraph" w:styleId="ListContinue3">
    <w:name w:val="List Continue 3"/>
    <w:basedOn w:val="List3"/>
    <w:rsid w:val="0039048C"/>
    <w:pPr>
      <w:ind w:left="1021" w:firstLine="0"/>
    </w:pPr>
  </w:style>
  <w:style w:type="paragraph" w:styleId="ListContinue4">
    <w:name w:val="List Continue 4"/>
    <w:basedOn w:val="List4"/>
    <w:rsid w:val="0039048C"/>
    <w:pPr>
      <w:ind w:firstLine="0"/>
    </w:pPr>
  </w:style>
  <w:style w:type="paragraph" w:styleId="ListContinue5">
    <w:name w:val="List Continue 5"/>
    <w:basedOn w:val="List5"/>
    <w:rsid w:val="0039048C"/>
    <w:pPr>
      <w:ind w:firstLine="0"/>
    </w:pPr>
  </w:style>
  <w:style w:type="paragraph" w:styleId="ListNumber3">
    <w:name w:val="List Number 3"/>
    <w:basedOn w:val="List3"/>
    <w:rsid w:val="0039048C"/>
    <w:pPr>
      <w:numPr>
        <w:numId w:val="3"/>
      </w:numPr>
    </w:pPr>
  </w:style>
  <w:style w:type="paragraph" w:styleId="ListNumber4">
    <w:name w:val="List Number 4"/>
    <w:basedOn w:val="List4"/>
    <w:rsid w:val="0039048C"/>
    <w:pPr>
      <w:numPr>
        <w:numId w:val="4"/>
      </w:numPr>
    </w:pPr>
  </w:style>
  <w:style w:type="paragraph" w:styleId="ListNumber5">
    <w:name w:val="List Number 5"/>
    <w:basedOn w:val="List5"/>
    <w:rsid w:val="0039048C"/>
    <w:pPr>
      <w:numPr>
        <w:numId w:val="5"/>
      </w:numPr>
    </w:pPr>
  </w:style>
  <w:style w:type="paragraph" w:styleId="BlockText">
    <w:name w:val="Block Text"/>
    <w:basedOn w:val="Normal"/>
    <w:rsid w:val="0039048C"/>
    <w:pPr>
      <w:spacing w:after="120"/>
      <w:ind w:left="1440" w:right="1440"/>
    </w:pPr>
  </w:style>
  <w:style w:type="character" w:customStyle="1" w:styleId="Subscript">
    <w:name w:val="Subscript"/>
    <w:basedOn w:val="DefaultParagraphFont"/>
    <w:rsid w:val="0039048C"/>
    <w:rPr>
      <w:sz w:val="16"/>
      <w:vertAlign w:val="subscript"/>
    </w:rPr>
  </w:style>
  <w:style w:type="character" w:customStyle="1" w:styleId="Superscript">
    <w:name w:val="Superscript"/>
    <w:basedOn w:val="DefaultParagraphFont"/>
    <w:rsid w:val="0039048C"/>
    <w:rPr>
      <w:sz w:val="16"/>
      <w:vertAlign w:val="superscript"/>
    </w:rPr>
  </w:style>
  <w:style w:type="character" w:customStyle="1" w:styleId="Symbols">
    <w:name w:val="Symbols"/>
    <w:basedOn w:val="DefaultParagraphFont"/>
    <w:rsid w:val="0039048C"/>
    <w:rPr>
      <w:rFonts w:ascii="Symbol" w:hAnsi="Symbol"/>
    </w:rPr>
  </w:style>
  <w:style w:type="character" w:customStyle="1" w:styleId="MenuOptions">
    <w:name w:val="Menu Options"/>
    <w:basedOn w:val="DefaultParagraphFont"/>
    <w:rsid w:val="0039048C"/>
    <w:rPr>
      <w:rFonts w:ascii="Arial Narrow" w:hAnsi="Arial Narrow"/>
      <w:smallCaps/>
    </w:rPr>
  </w:style>
  <w:style w:type="character" w:customStyle="1" w:styleId="Buttons">
    <w:name w:val="Buttons"/>
    <w:basedOn w:val="DefaultParagraphFont"/>
    <w:rsid w:val="0039048C"/>
    <w:rPr>
      <w:b/>
    </w:rPr>
  </w:style>
  <w:style w:type="character" w:customStyle="1" w:styleId="Underlined">
    <w:name w:val="Underlined"/>
    <w:basedOn w:val="DefaultParagraphFont"/>
    <w:rsid w:val="0039048C"/>
    <w:rPr>
      <w:u w:val="single"/>
    </w:rPr>
  </w:style>
  <w:style w:type="paragraph" w:customStyle="1" w:styleId="TableBodyTextRight">
    <w:name w:val="Table Body Text Right"/>
    <w:basedOn w:val="TableBodyText"/>
    <w:rsid w:val="0039048C"/>
    <w:pPr>
      <w:widowControl w:val="0"/>
      <w:autoSpaceDE w:val="0"/>
      <w:autoSpaceDN w:val="0"/>
      <w:adjustRightInd w:val="0"/>
      <w:jc w:val="right"/>
    </w:pPr>
    <w:rPr>
      <w:rFonts w:cs="Arial"/>
      <w:szCs w:val="18"/>
    </w:rPr>
  </w:style>
  <w:style w:type="paragraph" w:customStyle="1" w:styleId="CopyrightText">
    <w:name w:val="Copyright Text"/>
    <w:basedOn w:val="BodyText"/>
    <w:rsid w:val="0039048C"/>
    <w:rPr>
      <w:sz w:val="18"/>
    </w:rPr>
  </w:style>
  <w:style w:type="paragraph" w:customStyle="1" w:styleId="BodySmallRight">
    <w:name w:val="Body Small Right"/>
    <w:basedOn w:val="BodyTextRight"/>
    <w:rsid w:val="0039048C"/>
    <w:rPr>
      <w:sz w:val="18"/>
      <w:szCs w:val="18"/>
    </w:rPr>
  </w:style>
  <w:style w:type="paragraph" w:customStyle="1" w:styleId="MarginEdition">
    <w:name w:val="Margin Edition"/>
    <w:basedOn w:val="MarginNote"/>
    <w:rsid w:val="0039048C"/>
    <w:pPr>
      <w:spacing w:before="0" w:after="0"/>
    </w:pPr>
    <w:rPr>
      <w:rFonts w:ascii="Times New Roman" w:hAnsi="Times New Roman"/>
      <w:color w:val="999999"/>
    </w:rPr>
  </w:style>
  <w:style w:type="paragraph" w:customStyle="1" w:styleId="Spacer">
    <w:name w:val="Spacer"/>
    <w:basedOn w:val="Normal"/>
    <w:rsid w:val="0039048C"/>
    <w:rPr>
      <w:sz w:val="2"/>
      <w:szCs w:val="2"/>
    </w:rPr>
  </w:style>
  <w:style w:type="character" w:customStyle="1" w:styleId="Small">
    <w:name w:val="Small"/>
    <w:basedOn w:val="DefaultParagraphFont"/>
    <w:rsid w:val="0039048C"/>
    <w:rPr>
      <w:sz w:val="16"/>
    </w:rPr>
  </w:style>
  <w:style w:type="paragraph" w:customStyle="1" w:styleId="WideTable">
    <w:name w:val="Wide Table"/>
    <w:basedOn w:val="Normal"/>
    <w:rsid w:val="0039048C"/>
    <w:pPr>
      <w:ind w:left="-1418"/>
    </w:pPr>
    <w:rPr>
      <w:sz w:val="2"/>
      <w:szCs w:val="2"/>
    </w:rPr>
  </w:style>
  <w:style w:type="character" w:styleId="PageNumber">
    <w:name w:val="page number"/>
    <w:basedOn w:val="DefaultParagraphFont"/>
    <w:rsid w:val="0039048C"/>
  </w:style>
  <w:style w:type="paragraph" w:styleId="Quote">
    <w:name w:val="Quote"/>
    <w:basedOn w:val="Heading1"/>
    <w:link w:val="QuoteChar"/>
    <w:qFormat/>
    <w:rsid w:val="0039048C"/>
    <w:rPr>
      <w:b w:val="0"/>
      <w:sz w:val="72"/>
      <w:szCs w:val="72"/>
      <w:lang w:val="en-NZ"/>
    </w:rPr>
  </w:style>
  <w:style w:type="character" w:customStyle="1" w:styleId="QuoteChar">
    <w:name w:val="Quote Char"/>
    <w:basedOn w:val="DefaultParagraphFont"/>
    <w:link w:val="Quote"/>
    <w:rsid w:val="003904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48C"/>
    <w:pPr>
      <w:pageBreakBefore/>
    </w:pPr>
  </w:style>
  <w:style w:type="paragraph" w:customStyle="1" w:styleId="Border">
    <w:name w:val="Border"/>
    <w:basedOn w:val="Normal"/>
    <w:qFormat/>
    <w:rsid w:val="003904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48C"/>
    <w:rPr>
      <w:b/>
      <w:bCs/>
      <w:i/>
      <w:iCs/>
      <w:color w:val="auto"/>
    </w:rPr>
  </w:style>
  <w:style w:type="paragraph" w:styleId="IntenseQuote">
    <w:name w:val="Intense Quote"/>
    <w:basedOn w:val="Normal"/>
    <w:next w:val="Normal"/>
    <w:link w:val="IntenseQuoteChar"/>
    <w:uiPriority w:val="30"/>
    <w:qFormat/>
    <w:rsid w:val="003904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4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48C"/>
    <w:rPr>
      <w:smallCaps/>
      <w:color w:val="auto"/>
      <w:u w:val="single"/>
    </w:rPr>
  </w:style>
  <w:style w:type="character" w:styleId="IntenseReference">
    <w:name w:val="Intense Reference"/>
    <w:basedOn w:val="DefaultParagraphFont"/>
    <w:uiPriority w:val="32"/>
    <w:qFormat/>
    <w:rsid w:val="0039048C"/>
    <w:rPr>
      <w:b/>
      <w:bCs/>
      <w:smallCaps/>
      <w:color w:val="auto"/>
      <w:spacing w:val="5"/>
      <w:u w:val="single"/>
    </w:rPr>
  </w:style>
  <w:style w:type="paragraph" w:customStyle="1" w:styleId="2ColumnHeading">
    <w:name w:val="2Column Heading"/>
    <w:basedOn w:val="BodyText"/>
    <w:qFormat/>
    <w:rsid w:val="0039048C"/>
    <w:pPr>
      <w:spacing w:after="60"/>
      <w:ind w:left="-2268"/>
    </w:pPr>
    <w:rPr>
      <w:b/>
    </w:rPr>
  </w:style>
  <w:style w:type="paragraph" w:customStyle="1" w:styleId="Heading1TOC">
    <w:name w:val="Heading1 TOC"/>
    <w:basedOn w:val="Normal"/>
    <w:qFormat/>
    <w:rsid w:val="0039048C"/>
    <w:pPr>
      <w:spacing w:before="240" w:after="120"/>
    </w:pPr>
    <w:rPr>
      <w:rFonts w:ascii="Times New Roman" w:hAnsi="Times New Roman"/>
      <w:b/>
      <w:sz w:val="32"/>
    </w:rPr>
  </w:style>
  <w:style w:type="paragraph" w:customStyle="1" w:styleId="Heading2TOC">
    <w:name w:val="Heading2 TOC"/>
    <w:basedOn w:val="Normal"/>
    <w:qFormat/>
    <w:rsid w:val="0039048C"/>
    <w:pPr>
      <w:spacing w:before="240" w:after="60"/>
    </w:pPr>
    <w:rPr>
      <w:rFonts w:ascii="Times New Roman" w:hAnsi="Times New Roman"/>
      <w:b/>
      <w:sz w:val="28"/>
    </w:rPr>
  </w:style>
  <w:style w:type="character" w:customStyle="1" w:styleId="Underline">
    <w:name w:val="Underline"/>
    <w:basedOn w:val="DefaultParagraphFont"/>
    <w:qFormat/>
    <w:rsid w:val="0039048C"/>
    <w:rPr>
      <w:u w:val="single"/>
    </w:rPr>
  </w:style>
  <w:style w:type="character" w:customStyle="1" w:styleId="BoldandItalics">
    <w:name w:val="Bold and Italics"/>
    <w:qFormat/>
    <w:rsid w:val="0039048C"/>
    <w:rPr>
      <w:b/>
      <w:i/>
      <w:u w:val="none"/>
    </w:rPr>
  </w:style>
  <w:style w:type="paragraph" w:styleId="BalloonText">
    <w:name w:val="Balloon Text"/>
    <w:basedOn w:val="Normal"/>
    <w:link w:val="BalloonTextChar"/>
    <w:rsid w:val="0039048C"/>
    <w:rPr>
      <w:rFonts w:ascii="Tahoma" w:hAnsi="Tahoma" w:cs="Tahoma"/>
      <w:sz w:val="16"/>
      <w:szCs w:val="16"/>
    </w:rPr>
  </w:style>
  <w:style w:type="character" w:customStyle="1" w:styleId="BalloonTextChar">
    <w:name w:val="Balloon Text Char"/>
    <w:basedOn w:val="DefaultParagraphFont"/>
    <w:link w:val="BalloonText"/>
    <w:rsid w:val="003904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4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4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48C"/>
    <w:rPr>
      <w:b/>
      <w:color w:val="660033"/>
      <w:spacing w:val="0"/>
    </w:rPr>
  </w:style>
  <w:style w:type="paragraph" w:customStyle="1" w:styleId="Nameditemlist">
    <w:name w:val="Named item list"/>
    <w:basedOn w:val="BodyText"/>
    <w:qFormat/>
    <w:rsid w:val="0039048C"/>
    <w:pPr>
      <w:tabs>
        <w:tab w:val="left" w:pos="2835"/>
      </w:tabs>
      <w:ind w:left="2835" w:hanging="2835"/>
    </w:pPr>
  </w:style>
  <w:style w:type="paragraph" w:customStyle="1" w:styleId="BodyTextnopadding">
    <w:name w:val="Body Text no padding"/>
    <w:basedOn w:val="BodyText"/>
    <w:qFormat/>
    <w:rsid w:val="0039048C"/>
    <w:pPr>
      <w:spacing w:before="0" w:after="0"/>
    </w:pPr>
  </w:style>
  <w:style w:type="paragraph" w:customStyle="1" w:styleId="BodyTextBold">
    <w:name w:val="Body Text Bold"/>
    <w:basedOn w:val="BodyText"/>
    <w:qFormat/>
    <w:rsid w:val="0039048C"/>
    <w:rPr>
      <w:b/>
    </w:rPr>
  </w:style>
  <w:style w:type="character" w:styleId="Hyperlink">
    <w:name w:val="Hyperlink"/>
    <w:basedOn w:val="DefaultParagraphFont"/>
    <w:uiPriority w:val="99"/>
    <w:unhideWhenUsed/>
    <w:rsid w:val="00557A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477</Words>
  <Characters>3166</Characters>
  <Application>Microsoft Office Word</Application>
  <DocSecurity>0</DocSecurity>
  <Lines>109</Lines>
  <Paragraphs>54</Paragraphs>
  <ScaleCrop>false</ScaleCrop>
  <Company>Author-it Software Corporation Ltd.</Company>
  <LinksUpToDate>false</LinksUpToDate>
  <CharactersWithSpaces>3589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HLTPHA027 Apply knowledge of malignant diseases and immunosuppressive disorders to dispense medication</dc:title>
  <dc:subject>Approved</dc:subject>
  <dc:creator>SkillsIQ</dc:creator>
  <cp:keywords>Release: 1</cp:keywords>
  <dc:description>Review Date: 12 April 2008</dc:description>
  <cp:lastModifiedBy>HSD_TPCMSd.prod</cp:lastModifiedBy>
  <cp:revision>3</cp:revision>
  <dcterms:created xsi:type="dcterms:W3CDTF">2023-07-02T01:40:00Z</dcterms:created>
  <dcterms:modified xsi:type="dcterms:W3CDTF">2023-07-02T01:40:00Z</dcterms:modified>
</cp:coreProperties>
</file>