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400A" w:rsidP="006240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HLTPHA023 Apply knowledge of cardio-respiratory disorders to dispense medication</w:t>
      </w:r>
      <w:r>
        <w:fldChar w:fldCharType="end"/>
      </w:r>
    </w:p>
    <w:p w:rsidR="0062400A" w:rsidP="0062400A">
      <w:pPr>
        <w:pStyle w:val="Version"/>
        <w:sectPr w:rsidSect="009D7C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7CB6" w:rsidP="009D7CB6">
      <w:pPr>
        <w:pStyle w:val="SuperHeading"/>
      </w:pPr>
      <w:r w:rsidRPr="009D7CB6">
        <w:t>HLTPHA023 Apply knowledge of cardio-respiratory disorders to dispense medication</w:t>
      </w:r>
    </w:p>
    <w:p w:rsidR="00000000" w:rsidRPr="009D7CB6" w:rsidP="009D7CB6">
      <w:pPr>
        <w:pStyle w:val="Heading1"/>
      </w:pPr>
      <w:bookmarkStart w:id="1" w:name="O_1225518"/>
      <w:bookmarkEnd w:id="1"/>
      <w:r w:rsidRPr="009D7CB6">
        <w:t>Modification History</w:t>
      </w:r>
    </w:p>
    <w:p w:rsidR="00000000" w:rsidRPr="009D7CB6" w:rsidP="0062400A">
      <w:pPr>
        <w:pStyle w:val="BodyText"/>
      </w:pPr>
      <w:r w:rsidRPr="009D7CB6">
        <w:t>Not applicable.</w:t>
      </w:r>
    </w:p>
    <w:p w:rsidR="00000000" w:rsidRPr="009D7CB6" w:rsidP="009D7CB6">
      <w:pPr>
        <w:pStyle w:val="Heading1"/>
      </w:pPr>
      <w:bookmarkStart w:id="2" w:name="O_1225519"/>
      <w:bookmarkEnd w:id="2"/>
      <w:r w:rsidRPr="009D7CB6">
        <w:t>Application</w:t>
      </w:r>
    </w:p>
    <w:p w:rsidR="00000000" w:rsidRPr="009D7CB6" w:rsidP="0062400A">
      <w:pPr>
        <w:pStyle w:val="BodyText"/>
      </w:pPr>
      <w:r w:rsidRPr="009D7CB6">
        <w:t>This unit of competency describes the performance outcomes, skills and knowledge required to recognise the main medications and their actions in the treatment of cardio-respiratory disorders and to inform and dispense these medications to patients.</w:t>
      </w:r>
    </w:p>
    <w:p w:rsidR="00000000" w:rsidRPr="009D7CB6" w:rsidP="0062400A">
      <w:pPr>
        <w:pStyle w:val="BodyText"/>
      </w:pPr>
      <w:r w:rsidRPr="009D7CB6">
        <w:t>This un</w:t>
      </w:r>
      <w:r w:rsidRPr="009D7CB6">
        <w:t>it applies to hospital or health services pharmacy assistants and technicians working under the supervision of an authorised person.</w:t>
      </w:r>
    </w:p>
    <w:p w:rsidR="00000000" w:rsidRPr="009D7CB6" w:rsidP="0062400A">
      <w:pPr>
        <w:pStyle w:val="BodyText"/>
      </w:pPr>
      <w:r w:rsidRPr="009D7CB6">
        <w:t>The skills in this unit must be applied in accordance with Commonwealth and State or Territory legislation, Australian stan</w:t>
      </w:r>
      <w:r w:rsidRPr="009D7CB6">
        <w:t>dards and industry codes of practice.</w:t>
      </w:r>
    </w:p>
    <w:p w:rsidR="00000000" w:rsidRPr="009D7CB6" w:rsidP="0062400A">
      <w:pPr>
        <w:pStyle w:val="BodyText"/>
      </w:pPr>
      <w:r w:rsidRPr="009D7CB6">
        <w:t>No occupational licensing, certification or specific legislative requirements apply to this unit at the time of publication.</w:t>
      </w:r>
    </w:p>
    <w:p w:rsidR="00000000" w:rsidRPr="009D7CB6" w:rsidP="009D7CB6">
      <w:pPr>
        <w:pStyle w:val="Heading1"/>
      </w:pPr>
      <w:bookmarkStart w:id="3" w:name="O_1225520"/>
      <w:bookmarkEnd w:id="3"/>
      <w:r w:rsidRPr="009D7CB6">
        <w:t>Pre-requisite Unit</w:t>
      </w:r>
    </w:p>
    <w:p w:rsidR="00000000" w:rsidRPr="009D7CB6" w:rsidP="0062400A">
      <w:pPr>
        <w:pStyle w:val="BodyText"/>
      </w:pPr>
      <w:r w:rsidRPr="009D7CB6">
        <w:t>Nil</w:t>
      </w:r>
    </w:p>
    <w:p w:rsidR="00000000" w:rsidRPr="009D7CB6" w:rsidP="009D7CB6">
      <w:pPr>
        <w:pStyle w:val="Heading1"/>
      </w:pPr>
      <w:bookmarkStart w:id="4" w:name="O_1225521"/>
      <w:bookmarkEnd w:id="4"/>
      <w:r w:rsidRPr="009D7CB6">
        <w:t>Competency Field</w:t>
      </w:r>
    </w:p>
    <w:p w:rsidR="00000000" w:rsidRPr="009D7CB6" w:rsidP="0062400A">
      <w:pPr>
        <w:pStyle w:val="BodyText"/>
      </w:pPr>
      <w:r w:rsidRPr="009D7CB6">
        <w:t>Pharmacy</w:t>
      </w:r>
    </w:p>
    <w:p w:rsidR="00000000" w:rsidRPr="009D7CB6" w:rsidP="009D7CB6">
      <w:pPr>
        <w:pStyle w:val="Heading1"/>
      </w:pPr>
      <w:bookmarkStart w:id="5" w:name="O_1225522"/>
      <w:bookmarkEnd w:id="5"/>
      <w:r w:rsidRPr="009D7CB6">
        <w:t>Unit Sector</w:t>
      </w:r>
    </w:p>
    <w:p w:rsidR="00000000" w:rsidRPr="009D7CB6" w:rsidP="0062400A">
      <w:pPr>
        <w:pStyle w:val="BodyText"/>
      </w:pPr>
      <w:r w:rsidRPr="009D7CB6">
        <w:t>Health</w:t>
      </w:r>
    </w:p>
    <w:p w:rsidR="00000000" w:rsidRPr="009D7CB6" w:rsidP="009D7CB6">
      <w:pPr>
        <w:pStyle w:val="Heading1"/>
      </w:pPr>
      <w:bookmarkStart w:id="6" w:name="O_1225523"/>
      <w:bookmarkEnd w:id="6"/>
      <w:r w:rsidRPr="009D7CB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D7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CB6" w:rsidP="009D7CB6">
            <w:pPr>
              <w:pStyle w:val="BodyText"/>
            </w:pPr>
            <w:r w:rsidRPr="009D7CB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CB6">
            <w:pPr>
              <w:pStyle w:val="BodyText"/>
              <w:rPr>
                <w:lang w:val="en-NZ"/>
              </w:rPr>
            </w:pPr>
            <w:r w:rsidRPr="009D7CB6">
              <w:rPr>
                <w:rStyle w:val="SpecialBold"/>
              </w:rPr>
              <w:t>PERFORMANCE</w:t>
            </w:r>
            <w:r w:rsidRPr="009D7CB6">
              <w:t xml:space="preserve"> </w:t>
            </w:r>
            <w:r w:rsidRPr="009D7CB6">
              <w:rPr>
                <w:rStyle w:val="SpecialBold"/>
              </w:rPr>
              <w:t>CRITERIA</w:t>
            </w:r>
          </w:p>
        </w:tc>
      </w:tr>
      <w:tr w:rsidTr="009D7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CB6" w:rsidP="009D7CB6">
            <w:pPr>
              <w:pStyle w:val="BodyText"/>
            </w:pPr>
            <w:r w:rsidRPr="009D7CB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CB6">
            <w:pPr>
              <w:pStyle w:val="BodyText"/>
              <w:rPr>
                <w:lang w:val="en-NZ"/>
              </w:rPr>
            </w:pPr>
            <w:r w:rsidRPr="009D7CB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D7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CB6">
            <w:pPr>
              <w:pStyle w:val="List"/>
              <w:rPr>
                <w:lang w:val="en-NZ"/>
              </w:rPr>
            </w:pPr>
            <w:r w:rsidRPr="009D7CB6">
              <w:t>1.  Identify medication required to treat cardio-respiratory disorders.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CB6" w:rsidP="009D7CB6">
            <w:pPr>
              <w:pStyle w:val="List"/>
            </w:pPr>
            <w:r w:rsidRPr="009D7CB6">
              <w:t>1.1. Identify the cardio-respiratory condition being treated.</w:t>
            </w:r>
          </w:p>
          <w:p w:rsidR="00000000" w:rsidRPr="009D7CB6" w:rsidP="009D7CB6">
            <w:pPr>
              <w:pStyle w:val="List"/>
            </w:pPr>
            <w:r w:rsidRPr="009D7CB6">
              <w:t>1.2. Identify the factors that lead to the successful medicinal treatment of cardio-respiratory disorders.</w:t>
            </w:r>
          </w:p>
          <w:p w:rsidR="00000000" w:rsidP="009D7CB6">
            <w:pPr>
              <w:pStyle w:val="List"/>
              <w:rPr>
                <w:lang w:val="en-NZ"/>
              </w:rPr>
            </w:pPr>
            <w:r w:rsidRPr="009D7CB6">
              <w:t>1.3. Consult au</w:t>
            </w:r>
            <w:r w:rsidRPr="009D7CB6">
              <w:t xml:space="preserve">thorised personnel to verify the successful </w:t>
            </w:r>
            <w:r w:rsidRPr="009D7CB6">
              <w:t>medicinal treatment of cardio-respiratory disorders.</w:t>
            </w:r>
          </w:p>
        </w:tc>
      </w:tr>
      <w:tr w:rsidTr="009D7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CB6">
            <w:pPr>
              <w:pStyle w:val="List"/>
              <w:rPr>
                <w:lang w:val="en-NZ"/>
              </w:rPr>
            </w:pPr>
            <w:r w:rsidRPr="009D7CB6">
              <w:t>2.  Prepare appropriate cardio-respiratory medication to dispense to patients.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CB6" w:rsidP="009D7CB6">
            <w:pPr>
              <w:pStyle w:val="List"/>
            </w:pPr>
            <w:r w:rsidRPr="009D7CB6">
              <w:t>2.1. Identify the appropriate cardio-respiratory medications to be dispensed to</w:t>
            </w:r>
            <w:r w:rsidRPr="009D7CB6">
              <w:t xml:space="preserve"> patients in accordance with Work Health and Safety (WHS) policies, guidelines and symbols.</w:t>
            </w:r>
          </w:p>
          <w:p w:rsidR="00000000" w:rsidP="009D7CB6">
            <w:pPr>
              <w:pStyle w:val="List"/>
              <w:rPr>
                <w:lang w:val="en-NZ"/>
              </w:rPr>
            </w:pPr>
            <w:r w:rsidRPr="009D7CB6">
              <w:t>2.2. Confirm medication to be dispensed to the patient with an authorised person and prepare as directed.</w:t>
            </w:r>
          </w:p>
        </w:tc>
      </w:tr>
      <w:tr w:rsidTr="009D7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CB6">
            <w:pPr>
              <w:pStyle w:val="List"/>
              <w:rPr>
                <w:lang w:val="en-NZ"/>
              </w:rPr>
            </w:pPr>
            <w:r w:rsidRPr="009D7CB6">
              <w:t>3.</w:t>
            </w:r>
            <w:r w:rsidRPr="009D7CB6">
              <w:t xml:space="preserve">  Provide appropriate information to  patients on the correct use of cardio-respiratory medication.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CB6" w:rsidP="009D7CB6">
            <w:pPr>
              <w:pStyle w:val="List"/>
            </w:pPr>
            <w:r w:rsidRPr="009D7CB6">
              <w:t>3.1. Use communication techniques, in accordance with ethical codes of conduct to explain the uses and limitations of the cardio-respiratory medication to p</w:t>
            </w:r>
            <w:r w:rsidRPr="009D7CB6">
              <w:t>atients.</w:t>
            </w:r>
          </w:p>
          <w:p w:rsidR="00000000" w:rsidRPr="009D7CB6" w:rsidP="009D7CB6">
            <w:pPr>
              <w:pStyle w:val="List"/>
            </w:pPr>
            <w:r w:rsidRPr="009D7CB6">
              <w:t>3.2. State the dosage that has been prescribed.</w:t>
            </w:r>
          </w:p>
          <w:p w:rsidR="00000000" w:rsidRPr="009D7CB6" w:rsidP="009D7CB6">
            <w:pPr>
              <w:pStyle w:val="List"/>
            </w:pPr>
            <w:r w:rsidRPr="009D7CB6">
              <w:t>3.3. Explain the steps required to ingest, apply, inhale and actuate the prescribed medication.</w:t>
            </w:r>
          </w:p>
          <w:p w:rsidR="00000000" w:rsidRPr="009D7CB6" w:rsidP="009D7CB6">
            <w:pPr>
              <w:pStyle w:val="List"/>
            </w:pPr>
            <w:r w:rsidRPr="009D7CB6">
              <w:t>3.4. Explain the route for administering the medication.</w:t>
            </w:r>
          </w:p>
          <w:p w:rsidR="00000000" w:rsidRPr="009D7CB6" w:rsidP="009D7CB6">
            <w:pPr>
              <w:pStyle w:val="List"/>
            </w:pPr>
            <w:r w:rsidRPr="009D7CB6">
              <w:t>3.5. Explain the storage requirements of the m</w:t>
            </w:r>
            <w:r w:rsidRPr="009D7CB6">
              <w:t>edication and how to dispose of used or remaining unused portion of the medication.</w:t>
            </w:r>
          </w:p>
          <w:p w:rsidR="00000000" w:rsidRPr="009D7CB6" w:rsidP="009D7CB6">
            <w:pPr>
              <w:pStyle w:val="List"/>
            </w:pPr>
            <w:r w:rsidRPr="009D7CB6">
              <w:t>3.6. Identify the signs which would warrant referral to an authorised person when required.</w:t>
            </w:r>
          </w:p>
          <w:p w:rsidR="00000000" w:rsidRPr="009D7CB6" w:rsidP="009D7CB6">
            <w:pPr>
              <w:pStyle w:val="List"/>
            </w:pPr>
            <w:r w:rsidRPr="009D7CB6">
              <w:t>3.7. Utilise appropriate techniques to confirm patient understanding of the uses</w:t>
            </w:r>
            <w:r w:rsidRPr="009D7CB6">
              <w:t xml:space="preserve"> and actions of the medication.</w:t>
            </w:r>
          </w:p>
          <w:p w:rsidR="00000000" w:rsidP="009D7CB6">
            <w:pPr>
              <w:pStyle w:val="List"/>
              <w:rPr>
                <w:lang w:val="en-NZ"/>
              </w:rPr>
            </w:pPr>
            <w:r w:rsidRPr="009D7CB6">
              <w:t>3.8. Identify patients having difficulty using, taking and actuating their prescribed medication and provide further assistance or refer the patient if required.</w:t>
            </w:r>
          </w:p>
        </w:tc>
      </w:tr>
      <w:tr w:rsidTr="009D7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CB6">
            <w:pPr>
              <w:pStyle w:val="List"/>
              <w:rPr>
                <w:lang w:val="en-NZ"/>
              </w:rPr>
            </w:pPr>
            <w:r w:rsidRPr="009D7CB6">
              <w:t>4.  Assess that a patient can use their inhaler device proper</w:t>
            </w:r>
            <w:r w:rsidRPr="009D7CB6">
              <w:t>ly.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CB6" w:rsidP="009D7CB6">
            <w:pPr>
              <w:pStyle w:val="List"/>
            </w:pPr>
            <w:r w:rsidRPr="009D7CB6">
              <w:t>4.1. Confirm that the patient knows how to store their inhaler device in accordance with storage requirements.</w:t>
            </w:r>
          </w:p>
          <w:p w:rsidR="00000000" w:rsidRPr="009D7CB6" w:rsidP="009D7CB6">
            <w:pPr>
              <w:pStyle w:val="List"/>
            </w:pPr>
            <w:r w:rsidRPr="009D7CB6">
              <w:t>4.2. Confirm the patient knows how often to use their inhaler in accordance administration requirements.</w:t>
            </w:r>
          </w:p>
          <w:p w:rsidR="00000000" w:rsidRPr="009D7CB6" w:rsidP="009D7CB6">
            <w:pPr>
              <w:pStyle w:val="List"/>
            </w:pPr>
            <w:r w:rsidRPr="009D7CB6">
              <w:t xml:space="preserve">4.3. Confirm that the patient knows </w:t>
            </w:r>
            <w:r w:rsidRPr="009D7CB6">
              <w:t>which inhaler to use as a reliver or controller if prescribed.</w:t>
            </w:r>
          </w:p>
          <w:p w:rsidR="00000000" w:rsidRPr="009D7CB6" w:rsidP="009D7CB6">
            <w:pPr>
              <w:pStyle w:val="List"/>
            </w:pPr>
            <w:r w:rsidRPr="009D7CB6">
              <w:t>4.4. Confirm that the patient knows the expiry date of their inhaler device.</w:t>
            </w:r>
          </w:p>
        </w:tc>
      </w:tr>
    </w:tbl>
    <w:p w:rsidR="00000000" w:rsidRPr="009D7CB6" w:rsidP="009D7CB6">
      <w:pPr>
        <w:pStyle w:val="BodyText"/>
      </w:pPr>
    </w:p>
    <w:p w:rsidR="00000000" w:rsidRPr="009D7CB6" w:rsidP="009D7CB6">
      <w:pPr>
        <w:pStyle w:val="AllowPageBreak"/>
      </w:pPr>
    </w:p>
    <w:p w:rsidR="00000000" w:rsidRPr="009D7CB6" w:rsidP="009D7CB6">
      <w:pPr>
        <w:pStyle w:val="Heading1"/>
      </w:pPr>
      <w:bookmarkStart w:id="7" w:name="O_1225524"/>
      <w:bookmarkEnd w:id="7"/>
      <w:r w:rsidRPr="009D7CB6">
        <w:t>Foundation Skills</w:t>
      </w:r>
    </w:p>
    <w:p w:rsidR="00000000" w:rsidRPr="0062400A" w:rsidP="0062400A">
      <w:pPr>
        <w:pStyle w:val="BodyText"/>
        <w:rPr>
          <w:i/>
        </w:rPr>
      </w:pPr>
      <w:r w:rsidRPr="0062400A">
        <w:rPr>
          <w:rStyle w:val="Emphasis"/>
        </w:rPr>
        <w:t>Foundation skills essential to performance are explicit in the performance criteria of this unit of competency.</w:t>
      </w:r>
    </w:p>
    <w:p w:rsidR="00000000" w:rsidRPr="009D7CB6" w:rsidP="009D7CB6">
      <w:pPr>
        <w:pStyle w:val="Heading1"/>
      </w:pPr>
      <w:bookmarkStart w:id="8" w:name="O_1225526"/>
      <w:bookmarkEnd w:id="8"/>
      <w:r w:rsidRPr="009D7CB6">
        <w:t>Unit Mapping Information</w:t>
      </w:r>
    </w:p>
    <w:p w:rsidR="00000000" w:rsidRPr="009D7CB6" w:rsidP="0062400A">
      <w:pPr>
        <w:pStyle w:val="BodyText"/>
      </w:pPr>
      <w:r w:rsidRPr="009D7CB6">
        <w:t>No equivalent unit.</w:t>
      </w:r>
    </w:p>
    <w:p w:rsidR="00000000" w:rsidRPr="009D7CB6" w:rsidP="009D7CB6">
      <w:pPr>
        <w:pStyle w:val="Heading1"/>
      </w:pPr>
      <w:bookmarkStart w:id="9" w:name="O_1225533"/>
      <w:bookmarkEnd w:id="9"/>
      <w:r w:rsidRPr="009D7CB6">
        <w:t>Links</w:t>
      </w:r>
    </w:p>
    <w:p w:rsidR="00000000" w:rsidRPr="009D7CB6" w:rsidP="0062400A">
      <w:pPr>
        <w:pStyle w:val="BodyText"/>
      </w:pPr>
      <w:r w:rsidRPr="009D7CB6">
        <w:t>Companion Volume implementation guides are found in VET</w:t>
      </w:r>
      <w:r w:rsidRPr="009D7CB6">
        <w:t xml:space="preserve">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94FB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D7CB6" w:rsidP="0062400A">
      <w:pPr>
        <w:pStyle w:val="BodyText"/>
        <w:sectPr w:rsidSect="009D7CB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D7CB6" w:rsidP="009D7CB6">
      <w:pPr>
        <w:pStyle w:val="SuperHeading"/>
      </w:pPr>
      <w:r w:rsidRPr="009D7CB6">
        <w:t>Assessment Requirements for HLTPHA023 Apply knowledge of cardio-respiratory disorders to dispense medication</w:t>
      </w:r>
    </w:p>
    <w:p w:rsidR="00000000" w:rsidRPr="009D7CB6" w:rsidP="009D7CB6">
      <w:pPr>
        <w:pStyle w:val="Heading1"/>
      </w:pPr>
      <w:bookmarkStart w:id="10" w:name="O_1225528"/>
      <w:bookmarkEnd w:id="10"/>
      <w:r w:rsidRPr="009D7CB6">
        <w:t>Modification History</w:t>
      </w:r>
    </w:p>
    <w:p w:rsidR="00000000" w:rsidRPr="009D7CB6" w:rsidP="0062400A">
      <w:pPr>
        <w:pStyle w:val="BodyText"/>
      </w:pPr>
      <w:r w:rsidRPr="009D7CB6">
        <w:t>Not applicable.</w:t>
      </w:r>
    </w:p>
    <w:p w:rsidR="00000000" w:rsidRPr="009D7CB6" w:rsidP="009D7CB6">
      <w:pPr>
        <w:pStyle w:val="Heading1"/>
      </w:pPr>
      <w:bookmarkStart w:id="11" w:name="O_1225529"/>
      <w:bookmarkEnd w:id="11"/>
      <w:r w:rsidRPr="009D7CB6">
        <w:t>Performance Evidence</w:t>
      </w:r>
    </w:p>
    <w:p w:rsidR="00000000" w:rsidRPr="009D7CB6" w:rsidP="0062400A">
      <w:pPr>
        <w:pStyle w:val="BodyText"/>
      </w:pPr>
      <w:r w:rsidRPr="009D7CB6">
        <w:t>Evidence of the ability to complete tasks outlined in elements and performance criteria of this unit in the context of the job role, and:</w:t>
      </w:r>
    </w:p>
    <w:p w:rsidR="00000000" w:rsidRPr="009D7CB6" w:rsidP="009D7CB6">
      <w:pPr>
        <w:pStyle w:val="ListBullet"/>
      </w:pPr>
      <w:r w:rsidRPr="009D7CB6">
        <w:t xml:space="preserve">prepare and dispense cardio-respiratory medication on at least 10 occasions, including:    </w:t>
      </w:r>
    </w:p>
    <w:p w:rsidR="00000000" w:rsidRPr="009D7CB6" w:rsidP="009D7CB6">
      <w:pPr>
        <w:pStyle w:val="ListBullet2"/>
      </w:pPr>
      <w:r w:rsidRPr="009D7CB6">
        <w:t>sourcing information</w:t>
      </w:r>
    </w:p>
    <w:p w:rsidR="00000000" w:rsidRPr="009D7CB6" w:rsidP="009D7CB6">
      <w:pPr>
        <w:pStyle w:val="ListBullet2"/>
      </w:pPr>
      <w:r w:rsidRPr="009D7CB6">
        <w:t>screening, assessing a</w:t>
      </w:r>
      <w:r w:rsidRPr="009D7CB6">
        <w:t>nd providing basic medication discharge information and instructions to patients regarding the use of cardio-respiratory medications</w:t>
      </w:r>
    </w:p>
    <w:p w:rsidR="00000000" w:rsidRPr="009D7CB6" w:rsidP="009D7CB6">
      <w:pPr>
        <w:pStyle w:val="ListBullet2"/>
      </w:pPr>
      <w:r w:rsidRPr="009D7CB6">
        <w:t>referral of enquiries outside scope of own practice to the pharmacist</w:t>
      </w:r>
    </w:p>
    <w:p w:rsidR="00000000" w:rsidRPr="009D7CB6" w:rsidP="009D7CB6">
      <w:pPr>
        <w:pStyle w:val="ListBullet2"/>
      </w:pPr>
      <w:r w:rsidRPr="009D7CB6">
        <w:t>confirmation of medication dispensing with an authori</w:t>
      </w:r>
      <w:r w:rsidRPr="009D7CB6">
        <w:t>sed person</w:t>
      </w:r>
    </w:p>
    <w:p w:rsidR="00000000" w:rsidRPr="009D7CB6" w:rsidP="009D7CB6">
      <w:pPr>
        <w:pStyle w:val="ListBullet"/>
      </w:pPr>
      <w:r w:rsidRPr="009D7CB6">
        <w:t>perform at least 5 inhaler technique assessments of patients with at least 4 different inhaler devices</w:t>
      </w:r>
    </w:p>
    <w:p w:rsidR="00000000" w:rsidRPr="009D7CB6" w:rsidP="009D7CB6">
      <w:pPr>
        <w:pStyle w:val="ListBullet"/>
      </w:pPr>
      <w:r w:rsidRPr="009D7CB6">
        <w:t>explain how to treat an acute asthma attack utilising the patients’ asthma management plans to at least 5 patients</w:t>
      </w:r>
    </w:p>
    <w:p w:rsidR="00000000" w:rsidRPr="009D7CB6" w:rsidP="009D7CB6">
      <w:pPr>
        <w:pStyle w:val="ListBullet"/>
      </w:pPr>
      <w:r w:rsidRPr="009D7CB6">
        <w:t>annotate at least 20 medic</w:t>
      </w:r>
      <w:r w:rsidRPr="009D7CB6">
        <w:t>ation charts with administration or storage advice for the relevant medication</w:t>
      </w:r>
    </w:p>
    <w:p w:rsidR="00000000" w:rsidRPr="009D7CB6" w:rsidP="009D7CB6">
      <w:pPr>
        <w:pStyle w:val="ListBullet"/>
      </w:pPr>
      <w:r w:rsidRPr="009D7CB6">
        <w:t>identify at least 10 patients with cardiac treatment plans and, for each case, determine the expected duration for each cardiac medication prescribed</w:t>
      </w:r>
    </w:p>
    <w:p w:rsidR="00000000" w:rsidRPr="009D7CB6" w:rsidP="009D7CB6">
      <w:pPr>
        <w:pStyle w:val="ListBullet"/>
      </w:pPr>
      <w:r w:rsidRPr="009D7CB6">
        <w:t>perform the activities outl</w:t>
      </w:r>
      <w:r w:rsidRPr="009D7CB6">
        <w:t xml:space="preserve">ined in the performance criteria of this unit during a period of 240 hours of work related to hospital or health services pharmacy support in a clinical workplace environment. These 240 hours may be applied collectively across all units of competency that </w:t>
      </w:r>
      <w:r w:rsidRPr="009D7CB6">
        <w:t>include the requirement for workplace hours for the purposes of assessment.</w:t>
      </w:r>
    </w:p>
    <w:p w:rsidR="00000000" w:rsidRPr="009D7CB6" w:rsidP="009D7CB6">
      <w:pPr>
        <w:pStyle w:val="AllowPageBreak"/>
      </w:pPr>
    </w:p>
    <w:p w:rsidR="00000000" w:rsidRPr="009D7CB6" w:rsidP="009D7CB6">
      <w:pPr>
        <w:pStyle w:val="Heading1"/>
      </w:pPr>
      <w:bookmarkStart w:id="12" w:name="O_1225530"/>
      <w:bookmarkEnd w:id="12"/>
      <w:r w:rsidRPr="009D7CB6">
        <w:t>Knowledge Evidence</w:t>
      </w:r>
    </w:p>
    <w:p w:rsidR="00000000" w:rsidRPr="009D7CB6" w:rsidP="0062400A">
      <w:pPr>
        <w:pStyle w:val="BodyText"/>
      </w:pPr>
      <w:r w:rsidRPr="009D7CB6">
        <w:t>Demonstrated knowledge required to complete the tasks outlined in elements and performance criteria of this unit:</w:t>
      </w:r>
    </w:p>
    <w:p w:rsidR="00000000" w:rsidRPr="009D7CB6" w:rsidP="009D7CB6">
      <w:pPr>
        <w:pStyle w:val="ListBullet"/>
      </w:pPr>
      <w:r w:rsidRPr="009D7CB6">
        <w:t>understand cardio-respirato</w:t>
      </w:r>
      <w:r w:rsidRPr="009D7CB6">
        <w:t>ry disorders including:</w:t>
      </w:r>
    </w:p>
    <w:p w:rsidR="00000000" w:rsidRPr="009D7CB6" w:rsidP="009D7CB6">
      <w:pPr>
        <w:pStyle w:val="ListBullet2"/>
      </w:pPr>
      <w:r w:rsidRPr="009D7CB6">
        <w:t>common causes of cardio-respiratory disorders</w:t>
      </w:r>
    </w:p>
    <w:p w:rsidR="00000000" w:rsidRPr="009D7CB6" w:rsidP="009D7CB6">
      <w:pPr>
        <w:pStyle w:val="ListBullet2"/>
      </w:pPr>
      <w:r w:rsidRPr="009D7CB6">
        <w:t>uses and limitations of medication dispensed to patients in the treatment of cardio-respiratory disorders</w:t>
      </w:r>
    </w:p>
    <w:p w:rsidR="00000000" w:rsidRPr="009D7CB6" w:rsidP="009D7CB6">
      <w:pPr>
        <w:pStyle w:val="ListBullet2"/>
      </w:pPr>
      <w:r w:rsidRPr="009D7CB6">
        <w:t>common adverse reactions of medication dispensed to patients in the treatment of cardio-respiratory disorders including:</w:t>
      </w:r>
    </w:p>
    <w:p w:rsidR="00000000" w:rsidRPr="009D7CB6" w:rsidP="009D7CB6">
      <w:pPr>
        <w:pStyle w:val="ListBullet3"/>
      </w:pPr>
      <w:r w:rsidRPr="009D7CB6">
        <w:t>pharmacological and non-pharmacological methods to manage adverse effects</w:t>
      </w:r>
    </w:p>
    <w:p w:rsidR="00000000" w:rsidRPr="009D7CB6" w:rsidP="009D7CB6">
      <w:pPr>
        <w:pStyle w:val="ListBullet2"/>
      </w:pPr>
      <w:r w:rsidRPr="009D7CB6">
        <w:t>conditions or adverse reaction to medication that require r</w:t>
      </w:r>
      <w:r w:rsidRPr="009D7CB6">
        <w:t>eferral to a trained health care professional</w:t>
      </w:r>
    </w:p>
    <w:p w:rsidR="00000000" w:rsidRPr="009D7CB6" w:rsidP="009D7CB6">
      <w:pPr>
        <w:pStyle w:val="ListBullet2"/>
      </w:pPr>
      <w:r w:rsidRPr="009D7CB6">
        <w:t>relevant legislation, regulations and ethical codes relating to medication dispensing</w:t>
      </w:r>
    </w:p>
    <w:p w:rsidR="00000000" w:rsidRPr="009D7CB6" w:rsidP="009D7CB6">
      <w:pPr>
        <w:pStyle w:val="ListBullet"/>
      </w:pPr>
      <w:r w:rsidRPr="009D7CB6">
        <w:t>standard pharmaceutical references, including:</w:t>
      </w:r>
    </w:p>
    <w:p w:rsidR="00000000" w:rsidRPr="009D7CB6" w:rsidP="009D7CB6">
      <w:pPr>
        <w:pStyle w:val="ListBullet2"/>
      </w:pPr>
      <w:r w:rsidRPr="009D7CB6">
        <w:t>Australian Medicines Handbook (AMH)</w:t>
      </w:r>
    </w:p>
    <w:p w:rsidR="00000000" w:rsidRPr="009D7CB6" w:rsidP="009D7CB6">
      <w:pPr>
        <w:pStyle w:val="ListBullet2"/>
      </w:pPr>
      <w:r w:rsidRPr="009D7CB6">
        <w:t>Australian Pharmaceutical Formulary Handbook (APF)</w:t>
      </w:r>
    </w:p>
    <w:p w:rsidR="00000000" w:rsidRPr="009D7CB6" w:rsidP="009D7CB6">
      <w:pPr>
        <w:pStyle w:val="ListBullet2"/>
      </w:pPr>
      <w:r w:rsidRPr="009D7CB6">
        <w:t>Monthly Index of Medical Specialities (MIMS) or AusDI Advanced</w:t>
      </w:r>
    </w:p>
    <w:p w:rsidR="00000000" w:rsidRPr="009D7CB6" w:rsidP="009D7CB6">
      <w:pPr>
        <w:pStyle w:val="ListBullet2"/>
      </w:pPr>
      <w:r w:rsidRPr="009D7CB6">
        <w:t>Micromedex</w:t>
      </w:r>
    </w:p>
    <w:p w:rsidR="00000000" w:rsidRPr="009D7CB6" w:rsidP="009D7CB6">
      <w:pPr>
        <w:pStyle w:val="ListBullet"/>
      </w:pPr>
      <w:r w:rsidRPr="009D7CB6">
        <w:t>national guidelines:</w:t>
      </w:r>
    </w:p>
    <w:p w:rsidR="00000000" w:rsidRPr="009D7CB6" w:rsidP="009D7CB6">
      <w:pPr>
        <w:pStyle w:val="ListBullet2"/>
      </w:pPr>
      <w:r w:rsidRPr="009D7CB6">
        <w:t>Australian Heart Foundation guidelines</w:t>
      </w:r>
    </w:p>
    <w:p w:rsidR="00000000" w:rsidRPr="009D7CB6" w:rsidP="009D7CB6">
      <w:pPr>
        <w:pStyle w:val="ListBullet2"/>
      </w:pPr>
      <w:r w:rsidRPr="009D7CB6">
        <w:t>Australian Asthma Foundation guidelines</w:t>
      </w:r>
    </w:p>
    <w:p w:rsidR="00000000" w:rsidRPr="009D7CB6" w:rsidP="009D7CB6">
      <w:pPr>
        <w:pStyle w:val="ListBullet"/>
      </w:pPr>
      <w:r w:rsidRPr="009D7CB6">
        <w:t xml:space="preserve">relevant National, State or </w:t>
      </w:r>
      <w:r w:rsidRPr="009D7CB6">
        <w:t>Territory regulatory and legislative requirements</w:t>
      </w:r>
    </w:p>
    <w:p w:rsidR="00000000" w:rsidRPr="009D7CB6" w:rsidP="009D7CB6">
      <w:pPr>
        <w:pStyle w:val="ListBullet"/>
      </w:pPr>
      <w:r w:rsidRPr="009D7CB6">
        <w:t>legal responsibilities of providers of health care in relation to confidentiality, patient rights, duty of care and implications of negligence</w:t>
      </w:r>
    </w:p>
    <w:p w:rsidR="00000000" w:rsidRPr="009D7CB6" w:rsidP="009D7CB6">
      <w:pPr>
        <w:pStyle w:val="ListBullet"/>
      </w:pPr>
      <w:r w:rsidRPr="009D7CB6">
        <w:t>limitations of own work role including identification and refer</w:t>
      </w:r>
      <w:r w:rsidRPr="009D7CB6">
        <w:t>ring of issues outside scope of practice to an authorised person</w:t>
      </w:r>
    </w:p>
    <w:p w:rsidR="00000000" w:rsidRPr="009D7CB6" w:rsidP="009D7CB6">
      <w:pPr>
        <w:pStyle w:val="ListBullet"/>
      </w:pPr>
      <w:r w:rsidRPr="009D7CB6">
        <w:t>Work Health and Safety (WHS) policies, guidelines and symbols and their relevance to dispensing medication</w:t>
      </w:r>
    </w:p>
    <w:p w:rsidR="00000000" w:rsidRPr="009D7CB6" w:rsidP="009D7CB6">
      <w:pPr>
        <w:pStyle w:val="ListBullet"/>
      </w:pPr>
      <w:r w:rsidRPr="009D7CB6">
        <w:t>key aspects of the following respiratory disease:</w:t>
      </w:r>
    </w:p>
    <w:p w:rsidR="00000000" w:rsidRPr="009D7CB6" w:rsidP="009D7CB6">
      <w:pPr>
        <w:pStyle w:val="ListBullet2"/>
      </w:pPr>
      <w:r w:rsidRPr="009D7CB6">
        <w:t>asthma</w:t>
      </w:r>
    </w:p>
    <w:p w:rsidR="00000000" w:rsidRPr="009D7CB6" w:rsidP="009D7CB6">
      <w:pPr>
        <w:pStyle w:val="ListBullet2"/>
      </w:pPr>
      <w:r w:rsidRPr="009D7CB6">
        <w:t>COPD</w:t>
      </w:r>
    </w:p>
    <w:p w:rsidR="00000000" w:rsidRPr="009D7CB6" w:rsidP="009D7CB6">
      <w:pPr>
        <w:pStyle w:val="ListBullet2"/>
      </w:pPr>
      <w:r w:rsidRPr="009D7CB6">
        <w:t>hay fever</w:t>
      </w:r>
    </w:p>
    <w:p w:rsidR="00000000" w:rsidRPr="009D7CB6" w:rsidP="009D7CB6">
      <w:pPr>
        <w:pStyle w:val="ListBullet2"/>
      </w:pPr>
      <w:r w:rsidRPr="009D7CB6">
        <w:t>influenza and pneumonia</w:t>
      </w:r>
    </w:p>
    <w:p w:rsidR="00000000" w:rsidRPr="009D7CB6" w:rsidP="009D7CB6">
      <w:pPr>
        <w:pStyle w:val="ListBullet2"/>
      </w:pPr>
      <w:r w:rsidRPr="009D7CB6">
        <w:t>acute asthma attack</w:t>
      </w:r>
    </w:p>
    <w:p w:rsidR="00000000" w:rsidRPr="009D7CB6" w:rsidP="009D7CB6">
      <w:pPr>
        <w:pStyle w:val="ListBullet2"/>
      </w:pPr>
      <w:r w:rsidRPr="009D7CB6">
        <w:t>aims of treatment</w:t>
      </w:r>
    </w:p>
    <w:p w:rsidR="00000000" w:rsidRPr="009D7CB6" w:rsidP="009D7CB6">
      <w:pPr>
        <w:pStyle w:val="ListBullet"/>
      </w:pPr>
      <w:r w:rsidRPr="009D7CB6">
        <w:t>key aspects of the following cardio disease:</w:t>
      </w:r>
    </w:p>
    <w:p w:rsidR="00000000" w:rsidRPr="009D7CB6" w:rsidP="009D7CB6">
      <w:pPr>
        <w:pStyle w:val="ListBullet2"/>
      </w:pPr>
      <w:r w:rsidRPr="009D7CB6">
        <w:t>hypertension</w:t>
      </w:r>
    </w:p>
    <w:p w:rsidR="00000000" w:rsidRPr="009D7CB6" w:rsidP="009D7CB6">
      <w:pPr>
        <w:pStyle w:val="ListBullet2"/>
      </w:pPr>
      <w:r w:rsidRPr="009D7CB6">
        <w:t>hyperlipidaemia</w:t>
      </w:r>
    </w:p>
    <w:p w:rsidR="00000000" w:rsidRPr="009D7CB6" w:rsidP="009D7CB6">
      <w:pPr>
        <w:pStyle w:val="ListBullet2"/>
      </w:pPr>
      <w:r w:rsidRPr="009D7CB6">
        <w:t>hypercholesterolaemia</w:t>
      </w:r>
    </w:p>
    <w:p w:rsidR="00000000" w:rsidRPr="009D7CB6" w:rsidP="009D7CB6">
      <w:pPr>
        <w:pStyle w:val="ListBullet2"/>
      </w:pPr>
      <w:r w:rsidRPr="009D7CB6">
        <w:t>atrial fibrillation</w:t>
      </w:r>
    </w:p>
    <w:p w:rsidR="00000000" w:rsidRPr="009D7CB6" w:rsidP="009D7CB6">
      <w:pPr>
        <w:pStyle w:val="ListBullet2"/>
      </w:pPr>
      <w:r w:rsidRPr="009D7CB6">
        <w:t>angina and myocardial infarction</w:t>
      </w:r>
    </w:p>
    <w:p w:rsidR="00000000" w:rsidRPr="009D7CB6" w:rsidP="009D7CB6">
      <w:pPr>
        <w:pStyle w:val="ListBullet2"/>
      </w:pPr>
      <w:r w:rsidRPr="009D7CB6">
        <w:t>pathophysiology</w:t>
      </w:r>
    </w:p>
    <w:p w:rsidR="00000000" w:rsidRPr="009D7CB6" w:rsidP="009D7CB6">
      <w:pPr>
        <w:pStyle w:val="ListBullet2"/>
      </w:pPr>
      <w:r w:rsidRPr="009D7CB6">
        <w:t>aims of treatment</w:t>
      </w:r>
    </w:p>
    <w:p w:rsidR="00000000" w:rsidRPr="009D7CB6" w:rsidP="009D7CB6">
      <w:pPr>
        <w:pStyle w:val="ListBullet2"/>
      </w:pPr>
      <w:r w:rsidRPr="009D7CB6">
        <w:t>angina and myocardial infarction</w:t>
      </w:r>
    </w:p>
    <w:p w:rsidR="00000000" w:rsidRPr="009D7CB6" w:rsidP="009D7CB6">
      <w:pPr>
        <w:pStyle w:val="ListBullet2"/>
      </w:pPr>
      <w:r w:rsidRPr="009D7CB6">
        <w:t>pathophysiology</w:t>
      </w:r>
    </w:p>
    <w:p w:rsidR="00000000" w:rsidRPr="009D7CB6" w:rsidP="009D7CB6">
      <w:pPr>
        <w:pStyle w:val="ListBullet2"/>
      </w:pPr>
      <w:r w:rsidRPr="009D7CB6">
        <w:t>therapeutic options, including:</w:t>
      </w:r>
    </w:p>
    <w:p w:rsidR="00000000" w:rsidRPr="009D7CB6" w:rsidP="009D7CB6">
      <w:pPr>
        <w:pStyle w:val="ListBullet3"/>
      </w:pPr>
      <w:r w:rsidRPr="009D7CB6">
        <w:t>pharmacological</w:t>
      </w:r>
    </w:p>
    <w:p w:rsidR="00000000" w:rsidRPr="009D7CB6" w:rsidP="009D7CB6">
      <w:pPr>
        <w:pStyle w:val="ListBullet3"/>
      </w:pPr>
      <w:r w:rsidRPr="009D7CB6">
        <w:t>non-pharmacological</w:t>
      </w:r>
    </w:p>
    <w:p w:rsidR="00000000" w:rsidRPr="009D7CB6" w:rsidP="009D7CB6">
      <w:pPr>
        <w:pStyle w:val="ListBullet"/>
      </w:pPr>
      <w:r w:rsidRPr="009D7CB6">
        <w:t>common medications and medication classes used to manage respiratory illnesses, including:</w:t>
      </w:r>
    </w:p>
    <w:p w:rsidR="00000000" w:rsidRPr="009D7CB6" w:rsidP="009D7CB6">
      <w:pPr>
        <w:pStyle w:val="ListBullet2"/>
      </w:pPr>
      <w:r w:rsidRPr="009D7CB6">
        <w:t>inhaled corticosteroids</w:t>
      </w:r>
    </w:p>
    <w:p w:rsidR="00000000" w:rsidRPr="009D7CB6" w:rsidP="009D7CB6">
      <w:pPr>
        <w:pStyle w:val="ListBullet2"/>
      </w:pPr>
      <w:r w:rsidRPr="009D7CB6">
        <w:t>beta agonists</w:t>
      </w:r>
    </w:p>
    <w:p w:rsidR="00000000" w:rsidRPr="009D7CB6" w:rsidP="009D7CB6">
      <w:pPr>
        <w:pStyle w:val="ListBullet2"/>
      </w:pPr>
      <w:r w:rsidRPr="009D7CB6">
        <w:t>muscarinic antagonists</w:t>
      </w:r>
    </w:p>
    <w:p w:rsidR="00000000" w:rsidRPr="009D7CB6" w:rsidP="009D7CB6">
      <w:pPr>
        <w:pStyle w:val="ListBullet2"/>
      </w:pPr>
      <w:r w:rsidRPr="009D7CB6">
        <w:t>antihistamines</w:t>
      </w:r>
    </w:p>
    <w:p w:rsidR="00000000" w:rsidRPr="009D7CB6" w:rsidP="009D7CB6">
      <w:pPr>
        <w:pStyle w:val="ListBullet2"/>
      </w:pPr>
      <w:r w:rsidRPr="009D7CB6">
        <w:t>antimicrobials</w:t>
      </w:r>
    </w:p>
    <w:p w:rsidR="00000000" w:rsidRPr="009D7CB6" w:rsidP="009D7CB6">
      <w:pPr>
        <w:pStyle w:val="ListBullet"/>
      </w:pPr>
      <w:r w:rsidRPr="009D7CB6">
        <w:t>common medication and medication classes used to manage cardiac conditions:</w:t>
      </w:r>
    </w:p>
    <w:p w:rsidR="00000000" w:rsidRPr="009D7CB6" w:rsidP="009D7CB6">
      <w:pPr>
        <w:pStyle w:val="ListBullet2"/>
      </w:pPr>
      <w:r w:rsidRPr="009D7CB6">
        <w:t>angiotensin converting enzyme inhibitors</w:t>
      </w:r>
    </w:p>
    <w:p w:rsidR="00000000" w:rsidRPr="009D7CB6" w:rsidP="009D7CB6">
      <w:pPr>
        <w:pStyle w:val="ListBullet2"/>
      </w:pPr>
      <w:r w:rsidRPr="009D7CB6">
        <w:t>angiotensin II receptor antagonists</w:t>
      </w:r>
    </w:p>
    <w:p w:rsidR="00000000" w:rsidRPr="009D7CB6" w:rsidP="009D7CB6">
      <w:pPr>
        <w:pStyle w:val="ListBullet2"/>
      </w:pPr>
      <w:r w:rsidRPr="009D7CB6">
        <w:t>beta blockers</w:t>
      </w:r>
    </w:p>
    <w:p w:rsidR="00000000" w:rsidRPr="009D7CB6" w:rsidP="009D7CB6">
      <w:pPr>
        <w:pStyle w:val="ListBullet2"/>
      </w:pPr>
      <w:r w:rsidRPr="009D7CB6">
        <w:t>calcium channel blockers</w:t>
      </w:r>
    </w:p>
    <w:p w:rsidR="00000000" w:rsidRPr="009D7CB6" w:rsidP="009D7CB6">
      <w:pPr>
        <w:pStyle w:val="ListBullet2"/>
      </w:pPr>
      <w:r w:rsidRPr="009D7CB6">
        <w:t>statins</w:t>
      </w:r>
    </w:p>
    <w:p w:rsidR="00000000" w:rsidRPr="009D7CB6" w:rsidP="009D7CB6">
      <w:pPr>
        <w:pStyle w:val="ListBullet2"/>
      </w:pPr>
      <w:r w:rsidRPr="009D7CB6">
        <w:t>f</w:t>
      </w:r>
      <w:r w:rsidRPr="009D7CB6">
        <w:t>ibrates</w:t>
      </w:r>
    </w:p>
    <w:p w:rsidR="00000000" w:rsidRPr="009D7CB6" w:rsidP="009D7CB6">
      <w:pPr>
        <w:pStyle w:val="ListBullet2"/>
      </w:pPr>
      <w:r w:rsidRPr="009D7CB6">
        <w:t>antiplatelets</w:t>
      </w:r>
    </w:p>
    <w:p w:rsidR="00000000" w:rsidRPr="009D7CB6" w:rsidP="009D7CB6">
      <w:pPr>
        <w:pStyle w:val="ListBullet2"/>
      </w:pPr>
      <w:r w:rsidRPr="009D7CB6">
        <w:t>anticoagulants</w:t>
      </w:r>
    </w:p>
    <w:p w:rsidR="00000000" w:rsidRPr="009D7CB6" w:rsidP="009D7CB6">
      <w:pPr>
        <w:pStyle w:val="ListBullet2"/>
      </w:pPr>
      <w:r w:rsidRPr="009D7CB6">
        <w:t>nitrates</w:t>
      </w:r>
    </w:p>
    <w:p w:rsidR="00000000" w:rsidRPr="009D7CB6" w:rsidP="009D7CB6">
      <w:pPr>
        <w:pStyle w:val="ListBullet"/>
      </w:pPr>
      <w:r w:rsidRPr="009D7CB6">
        <w:t>common side effects of medications used to manage common respiratory illnesses and cardiac conditions and how to manage these side effects, including:</w:t>
      </w:r>
    </w:p>
    <w:p w:rsidR="00000000" w:rsidRPr="009D7CB6" w:rsidP="009D7CB6">
      <w:pPr>
        <w:pStyle w:val="ListBullet2"/>
      </w:pPr>
      <w:r w:rsidRPr="009D7CB6">
        <w:t>the role of the various inhalers</w:t>
      </w:r>
    </w:p>
    <w:p w:rsidR="00000000" w:rsidRPr="009D7CB6" w:rsidP="009D7CB6">
      <w:pPr>
        <w:pStyle w:val="ListBullet2"/>
      </w:pPr>
      <w:r w:rsidRPr="009D7CB6">
        <w:t>preventers</w:t>
      </w:r>
    </w:p>
    <w:p w:rsidR="00000000" w:rsidRPr="009D7CB6" w:rsidP="009D7CB6">
      <w:pPr>
        <w:pStyle w:val="ListBullet2"/>
      </w:pPr>
      <w:r w:rsidRPr="009D7CB6">
        <w:t>relievers</w:t>
      </w:r>
    </w:p>
    <w:p w:rsidR="00000000" w:rsidRPr="009D7CB6" w:rsidP="009D7CB6">
      <w:pPr>
        <w:pStyle w:val="ListBullet"/>
      </w:pPr>
      <w:r w:rsidRPr="009D7CB6">
        <w:t>available formulations of medications and routes of administration used to treat common respiratory illnesses and cardiac conditions:</w:t>
      </w:r>
    </w:p>
    <w:p w:rsidR="00000000" w:rsidRPr="009D7CB6" w:rsidP="009D7CB6">
      <w:pPr>
        <w:pStyle w:val="ListBullet2"/>
      </w:pPr>
      <w:r w:rsidRPr="009D7CB6">
        <w:t>tablets</w:t>
      </w:r>
    </w:p>
    <w:p w:rsidR="00000000" w:rsidRPr="009D7CB6" w:rsidP="009D7CB6">
      <w:pPr>
        <w:pStyle w:val="ListBullet2"/>
      </w:pPr>
      <w:r w:rsidRPr="009D7CB6">
        <w:t>capsules</w:t>
      </w:r>
    </w:p>
    <w:p w:rsidR="00000000" w:rsidRPr="009D7CB6" w:rsidP="009D7CB6">
      <w:pPr>
        <w:pStyle w:val="ListBullet2"/>
      </w:pPr>
      <w:r w:rsidRPr="009D7CB6">
        <w:t>patches</w:t>
      </w:r>
    </w:p>
    <w:p w:rsidR="00000000" w:rsidRPr="009D7CB6" w:rsidP="009D7CB6">
      <w:pPr>
        <w:pStyle w:val="ListBullet2"/>
      </w:pPr>
      <w:r w:rsidRPr="009D7CB6">
        <w:t>inhalers</w:t>
      </w:r>
    </w:p>
    <w:p w:rsidR="00000000" w:rsidRPr="009D7CB6" w:rsidP="009D7CB6">
      <w:pPr>
        <w:pStyle w:val="ListBullet2"/>
      </w:pPr>
      <w:r w:rsidRPr="009D7CB6">
        <w:t>nasal sprays</w:t>
      </w:r>
    </w:p>
    <w:p w:rsidR="00000000" w:rsidRPr="009D7CB6" w:rsidP="009D7CB6">
      <w:pPr>
        <w:pStyle w:val="ListBullet2"/>
      </w:pPr>
      <w:r w:rsidRPr="009D7CB6">
        <w:t>oral</w:t>
      </w:r>
    </w:p>
    <w:p w:rsidR="00000000" w:rsidRPr="009D7CB6" w:rsidP="009D7CB6">
      <w:pPr>
        <w:pStyle w:val="ListBullet2"/>
      </w:pPr>
      <w:r w:rsidRPr="009D7CB6">
        <w:t>intranasal</w:t>
      </w:r>
    </w:p>
    <w:p w:rsidR="00000000" w:rsidRPr="009D7CB6" w:rsidP="009D7CB6">
      <w:pPr>
        <w:pStyle w:val="ListBullet2"/>
      </w:pPr>
      <w:r w:rsidRPr="009D7CB6">
        <w:t>inhaled</w:t>
      </w:r>
    </w:p>
    <w:p w:rsidR="00000000" w:rsidRPr="009D7CB6" w:rsidP="009D7CB6">
      <w:pPr>
        <w:pStyle w:val="ListBullet2"/>
      </w:pPr>
      <w:r w:rsidRPr="009D7CB6">
        <w:t>sublingual</w:t>
      </w:r>
    </w:p>
    <w:p w:rsidR="00000000" w:rsidRPr="009D7CB6" w:rsidP="009D7CB6">
      <w:pPr>
        <w:pStyle w:val="ListBullet2"/>
      </w:pPr>
      <w:r w:rsidRPr="009D7CB6">
        <w:t>transdermal</w:t>
      </w:r>
    </w:p>
    <w:p w:rsidR="00000000" w:rsidRPr="009D7CB6" w:rsidP="009D7CB6">
      <w:pPr>
        <w:pStyle w:val="ListBullet"/>
      </w:pPr>
      <w:r w:rsidRPr="009D7CB6">
        <w:t>the legal scheduling of each of the common medication used to treat common respiratory illnesses and cardiac conditions</w:t>
      </w:r>
    </w:p>
    <w:p w:rsidR="00000000" w:rsidRPr="009D7CB6" w:rsidP="009D7CB6">
      <w:pPr>
        <w:pStyle w:val="ListBullet"/>
      </w:pPr>
      <w:r w:rsidRPr="009D7CB6">
        <w:t>devices used to treat common gastrointestinal conditions, including:</w:t>
      </w:r>
    </w:p>
    <w:p w:rsidR="00000000" w:rsidRPr="009D7CB6" w:rsidP="009D7CB6">
      <w:pPr>
        <w:pStyle w:val="ListBullet2"/>
      </w:pPr>
      <w:r w:rsidRPr="009D7CB6">
        <w:t>metered dose inhalers</w:t>
      </w:r>
    </w:p>
    <w:p w:rsidR="00000000" w:rsidRPr="009D7CB6" w:rsidP="009D7CB6">
      <w:pPr>
        <w:pStyle w:val="ListBullet2"/>
      </w:pPr>
      <w:r w:rsidRPr="009D7CB6">
        <w:t>dry power inhalers</w:t>
      </w:r>
    </w:p>
    <w:p w:rsidR="00000000" w:rsidRPr="009D7CB6" w:rsidP="009D7CB6">
      <w:pPr>
        <w:pStyle w:val="ListBullet"/>
      </w:pPr>
      <w:r w:rsidRPr="009D7CB6">
        <w:t>legal scheduling of each</w:t>
      </w:r>
      <w:r w:rsidRPr="009D7CB6">
        <w:t xml:space="preserve"> of the common medications used to treat common cardio-respiratory disorders</w:t>
      </w:r>
    </w:p>
    <w:p w:rsidR="00000000" w:rsidRPr="009D7CB6" w:rsidP="009D7CB6">
      <w:pPr>
        <w:pStyle w:val="ListBullet"/>
      </w:pPr>
      <w:r w:rsidRPr="009D7CB6">
        <w:t>information that should be conveyed to patients, including:</w:t>
      </w:r>
    </w:p>
    <w:p w:rsidR="00000000" w:rsidRPr="009D7CB6" w:rsidP="009D7CB6">
      <w:pPr>
        <w:pStyle w:val="ListBullet2"/>
      </w:pPr>
      <w:r w:rsidRPr="009D7CB6">
        <w:t>generic and brand names of the medication</w:t>
      </w:r>
    </w:p>
    <w:p w:rsidR="00000000" w:rsidRPr="009D7CB6" w:rsidP="009D7CB6">
      <w:pPr>
        <w:pStyle w:val="ListBullet2"/>
      </w:pPr>
      <w:r w:rsidRPr="009D7CB6">
        <w:t>intended purpose and expected action or duration of treatment</w:t>
      </w:r>
    </w:p>
    <w:p w:rsidR="00000000" w:rsidRPr="009D7CB6" w:rsidP="009D7CB6">
      <w:pPr>
        <w:pStyle w:val="ListBullet"/>
      </w:pPr>
      <w:r w:rsidRPr="009D7CB6">
        <w:t>administratio</w:t>
      </w:r>
      <w:r w:rsidRPr="009D7CB6">
        <w:t>n advice or how to take the medication:</w:t>
      </w:r>
    </w:p>
    <w:p w:rsidR="00000000" w:rsidRPr="009D7CB6" w:rsidP="009D7CB6">
      <w:pPr>
        <w:pStyle w:val="ListBullet2"/>
      </w:pPr>
      <w:r w:rsidRPr="009D7CB6">
        <w:t>special directions</w:t>
      </w:r>
    </w:p>
    <w:p w:rsidR="00000000" w:rsidRPr="009D7CB6" w:rsidP="009D7CB6">
      <w:pPr>
        <w:pStyle w:val="ListBullet2"/>
      </w:pPr>
      <w:r w:rsidRPr="009D7CB6">
        <w:t>dose timing in relation to food</w:t>
      </w:r>
    </w:p>
    <w:p w:rsidR="00000000" w:rsidRPr="009D7CB6" w:rsidP="009D7CB6">
      <w:pPr>
        <w:pStyle w:val="ListBullet2"/>
      </w:pPr>
      <w:r w:rsidRPr="009D7CB6">
        <w:t>what to do if dose is missed</w:t>
      </w:r>
    </w:p>
    <w:p w:rsidR="00000000" w:rsidRPr="009D7CB6" w:rsidP="009D7CB6">
      <w:pPr>
        <w:pStyle w:val="ListBullet"/>
      </w:pPr>
      <w:r w:rsidRPr="009D7CB6">
        <w:t>how to store medication</w:t>
      </w:r>
    </w:p>
    <w:p w:rsidR="00000000" w:rsidRPr="009D7CB6" w:rsidP="009D7CB6">
      <w:pPr>
        <w:pStyle w:val="ListBullet"/>
      </w:pPr>
      <w:r w:rsidRPr="009D7CB6">
        <w:t>how to dispose medication.</w:t>
      </w:r>
    </w:p>
    <w:p w:rsidR="00000000" w:rsidRPr="009D7CB6" w:rsidP="009D7CB6">
      <w:pPr>
        <w:pStyle w:val="AllowPageBreak"/>
      </w:pPr>
    </w:p>
    <w:p w:rsidR="00000000" w:rsidRPr="009D7CB6" w:rsidP="009D7CB6">
      <w:pPr>
        <w:pStyle w:val="Heading1"/>
      </w:pPr>
      <w:bookmarkStart w:id="13" w:name="O_1225531"/>
      <w:bookmarkEnd w:id="13"/>
      <w:r w:rsidRPr="009D7CB6">
        <w:t>Assessment Conditions</w:t>
      </w:r>
    </w:p>
    <w:p w:rsidR="00000000" w:rsidRPr="009D7CB6" w:rsidP="0062400A">
      <w:pPr>
        <w:pStyle w:val="BodyText"/>
      </w:pPr>
      <w:r w:rsidRPr="009D7CB6">
        <w:t>Skills must be demonstrated in the workplace with the addition of simulations and scenarios where the full range of contexts and situations have not been provided in the workplace.</w:t>
      </w:r>
    </w:p>
    <w:p w:rsidR="00000000" w:rsidRPr="009D7CB6" w:rsidP="0062400A">
      <w:pPr>
        <w:pStyle w:val="BodyText"/>
      </w:pPr>
      <w:r w:rsidRPr="009D7CB6">
        <w:t>Assessment must ensure access to:</w:t>
      </w:r>
    </w:p>
    <w:p w:rsidR="00000000" w:rsidRPr="009D7CB6" w:rsidP="009D7CB6">
      <w:pPr>
        <w:pStyle w:val="ListBullet"/>
      </w:pPr>
      <w:r w:rsidRPr="009D7CB6">
        <w:t>use of suitable facilities, equipment an</w:t>
      </w:r>
      <w:r w:rsidRPr="009D7CB6">
        <w:t>d resources including access to:</w:t>
      </w:r>
    </w:p>
    <w:p w:rsidR="00000000" w:rsidRPr="009D7CB6" w:rsidP="009D7CB6">
      <w:pPr>
        <w:pStyle w:val="ListBullet2"/>
      </w:pPr>
      <w:r w:rsidRPr="009D7CB6">
        <w:t>relevant legislation, regulations and guidelines</w:t>
      </w:r>
    </w:p>
    <w:p w:rsidR="00000000" w:rsidRPr="009D7CB6" w:rsidP="009D7CB6">
      <w:pPr>
        <w:pStyle w:val="ListBullet2"/>
      </w:pPr>
      <w:r w:rsidRPr="009D7CB6">
        <w:t>medicine information and resources on cardio-respiratory disorders</w:t>
      </w:r>
    </w:p>
    <w:p w:rsidR="00000000" w:rsidRPr="009D7CB6" w:rsidP="009D7CB6">
      <w:pPr>
        <w:pStyle w:val="ListBullet"/>
      </w:pPr>
      <w:r w:rsidRPr="009D7CB6">
        <w:t>authorised person with whom to consult.</w:t>
      </w:r>
    </w:p>
    <w:p w:rsidR="00000000" w:rsidRPr="009D7CB6" w:rsidP="0062400A">
      <w:pPr>
        <w:pStyle w:val="BodyText"/>
      </w:pPr>
      <w:r w:rsidRPr="009D7CB6">
        <w:t>Assessors must satisfy the Standards for Registered Training Organisations’ requirements for assessors.</w:t>
      </w:r>
    </w:p>
    <w:p w:rsidR="00000000" w:rsidRPr="009D7CB6" w:rsidP="009D7CB6">
      <w:pPr>
        <w:pStyle w:val="Heading1"/>
      </w:pPr>
      <w:bookmarkStart w:id="14" w:name="O_1225534"/>
      <w:bookmarkEnd w:id="14"/>
      <w:r w:rsidRPr="009D7CB6">
        <w:t>Links</w:t>
      </w:r>
    </w:p>
    <w:p w:rsidR="00000000" w:rsidRPr="009D7CB6" w:rsidP="0062400A">
      <w:pPr>
        <w:pStyle w:val="BodyText"/>
      </w:pPr>
      <w:r w:rsidRPr="009D7C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94FB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D7CB6" w:rsidP="009D7CB6"/>
    <w:sectPr w:rsidSect="009D7CB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C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CB6" w:rsidRPr="0062400A" w:rsidP="006240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C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00A" w:rsidP="009D7C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2400A" w:rsidP="009D7C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62400A" w:rsidP="009D7CB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CB6" w:rsidP="009D7C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2400A">
      <w:t>Approved</w:t>
    </w:r>
    <w:r w:rsidR="0062400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2400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2400A">
      <w:rPr>
        <w:noProof/>
      </w:rPr>
      <w:t>5</w:t>
    </w:r>
    <w:r>
      <w:rPr>
        <w:noProof/>
      </w:rPr>
      <w:fldChar w:fldCharType="end"/>
    </w:r>
  </w:p>
  <w:p w:rsidR="009D7CB6" w:rsidP="009D7C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2400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2400A">
      <w:t>HumanAbility</w:t>
    </w:r>
    <w:r w:rsidR="0062400A">
      <w:fldChar w:fldCharType="end"/>
    </w:r>
  </w:p>
  <w:p w:rsidR="009D7CB6" w:rsidP="009D7C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C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0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7CB6" w:rsidRPr="0062400A" w:rsidP="006240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C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00A" w:rsidRPr="002D2AF8" w:rsidP="009D7C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HLTPHA023 Apply knowledge of cardio-respiratory disorders to dispense medication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2400A" w:rsidP="009D7CB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CB6" w:rsidRPr="002D2AF8" w:rsidP="009D7C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2400A">
      <w:t>HLTPHA023 Apply knowledge of cardio-respiratory disorders to dispense medication</w:t>
    </w:r>
    <w:r w:rsidR="0062400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2400A">
      <w:rPr>
        <w:noProof/>
      </w:rPr>
      <w:t>2 March 2025</w:t>
    </w:r>
    <w:r>
      <w:fldChar w:fldCharType="end"/>
    </w:r>
  </w:p>
  <w:p w:rsidR="009D7CB6" w:rsidP="009D7C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7037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56B1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109D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C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7C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7C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7C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7C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7C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7C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7C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7C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7C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7C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7CB6"/>
  </w:style>
  <w:style w:type="character" w:customStyle="1" w:styleId="Heading1Char">
    <w:name w:val="Heading 1 Char"/>
    <w:basedOn w:val="DefaultParagraphFont"/>
    <w:link w:val="Heading1"/>
    <w:rsid w:val="009D7C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7C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7CB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D7CB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D7CB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7CB6"/>
    <w:rPr>
      <w:b/>
      <w:spacing w:val="0"/>
    </w:rPr>
  </w:style>
  <w:style w:type="paragraph" w:styleId="ListBullet2">
    <w:name w:val="List Bullet 2"/>
    <w:basedOn w:val="List2"/>
    <w:rsid w:val="009D7CB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D7CB6"/>
    <w:rPr>
      <w:i/>
    </w:rPr>
  </w:style>
  <w:style w:type="paragraph" w:customStyle="1" w:styleId="SuperHeading">
    <w:name w:val="SuperHeading"/>
    <w:basedOn w:val="Normal"/>
    <w:rsid w:val="009D7C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7C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D7CB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D7C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7C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7C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7C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7C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7C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7C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7C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7C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7C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7C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7C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7C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7C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7C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7C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7C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7CB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D7C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7C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7C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7C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7C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7C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7C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7C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7C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7C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7C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7C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7C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7C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7C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7C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7CB6"/>
  </w:style>
  <w:style w:type="paragraph" w:styleId="TableofFigures">
    <w:name w:val="table of figures"/>
    <w:basedOn w:val="Normal"/>
    <w:next w:val="Normal"/>
    <w:semiHidden/>
    <w:rsid w:val="009D7C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7CB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D7CB6"/>
    <w:rPr>
      <w:rFonts w:ascii="Wingdings" w:hAnsi="Wingdings"/>
    </w:rPr>
  </w:style>
  <w:style w:type="paragraph" w:customStyle="1" w:styleId="TableHeading">
    <w:name w:val="Table Heading"/>
    <w:basedOn w:val="HeadingBase"/>
    <w:rsid w:val="009D7C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7CB6"/>
    <w:rPr>
      <w:color w:val="0033CC"/>
      <w:u w:val="none"/>
    </w:rPr>
  </w:style>
  <w:style w:type="paragraph" w:customStyle="1" w:styleId="BodyTextRight">
    <w:name w:val="Body Text Right"/>
    <w:basedOn w:val="BodyText"/>
    <w:rsid w:val="009D7C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7C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7CB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7C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7C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7C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7CB6"/>
    <w:rPr>
      <w:sz w:val="32"/>
    </w:rPr>
  </w:style>
  <w:style w:type="paragraph" w:customStyle="1" w:styleId="HeadingProcedure">
    <w:name w:val="Heading Procedure"/>
    <w:basedOn w:val="HeadingBase"/>
    <w:next w:val="Normal"/>
    <w:rsid w:val="009D7C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7CB6"/>
    <w:pPr>
      <w:spacing w:before="60" w:after="60"/>
    </w:pPr>
  </w:style>
  <w:style w:type="paragraph" w:styleId="ListContinue">
    <w:name w:val="List Continue"/>
    <w:basedOn w:val="List"/>
    <w:rsid w:val="009D7CB6"/>
    <w:pPr>
      <w:ind w:firstLine="0"/>
    </w:pPr>
  </w:style>
  <w:style w:type="paragraph" w:customStyle="1" w:styleId="ListNote">
    <w:name w:val="List Note"/>
    <w:basedOn w:val="List"/>
    <w:rsid w:val="009D7C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7C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7C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7CB6"/>
    <w:rPr>
      <w:rFonts w:ascii="Courier New" w:hAnsi="Courier New"/>
    </w:rPr>
  </w:style>
  <w:style w:type="paragraph" w:customStyle="1" w:styleId="NoteBullet">
    <w:name w:val="Note Bullet"/>
    <w:basedOn w:val="Note"/>
    <w:rsid w:val="009D7C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7C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7C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7C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7CB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D7C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7C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7CB6"/>
    <w:rPr>
      <w:b/>
      <w:smallCaps/>
    </w:rPr>
  </w:style>
  <w:style w:type="paragraph" w:customStyle="1" w:styleId="TableListNumber">
    <w:name w:val="Table List Number"/>
    <w:basedOn w:val="ListNumber"/>
    <w:rsid w:val="009D7C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7C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7CB6"/>
    <w:pPr>
      <w:numPr>
        <w:numId w:val="10"/>
      </w:numPr>
    </w:pPr>
  </w:style>
  <w:style w:type="paragraph" w:customStyle="1" w:styleId="ListAlpha2">
    <w:name w:val="List Alpha 2"/>
    <w:basedOn w:val="List2"/>
    <w:rsid w:val="009D7CB6"/>
    <w:pPr>
      <w:numPr>
        <w:numId w:val="9"/>
      </w:numPr>
    </w:pPr>
  </w:style>
  <w:style w:type="paragraph" w:styleId="List2">
    <w:name w:val="List 2"/>
    <w:basedOn w:val="BodyText"/>
    <w:rsid w:val="009D7C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7C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7C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7CB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D7CB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D7CB6"/>
    <w:pPr>
      <w:numPr>
        <w:numId w:val="5"/>
      </w:numPr>
    </w:pPr>
  </w:style>
  <w:style w:type="paragraph" w:styleId="ListContinue2">
    <w:name w:val="List Continue 2"/>
    <w:basedOn w:val="List2"/>
    <w:rsid w:val="009D7CB6"/>
    <w:pPr>
      <w:ind w:firstLine="0"/>
    </w:pPr>
  </w:style>
  <w:style w:type="paragraph" w:styleId="ListContinue3">
    <w:name w:val="List Continue 3"/>
    <w:basedOn w:val="List3"/>
    <w:rsid w:val="009D7CB6"/>
    <w:pPr>
      <w:ind w:left="1021" w:firstLine="0"/>
    </w:pPr>
  </w:style>
  <w:style w:type="paragraph" w:styleId="ListContinue4">
    <w:name w:val="List Continue 4"/>
    <w:basedOn w:val="List4"/>
    <w:rsid w:val="009D7CB6"/>
    <w:pPr>
      <w:ind w:firstLine="0"/>
    </w:pPr>
  </w:style>
  <w:style w:type="paragraph" w:styleId="ListContinue5">
    <w:name w:val="List Continue 5"/>
    <w:basedOn w:val="List5"/>
    <w:rsid w:val="009D7CB6"/>
    <w:pPr>
      <w:ind w:firstLine="0"/>
    </w:pPr>
  </w:style>
  <w:style w:type="paragraph" w:styleId="ListNumber3">
    <w:name w:val="List Number 3"/>
    <w:basedOn w:val="List3"/>
    <w:rsid w:val="009D7CB6"/>
    <w:pPr>
      <w:numPr>
        <w:numId w:val="6"/>
      </w:numPr>
    </w:pPr>
  </w:style>
  <w:style w:type="paragraph" w:styleId="ListNumber4">
    <w:name w:val="List Number 4"/>
    <w:basedOn w:val="List4"/>
    <w:rsid w:val="009D7CB6"/>
    <w:pPr>
      <w:numPr>
        <w:numId w:val="7"/>
      </w:numPr>
    </w:pPr>
  </w:style>
  <w:style w:type="paragraph" w:styleId="ListNumber5">
    <w:name w:val="List Number 5"/>
    <w:basedOn w:val="List5"/>
    <w:rsid w:val="009D7CB6"/>
    <w:pPr>
      <w:numPr>
        <w:numId w:val="8"/>
      </w:numPr>
    </w:pPr>
  </w:style>
  <w:style w:type="paragraph" w:styleId="BlockText">
    <w:name w:val="Block Text"/>
    <w:basedOn w:val="Normal"/>
    <w:rsid w:val="009D7C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7C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7CB6"/>
    <w:rPr>
      <w:sz w:val="16"/>
      <w:vertAlign w:val="superscript"/>
    </w:rPr>
  </w:style>
  <w:style w:type="character" w:customStyle="1" w:styleId="Symbols">
    <w:name w:val="Symbols"/>
    <w:basedOn w:val="DefaultParagraphFont"/>
    <w:rsid w:val="009D7CB6"/>
    <w:rPr>
      <w:rFonts w:ascii="Symbol" w:hAnsi="Symbol"/>
    </w:rPr>
  </w:style>
  <w:style w:type="character" w:customStyle="1" w:styleId="MenuOptions">
    <w:name w:val="Menu Options"/>
    <w:basedOn w:val="DefaultParagraphFont"/>
    <w:rsid w:val="009D7C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7CB6"/>
    <w:rPr>
      <w:b/>
    </w:rPr>
  </w:style>
  <w:style w:type="character" w:customStyle="1" w:styleId="Underlined">
    <w:name w:val="Underlined"/>
    <w:basedOn w:val="DefaultParagraphFont"/>
    <w:rsid w:val="009D7CB6"/>
    <w:rPr>
      <w:u w:val="single"/>
    </w:rPr>
  </w:style>
  <w:style w:type="paragraph" w:customStyle="1" w:styleId="TableBodyTextRight">
    <w:name w:val="Table Body Text Right"/>
    <w:basedOn w:val="TableBodyText"/>
    <w:rsid w:val="009D7C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7CB6"/>
    <w:rPr>
      <w:sz w:val="18"/>
    </w:rPr>
  </w:style>
  <w:style w:type="paragraph" w:customStyle="1" w:styleId="BodySmallRight">
    <w:name w:val="Body Small Right"/>
    <w:basedOn w:val="BodyTextRight"/>
    <w:rsid w:val="009D7CB6"/>
    <w:rPr>
      <w:sz w:val="18"/>
      <w:szCs w:val="18"/>
    </w:rPr>
  </w:style>
  <w:style w:type="paragraph" w:customStyle="1" w:styleId="MarginEdition">
    <w:name w:val="Margin Edition"/>
    <w:basedOn w:val="MarginNote"/>
    <w:rsid w:val="009D7C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7CB6"/>
    <w:rPr>
      <w:sz w:val="2"/>
      <w:szCs w:val="2"/>
    </w:rPr>
  </w:style>
  <w:style w:type="character" w:customStyle="1" w:styleId="Small">
    <w:name w:val="Small"/>
    <w:basedOn w:val="DefaultParagraphFont"/>
    <w:rsid w:val="009D7CB6"/>
    <w:rPr>
      <w:sz w:val="16"/>
    </w:rPr>
  </w:style>
  <w:style w:type="paragraph" w:customStyle="1" w:styleId="WideTable">
    <w:name w:val="Wide Table"/>
    <w:basedOn w:val="Normal"/>
    <w:rsid w:val="009D7C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7CB6"/>
  </w:style>
  <w:style w:type="paragraph" w:styleId="Quote">
    <w:name w:val="Quote"/>
    <w:basedOn w:val="Heading1"/>
    <w:link w:val="QuoteChar"/>
    <w:qFormat/>
    <w:rsid w:val="009D7C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7C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7CB6"/>
    <w:pPr>
      <w:pageBreakBefore/>
    </w:pPr>
  </w:style>
  <w:style w:type="paragraph" w:customStyle="1" w:styleId="Border">
    <w:name w:val="Border"/>
    <w:basedOn w:val="Normal"/>
    <w:qFormat/>
    <w:rsid w:val="009D7C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7C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7C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7C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7C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7C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7C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7C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7C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7CB6"/>
    <w:rPr>
      <w:u w:val="single"/>
    </w:rPr>
  </w:style>
  <w:style w:type="character" w:customStyle="1" w:styleId="BoldandItalics">
    <w:name w:val="Bold and Italics"/>
    <w:qFormat/>
    <w:rsid w:val="009D7CB6"/>
    <w:rPr>
      <w:b/>
      <w:i/>
      <w:u w:val="none"/>
    </w:rPr>
  </w:style>
  <w:style w:type="paragraph" w:styleId="BalloonText">
    <w:name w:val="Balloon Text"/>
    <w:basedOn w:val="Normal"/>
    <w:link w:val="BalloonTextChar"/>
    <w:rsid w:val="009D7C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7C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7C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7C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7C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7C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7CB6"/>
    <w:pPr>
      <w:spacing w:before="0" w:after="0"/>
    </w:pPr>
  </w:style>
  <w:style w:type="paragraph" w:customStyle="1" w:styleId="BodyTextBold">
    <w:name w:val="Body Text Bold"/>
    <w:basedOn w:val="BodyText"/>
    <w:qFormat/>
    <w:rsid w:val="009D7CB6"/>
    <w:rPr>
      <w:b/>
    </w:rPr>
  </w:style>
  <w:style w:type="character" w:styleId="Hyperlink">
    <w:name w:val="Hyperlink"/>
    <w:basedOn w:val="DefaultParagraphFont"/>
    <w:uiPriority w:val="99"/>
    <w:unhideWhenUsed/>
    <w:rsid w:val="006240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1266</Words>
  <Characters>8362</Characters>
  <Application>Microsoft Office Word</Application>
  <DocSecurity>0</DocSecurity>
  <Lines>253</Lines>
  <Paragraphs>185</Paragraphs>
  <ScaleCrop>false</ScaleCrop>
  <Company>Author-it Software Corporation Ltd.</Company>
  <LinksUpToDate>false</LinksUpToDate>
  <CharactersWithSpaces>9443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HLTPHA023 Apply knowledge of cardio-respiratory disorders to dispense medication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2025-03-01T17:51:00Z</dcterms:created>
  <dcterms:modified xsi:type="dcterms:W3CDTF">2025-03-01T17:51:00Z</dcterms:modified>
</cp:coreProperties>
</file>