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DE6" w:rsidP="00F55DE6">
      <w:pPr>
        <w:pStyle w:val="Title"/>
      </w:pPr>
      <w:r>
        <w:fldChar w:fldCharType="begin"/>
      </w:r>
      <w:r>
        <w:instrText xml:space="preserve"> TITLE   \* MERGEFORMAT </w:instrText>
      </w:r>
      <w:r>
        <w:fldChar w:fldCharType="separate"/>
      </w:r>
      <w:r>
        <w:t>HLTPHA021 Apply knowledge of medications used to assist patients in using medications effectively</w:t>
      </w:r>
      <w:r>
        <w:fldChar w:fldCharType="end"/>
      </w:r>
    </w:p>
    <w:p w:rsidR="00F55DE6" w:rsidP="00F55DE6">
      <w:pPr>
        <w:pStyle w:val="Version"/>
        <w:sectPr w:rsidSect="00E65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24A" w:rsidP="00E6524A">
      <w:pPr>
        <w:pStyle w:val="SuperHeading"/>
      </w:pPr>
      <w:r w:rsidRPr="00E6524A">
        <w:t>HLTPHA021 Apply knowledge of medications used to assist patients in using medications effectively</w:t>
      </w:r>
    </w:p>
    <w:p w:rsidR="00000000" w:rsidRPr="00E6524A" w:rsidP="00E6524A">
      <w:pPr>
        <w:pStyle w:val="Heading1"/>
      </w:pPr>
      <w:bookmarkStart w:id="1" w:name="O_1225480"/>
      <w:bookmarkEnd w:id="1"/>
      <w:r w:rsidRPr="00E6524A">
        <w:t>Modification History</w:t>
      </w:r>
    </w:p>
    <w:p w:rsidR="00000000" w:rsidRPr="00E6524A" w:rsidP="00F55DE6">
      <w:pPr>
        <w:pStyle w:val="BodyText"/>
      </w:pPr>
      <w:r w:rsidRPr="00E6524A">
        <w:t>Not applicable.</w:t>
      </w:r>
    </w:p>
    <w:p w:rsidR="00000000" w:rsidRPr="00E6524A" w:rsidP="00E6524A">
      <w:pPr>
        <w:pStyle w:val="Heading1"/>
      </w:pPr>
      <w:bookmarkStart w:id="2" w:name="O_1225481"/>
      <w:bookmarkEnd w:id="2"/>
      <w:r w:rsidRPr="00E6524A">
        <w:t>Application</w:t>
      </w:r>
    </w:p>
    <w:p w:rsidR="00000000" w:rsidRPr="00E6524A" w:rsidP="00F55DE6">
      <w:pPr>
        <w:pStyle w:val="BodyText"/>
      </w:pPr>
      <w:r w:rsidRPr="00E6524A">
        <w:t>Th</w:t>
      </w:r>
      <w:r w:rsidRPr="00E6524A">
        <w:t>is unit of competency describes the performance outcomes, skills and knowledge required to apply basic information and concepts about how medications work to address basic pharmaceutical queries and dispense medication to patients.</w:t>
      </w:r>
    </w:p>
    <w:p w:rsidR="00000000" w:rsidRPr="00E6524A" w:rsidP="00F55DE6">
      <w:pPr>
        <w:pStyle w:val="BodyText"/>
      </w:pPr>
      <w:r w:rsidRPr="00E6524A">
        <w:t>This unit applies to hos</w:t>
      </w:r>
      <w:r w:rsidRPr="00E6524A">
        <w:t>pital or health services pharmacy assistants and technicians working under the supervision of an authorised person.</w:t>
      </w:r>
    </w:p>
    <w:p w:rsidR="00000000" w:rsidRPr="00E6524A" w:rsidP="00F55DE6">
      <w:pPr>
        <w:pStyle w:val="BodyText"/>
      </w:pPr>
      <w:r w:rsidRPr="00E6524A">
        <w:t>The skills in this unit must be applied in accordance with Commonwealth and State or Territory legislation, Australian standards and industr</w:t>
      </w:r>
      <w:r w:rsidRPr="00E6524A">
        <w:t>y codes of practice.</w:t>
      </w:r>
    </w:p>
    <w:p w:rsidR="00000000" w:rsidRPr="00E6524A" w:rsidP="00F55DE6">
      <w:pPr>
        <w:pStyle w:val="BodyText"/>
      </w:pPr>
      <w:r w:rsidRPr="00E6524A">
        <w:t>No occupational licensing, certification or specific legislative requirements apply to this unit at the time of publication.</w:t>
      </w:r>
    </w:p>
    <w:p w:rsidR="00000000" w:rsidRPr="00E6524A" w:rsidP="00E6524A">
      <w:pPr>
        <w:pStyle w:val="Heading1"/>
      </w:pPr>
      <w:bookmarkStart w:id="3" w:name="O_1225482"/>
      <w:bookmarkEnd w:id="3"/>
      <w:r w:rsidRPr="00E6524A">
        <w:t>Pre-requisite Unit</w:t>
      </w:r>
    </w:p>
    <w:p w:rsidR="00000000" w:rsidRPr="00E6524A" w:rsidP="00F55DE6">
      <w:pPr>
        <w:pStyle w:val="BodyText"/>
      </w:pPr>
      <w:r w:rsidRPr="00E6524A">
        <w:t>Nil</w:t>
      </w:r>
    </w:p>
    <w:p w:rsidR="00000000" w:rsidRPr="00E6524A" w:rsidP="00E6524A">
      <w:pPr>
        <w:pStyle w:val="Heading1"/>
      </w:pPr>
      <w:bookmarkStart w:id="4" w:name="O_1225483"/>
      <w:bookmarkEnd w:id="4"/>
      <w:r w:rsidRPr="00E6524A">
        <w:t>Competency Field</w:t>
      </w:r>
    </w:p>
    <w:p w:rsidR="00000000" w:rsidRPr="00E6524A" w:rsidP="00F55DE6">
      <w:pPr>
        <w:pStyle w:val="BodyText"/>
      </w:pPr>
      <w:r w:rsidRPr="00E6524A">
        <w:t>Pharmacy</w:t>
      </w:r>
    </w:p>
    <w:p w:rsidR="00000000" w:rsidRPr="00E6524A" w:rsidP="00E6524A">
      <w:pPr>
        <w:pStyle w:val="Heading1"/>
      </w:pPr>
      <w:bookmarkStart w:id="5" w:name="O_1225484"/>
      <w:bookmarkEnd w:id="5"/>
      <w:r w:rsidRPr="00E6524A">
        <w:t>Unit</w:t>
      </w:r>
      <w:r w:rsidRPr="00E6524A">
        <w:t xml:space="preserve"> Sector</w:t>
      </w:r>
    </w:p>
    <w:p w:rsidR="00000000" w:rsidRPr="00E6524A" w:rsidP="00F55DE6">
      <w:pPr>
        <w:pStyle w:val="BodyText"/>
      </w:pPr>
      <w:r w:rsidRPr="00E6524A">
        <w:t>Health</w:t>
      </w:r>
    </w:p>
    <w:p w:rsidR="00000000" w:rsidRPr="00E6524A" w:rsidP="00E6524A">
      <w:pPr>
        <w:pStyle w:val="Heading1"/>
      </w:pPr>
      <w:bookmarkStart w:id="6" w:name="O_1225485"/>
      <w:bookmarkEnd w:id="6"/>
      <w:r w:rsidRPr="00E6524A">
        <w:t>Elements and Performance Criteria</w:t>
      </w:r>
    </w:p>
    <w:tbl>
      <w:tblPr>
        <w:tblW w:w="0" w:type="auto"/>
        <w:tblLayout w:type="fixed"/>
        <w:tblCellMar>
          <w:left w:w="62" w:type="dxa"/>
          <w:right w:w="62" w:type="dxa"/>
        </w:tblCellMar>
        <w:tblLook w:val="0000"/>
      </w:tblPr>
      <w:tblGrid>
        <w:gridCol w:w="2694"/>
        <w:gridCol w:w="6350"/>
      </w:tblGrid>
      <w:tr w:rsidTr="00E6524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6524A" w:rsidP="00E6524A">
            <w:pPr>
              <w:pStyle w:val="BodyText"/>
            </w:pPr>
            <w:r w:rsidRPr="00E6524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6524A">
            <w:pPr>
              <w:pStyle w:val="BodyText"/>
              <w:rPr>
                <w:lang w:val="en-NZ"/>
              </w:rPr>
            </w:pPr>
            <w:r w:rsidRPr="00E6524A">
              <w:rPr>
                <w:rStyle w:val="SpecialBold"/>
              </w:rPr>
              <w:t>PERFORMANCE</w:t>
            </w:r>
            <w:r w:rsidRPr="00E6524A">
              <w:t xml:space="preserve"> </w:t>
            </w:r>
            <w:r w:rsidRPr="00E6524A">
              <w:rPr>
                <w:rStyle w:val="SpecialBold"/>
              </w:rPr>
              <w:t>CRITERIA</w:t>
            </w:r>
          </w:p>
        </w:tc>
      </w:tr>
      <w:tr w:rsidTr="00E6524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6524A" w:rsidP="00E6524A">
            <w:pPr>
              <w:pStyle w:val="BodyText"/>
            </w:pPr>
            <w:r w:rsidRPr="00E6524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6524A">
            <w:pPr>
              <w:pStyle w:val="BodyText"/>
              <w:rPr>
                <w:lang w:val="en-NZ"/>
              </w:rPr>
            </w:pPr>
            <w:r w:rsidRPr="00E6524A">
              <w:rPr>
                <w:rStyle w:val="Emphasis"/>
              </w:rPr>
              <w:t>Performance criteria describe the performance needed to demonstrate achievement of the element.</w:t>
            </w:r>
          </w:p>
        </w:tc>
      </w:tr>
      <w:tr w:rsidTr="00E6524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6524A">
            <w:pPr>
              <w:pStyle w:val="List"/>
              <w:rPr>
                <w:lang w:val="en-NZ"/>
              </w:rPr>
            </w:pPr>
            <w:r w:rsidRPr="00E6524A">
              <w:t>1.  Identify the basic principles about how medication works on the human body.</w:t>
            </w:r>
          </w:p>
        </w:tc>
        <w:tc>
          <w:tcPr>
            <w:tcW w:w="6350" w:type="dxa"/>
            <w:tcBorders>
              <w:top w:val="nil"/>
              <w:left w:val="nil"/>
              <w:bottom w:val="nil"/>
              <w:right w:val="nil"/>
            </w:tcBorders>
            <w:tcMar>
              <w:top w:w="0" w:type="dxa"/>
              <w:left w:w="62" w:type="dxa"/>
              <w:bottom w:w="0" w:type="dxa"/>
              <w:right w:w="62" w:type="dxa"/>
            </w:tcMar>
          </w:tcPr>
          <w:p w:rsidR="00000000" w:rsidRPr="00E6524A" w:rsidP="00E6524A">
            <w:pPr>
              <w:pStyle w:val="List"/>
            </w:pPr>
            <w:r w:rsidRPr="00E6524A">
              <w:t>1.1. Identify basic medication modes of action on the human body.</w:t>
            </w:r>
          </w:p>
          <w:p w:rsidR="00000000" w:rsidRPr="00E6524A" w:rsidP="00E6524A">
            <w:pPr>
              <w:pStyle w:val="List"/>
            </w:pPr>
            <w:r w:rsidRPr="00E6524A">
              <w:t>1.2. Determine the uses and limitations of medication to be dispensed to patients.</w:t>
            </w:r>
          </w:p>
          <w:p w:rsidR="00000000" w:rsidRPr="00E6524A" w:rsidP="00E6524A">
            <w:pPr>
              <w:pStyle w:val="List"/>
            </w:pPr>
            <w:r w:rsidRPr="00E6524A">
              <w:t>1.3. Identify common advers</w:t>
            </w:r>
            <w:r w:rsidRPr="00E6524A">
              <w:t>e reactions of medication dispensed to patients.</w:t>
            </w:r>
          </w:p>
          <w:p w:rsidR="00000000" w:rsidRPr="00E6524A" w:rsidP="00E6524A">
            <w:pPr>
              <w:pStyle w:val="List"/>
            </w:pPr>
            <w:r w:rsidRPr="00E6524A">
              <w:t>1.4. Identify the factors that lead to the successful use of medication by patients.</w:t>
            </w:r>
          </w:p>
          <w:p w:rsidR="00000000" w:rsidP="00E6524A">
            <w:pPr>
              <w:pStyle w:val="List"/>
              <w:rPr>
                <w:lang w:val="en-NZ"/>
              </w:rPr>
            </w:pPr>
            <w:r w:rsidRPr="00E6524A">
              <w:t>1.5. dentify common drug to drug adverse interactions.</w:t>
            </w:r>
          </w:p>
        </w:tc>
      </w:tr>
      <w:tr w:rsidTr="00E6524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6524A">
            <w:pPr>
              <w:pStyle w:val="List"/>
              <w:rPr>
                <w:lang w:val="en-NZ"/>
              </w:rPr>
            </w:pPr>
            <w:r w:rsidRPr="00E6524A">
              <w:t>2.  Determine answers to basic pharmaceutical queries.</w:t>
            </w:r>
          </w:p>
        </w:tc>
        <w:tc>
          <w:tcPr>
            <w:tcW w:w="6350" w:type="dxa"/>
            <w:tcBorders>
              <w:top w:val="nil"/>
              <w:left w:val="nil"/>
              <w:bottom w:val="nil"/>
              <w:right w:val="nil"/>
            </w:tcBorders>
            <w:tcMar>
              <w:top w:w="0" w:type="dxa"/>
              <w:left w:w="62" w:type="dxa"/>
              <w:bottom w:w="0" w:type="dxa"/>
              <w:right w:w="62" w:type="dxa"/>
            </w:tcMar>
          </w:tcPr>
          <w:p w:rsidR="00000000" w:rsidRPr="00E6524A" w:rsidP="00E6524A">
            <w:pPr>
              <w:pStyle w:val="List"/>
            </w:pPr>
            <w:r w:rsidRPr="00E6524A">
              <w:t>2.1. Identify the correct information available to assist patients with queries relating to the use of medication.</w:t>
            </w:r>
          </w:p>
          <w:p w:rsidR="00000000" w:rsidP="00E6524A">
            <w:pPr>
              <w:pStyle w:val="List"/>
              <w:rPr>
                <w:lang w:val="en-NZ"/>
              </w:rPr>
            </w:pPr>
            <w:r w:rsidRPr="00E6524A">
              <w:t>2.2. Consult authorised personnel to verify that proposed answers to basic pharmaceutical queries is correct.</w:t>
            </w:r>
          </w:p>
        </w:tc>
      </w:tr>
      <w:tr w:rsidTr="00E6524A">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6524A">
            <w:pPr>
              <w:pStyle w:val="List"/>
              <w:rPr>
                <w:lang w:val="en-NZ"/>
              </w:rPr>
            </w:pPr>
            <w:r w:rsidRPr="00E6524A">
              <w:t>3.  Identify information about</w:t>
            </w:r>
            <w:r w:rsidRPr="00E6524A">
              <w:t xml:space="preserve"> basic medication.</w:t>
            </w:r>
          </w:p>
        </w:tc>
        <w:tc>
          <w:tcPr>
            <w:tcW w:w="6350" w:type="dxa"/>
            <w:tcBorders>
              <w:top w:val="nil"/>
              <w:left w:val="nil"/>
              <w:bottom w:val="nil"/>
              <w:right w:val="nil"/>
            </w:tcBorders>
            <w:tcMar>
              <w:top w:w="0" w:type="dxa"/>
              <w:left w:w="62" w:type="dxa"/>
              <w:bottom w:w="0" w:type="dxa"/>
              <w:right w:w="62" w:type="dxa"/>
            </w:tcMar>
          </w:tcPr>
          <w:p w:rsidR="00000000" w:rsidRPr="00E6524A" w:rsidP="00E6524A">
            <w:pPr>
              <w:pStyle w:val="List"/>
            </w:pPr>
            <w:r w:rsidRPr="00E6524A">
              <w:t>3.1. Identify the appropriate medication information to be provided to the patients in accordance with guidelines and local organisational procedures.</w:t>
            </w:r>
          </w:p>
          <w:p w:rsidR="00000000" w:rsidP="00E6524A">
            <w:pPr>
              <w:pStyle w:val="List"/>
              <w:rPr>
                <w:lang w:val="en-NZ"/>
              </w:rPr>
            </w:pPr>
            <w:r w:rsidRPr="00E6524A">
              <w:t>3.2. Confirm medication information with an authorised person and prepare as directed.</w:t>
            </w:r>
          </w:p>
        </w:tc>
      </w:tr>
      <w:tr w:rsidTr="00E6524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6524A">
            <w:pPr>
              <w:pStyle w:val="List"/>
              <w:rPr>
                <w:lang w:val="en-NZ"/>
              </w:rPr>
            </w:pPr>
            <w:r w:rsidRPr="00E6524A">
              <w:t>4.  Provide appropriate information to patients on the correct use of medication.</w:t>
            </w:r>
          </w:p>
        </w:tc>
        <w:tc>
          <w:tcPr>
            <w:tcW w:w="6350" w:type="dxa"/>
            <w:tcBorders>
              <w:top w:val="nil"/>
              <w:left w:val="nil"/>
              <w:bottom w:val="nil"/>
              <w:right w:val="nil"/>
            </w:tcBorders>
            <w:tcMar>
              <w:top w:w="0" w:type="dxa"/>
              <w:left w:w="62" w:type="dxa"/>
              <w:bottom w:w="0" w:type="dxa"/>
              <w:right w:w="62" w:type="dxa"/>
            </w:tcMar>
          </w:tcPr>
          <w:p w:rsidR="00000000" w:rsidRPr="00E6524A" w:rsidP="00E6524A">
            <w:pPr>
              <w:pStyle w:val="List"/>
            </w:pPr>
            <w:r w:rsidRPr="00E6524A">
              <w:t>4.1. Use communication techniques, in accordance with ethical codes of conduct to explain the uses and limitations of the medication to patients.</w:t>
            </w:r>
          </w:p>
          <w:p w:rsidR="00000000" w:rsidRPr="00E6524A" w:rsidP="00E6524A">
            <w:pPr>
              <w:pStyle w:val="List"/>
            </w:pPr>
            <w:r w:rsidRPr="00E6524A">
              <w:t>4.2. Explain the route for</w:t>
            </w:r>
            <w:r w:rsidRPr="00E6524A">
              <w:t xml:space="preserve"> administering the medication.</w:t>
            </w:r>
          </w:p>
          <w:p w:rsidR="00000000" w:rsidRPr="00E6524A" w:rsidP="00E6524A">
            <w:pPr>
              <w:pStyle w:val="List"/>
            </w:pPr>
            <w:r w:rsidRPr="00E6524A">
              <w:t>4.3. Explain the storage requirements of the medication and how to dispose of used or remaining unused portion of the medication.</w:t>
            </w:r>
          </w:p>
          <w:p w:rsidR="00000000" w:rsidRPr="00E6524A" w:rsidP="00E6524A">
            <w:pPr>
              <w:pStyle w:val="List"/>
            </w:pPr>
            <w:r w:rsidRPr="00E6524A">
              <w:t>4.4. Determine patient</w:t>
            </w:r>
            <w:r>
              <w:t>’</w:t>
            </w:r>
            <w:r w:rsidRPr="00E6524A">
              <w:t>s understanding of the uses and actions of medication.</w:t>
            </w:r>
          </w:p>
        </w:tc>
      </w:tr>
    </w:tbl>
    <w:p w:rsidR="00000000" w:rsidRPr="00E6524A" w:rsidP="00E6524A">
      <w:pPr>
        <w:pStyle w:val="BodyText"/>
      </w:pPr>
    </w:p>
    <w:p w:rsidR="00000000" w:rsidRPr="00E6524A" w:rsidP="00E6524A">
      <w:pPr>
        <w:pStyle w:val="AllowPageBreak"/>
      </w:pPr>
    </w:p>
    <w:p w:rsidR="00000000" w:rsidRPr="00E6524A" w:rsidP="00E6524A">
      <w:pPr>
        <w:pStyle w:val="Heading1"/>
      </w:pPr>
      <w:bookmarkStart w:id="7" w:name="O_1225486"/>
      <w:bookmarkEnd w:id="7"/>
      <w:r w:rsidRPr="00E6524A">
        <w:t>Foundation Skills</w:t>
      </w:r>
    </w:p>
    <w:p w:rsidR="00000000" w:rsidRPr="00F55DE6" w:rsidP="00F55DE6">
      <w:pPr>
        <w:pStyle w:val="BodyText"/>
        <w:rPr>
          <w:i/>
        </w:rPr>
      </w:pPr>
      <w:r w:rsidRPr="00F55DE6">
        <w:rPr>
          <w:rStyle w:val="Emphasis"/>
        </w:rPr>
        <w:t>Foundation skills essential to performance are explicit in the performance criteria of this unit of competency.</w:t>
      </w:r>
    </w:p>
    <w:p w:rsidR="00000000" w:rsidRPr="00E6524A" w:rsidP="00E6524A">
      <w:pPr>
        <w:pStyle w:val="Heading1"/>
      </w:pPr>
      <w:bookmarkStart w:id="8" w:name="O_1225488"/>
      <w:bookmarkEnd w:id="8"/>
      <w:r w:rsidRPr="00E6524A">
        <w:t>Unit Mapping Information</w:t>
      </w:r>
    </w:p>
    <w:p w:rsidR="00000000" w:rsidRPr="00E6524A" w:rsidP="00F55DE6">
      <w:pPr>
        <w:pStyle w:val="BodyText"/>
      </w:pPr>
      <w:r w:rsidRPr="00E6524A">
        <w:t>No equivalent unit.</w:t>
      </w:r>
    </w:p>
    <w:p w:rsidR="00000000" w:rsidRPr="00E6524A" w:rsidP="00E6524A">
      <w:pPr>
        <w:pStyle w:val="Heading1"/>
      </w:pPr>
      <w:bookmarkStart w:id="9" w:name="O_1225495"/>
      <w:bookmarkEnd w:id="9"/>
      <w:r w:rsidRPr="00E6524A">
        <w:t>Links</w:t>
      </w:r>
    </w:p>
    <w:p w:rsidR="00000000" w:rsidRPr="00E6524A" w:rsidP="00F55DE6">
      <w:pPr>
        <w:pStyle w:val="BodyText"/>
      </w:pPr>
      <w:r w:rsidRPr="00E6524A">
        <w:t>Companion Volume implementat</w:t>
      </w:r>
      <w:r w:rsidRPr="00E6524A">
        <w:t xml:space="preserve">ion guides are found in VETNet - </w:t>
      </w:r>
      <w:r>
        <w:fldChar w:fldCharType="begin"/>
      </w:r>
      <w:r>
        <w:instrText xml:space="preserve"> HYPERLINK "https://vetnet.gov.au/Pages/TrainingDocs.aspx?q=ced1390f-48d9-4ab0-bd50-b015e5485705" </w:instrText>
      </w:r>
      <w:r>
        <w:fldChar w:fldCharType="separate"/>
      </w:r>
      <w:r w:rsidRPr="00F975B0">
        <w:rPr>
          <w:rStyle w:val="Hyperlink"/>
        </w:rPr>
        <w:t>https://vetnet.gov.au/Pages/TrainingDocs.aspx?q=ced1390f-48d9-4ab0-bd50-b015e5485705</w:t>
      </w:r>
      <w:r>
        <w:fldChar w:fldCharType="end"/>
      </w:r>
    </w:p>
    <w:p w:rsidR="00000000" w:rsidRPr="00E6524A" w:rsidP="00F55DE6">
      <w:pPr>
        <w:pStyle w:val="BodyText"/>
        <w:sectPr w:rsidSect="00E6524A">
          <w:headerReference w:type="default" r:id="rId10"/>
          <w:footerReference w:type="default" r:id="rId11"/>
          <w:pgSz w:w="11908" w:h="16833"/>
          <w:pgMar w:top="1702" w:right="1418" w:bottom="1702" w:left="1418" w:header="992" w:footer="992" w:gutter="0"/>
          <w:cols w:space="720"/>
          <w:noEndnote/>
          <w:docGrid w:linePitch="299"/>
        </w:sectPr>
      </w:pPr>
    </w:p>
    <w:p w:rsidR="00000000" w:rsidRPr="00E6524A" w:rsidP="00E6524A">
      <w:pPr>
        <w:pStyle w:val="SuperHeading"/>
      </w:pPr>
      <w:r w:rsidRPr="00E6524A">
        <w:t>Assessment Requirements for HLTPHA021 Apply knowledge of medications used to assist patient</w:t>
      </w:r>
      <w:r w:rsidRPr="00E6524A">
        <w:t>s in using medications effectively</w:t>
      </w:r>
    </w:p>
    <w:p w:rsidR="00000000" w:rsidRPr="00E6524A" w:rsidP="00E6524A">
      <w:pPr>
        <w:pStyle w:val="Heading1"/>
      </w:pPr>
      <w:bookmarkStart w:id="10" w:name="O_1225490"/>
      <w:bookmarkEnd w:id="10"/>
      <w:r w:rsidRPr="00E6524A">
        <w:t>Modification History</w:t>
      </w:r>
    </w:p>
    <w:p w:rsidR="00000000" w:rsidRPr="00E6524A" w:rsidP="00F55DE6">
      <w:pPr>
        <w:pStyle w:val="BodyText"/>
      </w:pPr>
      <w:r w:rsidRPr="00E6524A">
        <w:t>Not applicable.</w:t>
      </w:r>
    </w:p>
    <w:p w:rsidR="00000000" w:rsidRPr="00E6524A" w:rsidP="00E6524A">
      <w:pPr>
        <w:pStyle w:val="Heading1"/>
      </w:pPr>
      <w:bookmarkStart w:id="11" w:name="O_1225491"/>
      <w:bookmarkEnd w:id="11"/>
      <w:r w:rsidRPr="00E6524A">
        <w:t>Performance Evidence</w:t>
      </w:r>
    </w:p>
    <w:p w:rsidR="00000000" w:rsidRPr="00E6524A" w:rsidP="00F55DE6">
      <w:pPr>
        <w:pStyle w:val="BodyText"/>
      </w:pPr>
      <w:r w:rsidRPr="00E6524A">
        <w:t>Evidence of the ability to complete tasks outlined in elements and performance criteria of this unit in the context of the job role, and:</w:t>
      </w:r>
    </w:p>
    <w:p w:rsidR="00000000" w:rsidRPr="00E6524A" w:rsidP="00E6524A">
      <w:pPr>
        <w:pStyle w:val="ListBullet"/>
      </w:pPr>
      <w:r w:rsidRPr="00E6524A">
        <w:t>handle 4 separate pharmaceutical enquiries, including:</w:t>
      </w:r>
    </w:p>
    <w:p w:rsidR="00000000" w:rsidRPr="00E6524A" w:rsidP="00E6524A">
      <w:pPr>
        <w:pStyle w:val="ListBullet2"/>
      </w:pPr>
      <w:r w:rsidRPr="00E6524A">
        <w:t>researching and sourcing information about medication to correctly answer pharmaceutical queries</w:t>
      </w:r>
    </w:p>
    <w:p w:rsidR="00000000" w:rsidRPr="00E6524A" w:rsidP="00E6524A">
      <w:pPr>
        <w:pStyle w:val="ListBullet2"/>
      </w:pPr>
      <w:r w:rsidRPr="00E6524A">
        <w:t>screening, assessing and providing basic medication discharge information and instructions to patients regarding the use of medications, and</w:t>
      </w:r>
    </w:p>
    <w:p w:rsidR="00000000" w:rsidRPr="00E6524A" w:rsidP="00E6524A">
      <w:pPr>
        <w:pStyle w:val="ListBullet2"/>
      </w:pPr>
      <w:r w:rsidRPr="00E6524A">
        <w:t>referral of enquir</w:t>
      </w:r>
      <w:r w:rsidRPr="00E6524A">
        <w:t>ies outside scope of practice to an authorised person</w:t>
      </w:r>
    </w:p>
    <w:p w:rsidR="00000000" w:rsidRPr="00E6524A" w:rsidP="00E6524A">
      <w:pPr>
        <w:pStyle w:val="ListBullet"/>
      </w:pPr>
      <w:r w:rsidRPr="00E6524A">
        <w:t>prepare medication to dispense to patients on 2 occasions, including:</w:t>
      </w:r>
    </w:p>
    <w:p w:rsidR="00000000" w:rsidRPr="00E6524A" w:rsidP="00E6524A">
      <w:pPr>
        <w:pStyle w:val="ListBullet2"/>
      </w:pPr>
      <w:r w:rsidRPr="00E6524A">
        <w:t>confirmation of medication to be dispensed with an authorised person</w:t>
      </w:r>
    </w:p>
    <w:p w:rsidR="00000000" w:rsidRPr="00E6524A" w:rsidP="00E6524A">
      <w:pPr>
        <w:pStyle w:val="ListBullet"/>
      </w:pPr>
      <w:r w:rsidRPr="00E6524A">
        <w:t>outline the structure and steps in communicating with patien</w:t>
      </w:r>
      <w:r w:rsidRPr="00E6524A">
        <w:t>ts regarding the use of medication.</w:t>
      </w:r>
    </w:p>
    <w:p w:rsidR="00000000" w:rsidRPr="00E6524A" w:rsidP="00E6524A">
      <w:pPr>
        <w:pStyle w:val="AllowPageBreak"/>
      </w:pPr>
    </w:p>
    <w:p w:rsidR="00000000" w:rsidRPr="00E6524A" w:rsidP="00E6524A">
      <w:pPr>
        <w:pStyle w:val="Heading1"/>
      </w:pPr>
      <w:bookmarkStart w:id="12" w:name="O_1225492"/>
      <w:bookmarkEnd w:id="12"/>
      <w:r w:rsidRPr="00E6524A">
        <w:t>Knowledge Evidence</w:t>
      </w:r>
    </w:p>
    <w:p w:rsidR="00000000" w:rsidRPr="00E6524A" w:rsidP="00F55DE6">
      <w:pPr>
        <w:pStyle w:val="BodyText"/>
      </w:pPr>
      <w:r w:rsidRPr="00E6524A">
        <w:t>Demonstrated knowledge required to complete the tasks outlined in elements and performance criteria of this unit:</w:t>
      </w:r>
    </w:p>
    <w:p w:rsidR="00000000" w:rsidRPr="00E6524A" w:rsidP="00E6524A">
      <w:pPr>
        <w:pStyle w:val="ListBullet"/>
      </w:pPr>
      <w:r w:rsidRPr="00E6524A">
        <w:t>relevant National, State regulatory and legislative requirements</w:t>
      </w:r>
    </w:p>
    <w:p w:rsidR="00000000" w:rsidRPr="00E6524A" w:rsidP="00E6524A">
      <w:pPr>
        <w:pStyle w:val="ListBullet"/>
      </w:pPr>
      <w:r w:rsidRPr="00E6524A">
        <w:t>th</w:t>
      </w:r>
      <w:r w:rsidRPr="00E6524A">
        <w:t>e rationale for application, legislation, organisational policy relating to prescription preparation</w:t>
      </w:r>
    </w:p>
    <w:p w:rsidR="00000000" w:rsidRPr="00E6524A" w:rsidP="00E6524A">
      <w:pPr>
        <w:pStyle w:val="ListBullet"/>
      </w:pPr>
      <w:r w:rsidRPr="00E6524A">
        <w:t>legal responsibilities of providers of health care in relation to confidentiality, patient rights, duty of care and implications of negligence</w:t>
      </w:r>
    </w:p>
    <w:p w:rsidR="00000000" w:rsidRPr="00E6524A" w:rsidP="00E6524A">
      <w:pPr>
        <w:pStyle w:val="ListBullet"/>
      </w:pPr>
      <w:r w:rsidRPr="00E6524A">
        <w:t>limitations of own work role including identification and referring of issues outside scope of practice to an authorised person</w:t>
      </w:r>
    </w:p>
    <w:p w:rsidR="00000000" w:rsidRPr="00E6524A" w:rsidP="00E6524A">
      <w:pPr>
        <w:pStyle w:val="ListBullet"/>
      </w:pPr>
      <w:r w:rsidRPr="00E6524A">
        <w:t>Work Health and Safety (WHS) policies, guidelines and symbols and their relevance to dispensing medication</w:t>
      </w:r>
    </w:p>
    <w:p w:rsidR="00000000" w:rsidRPr="00E6524A" w:rsidP="00E6524A">
      <w:pPr>
        <w:pStyle w:val="ListBullet"/>
      </w:pPr>
      <w:r w:rsidRPr="00E6524A">
        <w:t>basic medication mode</w:t>
      </w:r>
      <w:r w:rsidRPr="00E6524A">
        <w:t>s of action on the human body including:</w:t>
      </w:r>
    </w:p>
    <w:p w:rsidR="00000000" w:rsidRPr="00E6524A" w:rsidP="00E6524A">
      <w:pPr>
        <w:pStyle w:val="ListBullet2"/>
      </w:pPr>
      <w:r w:rsidRPr="00E6524A">
        <w:t>receptors</w:t>
      </w:r>
    </w:p>
    <w:p w:rsidR="00000000" w:rsidRPr="00E6524A" w:rsidP="00E6524A">
      <w:pPr>
        <w:pStyle w:val="ListBullet2"/>
      </w:pPr>
      <w:r w:rsidRPr="00E6524A">
        <w:t>agonists</w:t>
      </w:r>
    </w:p>
    <w:p w:rsidR="00000000" w:rsidRPr="00E6524A" w:rsidP="00E6524A">
      <w:pPr>
        <w:pStyle w:val="ListBullet2"/>
      </w:pPr>
      <w:r w:rsidRPr="00E6524A">
        <w:t>antagonists</w:t>
      </w:r>
    </w:p>
    <w:p w:rsidR="00000000" w:rsidRPr="00E6524A" w:rsidP="00E6524A">
      <w:pPr>
        <w:pStyle w:val="ListBullet2"/>
      </w:pPr>
      <w:r w:rsidRPr="00E6524A">
        <w:t>partial agonists</w:t>
      </w:r>
    </w:p>
    <w:p w:rsidR="00000000" w:rsidRPr="00E6524A" w:rsidP="00E6524A">
      <w:pPr>
        <w:pStyle w:val="ListBullet2"/>
      </w:pPr>
      <w:r w:rsidRPr="00E6524A">
        <w:t>competition</w:t>
      </w:r>
    </w:p>
    <w:p w:rsidR="00000000" w:rsidRPr="00E6524A" w:rsidP="00E6524A">
      <w:pPr>
        <w:pStyle w:val="ListBullet2"/>
      </w:pPr>
      <w:r w:rsidRPr="00E6524A">
        <w:t>reversibility</w:t>
      </w:r>
    </w:p>
    <w:p w:rsidR="00000000" w:rsidRPr="00E6524A" w:rsidP="00E6524A">
      <w:pPr>
        <w:pStyle w:val="ListBullet2"/>
      </w:pPr>
      <w:r w:rsidRPr="00E6524A">
        <w:t>enzymes</w:t>
      </w:r>
    </w:p>
    <w:p w:rsidR="00000000" w:rsidRPr="00E6524A" w:rsidP="00E6524A">
      <w:pPr>
        <w:pStyle w:val="ListBullet"/>
      </w:pPr>
      <w:r w:rsidRPr="00E6524A">
        <w:t>different routes for the administration of medication including:</w:t>
      </w:r>
    </w:p>
    <w:p w:rsidR="00000000" w:rsidRPr="00E6524A" w:rsidP="00E6524A">
      <w:pPr>
        <w:pStyle w:val="ListBullet2"/>
      </w:pPr>
      <w:r w:rsidRPr="00E6524A">
        <w:t>oral</w:t>
      </w:r>
    </w:p>
    <w:p w:rsidR="00000000" w:rsidRPr="00E6524A" w:rsidP="00E6524A">
      <w:pPr>
        <w:pStyle w:val="ListBullet2"/>
      </w:pPr>
      <w:r w:rsidRPr="00E6524A">
        <w:t>rectal</w:t>
      </w:r>
    </w:p>
    <w:p w:rsidR="00000000" w:rsidRPr="00E6524A" w:rsidP="00E6524A">
      <w:pPr>
        <w:pStyle w:val="ListBullet2"/>
      </w:pPr>
      <w:r w:rsidRPr="00E6524A">
        <w:t>injectable</w:t>
      </w:r>
    </w:p>
    <w:p w:rsidR="00000000" w:rsidRPr="00E6524A" w:rsidP="00E6524A">
      <w:pPr>
        <w:pStyle w:val="ListBullet2"/>
      </w:pPr>
      <w:r w:rsidRPr="00E6524A">
        <w:t>transdermal</w:t>
      </w:r>
    </w:p>
    <w:p w:rsidR="00000000" w:rsidRPr="00E6524A" w:rsidP="00E6524A">
      <w:pPr>
        <w:pStyle w:val="ListBullet2"/>
      </w:pPr>
      <w:r w:rsidRPr="00E6524A">
        <w:t>inhaled</w:t>
      </w:r>
    </w:p>
    <w:p w:rsidR="00000000" w:rsidRPr="00E6524A" w:rsidP="00E6524A">
      <w:pPr>
        <w:pStyle w:val="ListBullet"/>
      </w:pPr>
      <w:r w:rsidRPr="00E6524A">
        <w:t>main sources of pharmaceutical information including:</w:t>
      </w:r>
    </w:p>
    <w:p w:rsidR="00000000" w:rsidRPr="00E6524A" w:rsidP="00E6524A">
      <w:pPr>
        <w:pStyle w:val="ListBullet2"/>
      </w:pPr>
      <w:r w:rsidRPr="00E6524A">
        <w:t>Australian Medicines Handbook (AMH)</w:t>
      </w:r>
    </w:p>
    <w:p w:rsidR="00000000" w:rsidRPr="00E6524A" w:rsidP="00E6524A">
      <w:pPr>
        <w:pStyle w:val="ListBullet2"/>
      </w:pPr>
      <w:r w:rsidRPr="00E6524A">
        <w:t>Australian Pharmaceutical Formulary Handbook (APF)</w:t>
      </w:r>
    </w:p>
    <w:p w:rsidR="00000000" w:rsidRPr="00E6524A" w:rsidP="00E6524A">
      <w:pPr>
        <w:pStyle w:val="ListBullet2"/>
      </w:pPr>
      <w:r w:rsidRPr="00E6524A">
        <w:t>Monthly Index of Medical Specialities (MIMS) or AusDI Advanced</w:t>
      </w:r>
    </w:p>
    <w:p w:rsidR="00000000" w:rsidRPr="00E6524A" w:rsidP="00E6524A">
      <w:pPr>
        <w:pStyle w:val="ListBullet2"/>
      </w:pPr>
      <w:r w:rsidRPr="00E6524A">
        <w:t>Micromedex</w:t>
      </w:r>
    </w:p>
    <w:p w:rsidR="00000000" w:rsidRPr="00E6524A" w:rsidP="00E6524A">
      <w:pPr>
        <w:pStyle w:val="ListBullet2"/>
      </w:pPr>
      <w:r w:rsidRPr="00E6524A">
        <w:t>Pharmacy or health facility in-house com</w:t>
      </w:r>
      <w:r w:rsidRPr="00E6524A">
        <w:t>puter system</w:t>
      </w:r>
    </w:p>
    <w:p w:rsidR="00000000" w:rsidRPr="00E6524A" w:rsidP="00E6524A">
      <w:pPr>
        <w:pStyle w:val="ListBullet2"/>
      </w:pPr>
      <w:r w:rsidRPr="00E6524A">
        <w:t>Pharmacy Board of Australia Pharmacy Guidelines for dispensing medication</w:t>
      </w:r>
    </w:p>
    <w:p w:rsidR="00000000" w:rsidRPr="00E6524A" w:rsidP="00E6524A">
      <w:pPr>
        <w:pStyle w:val="ListBullet2"/>
      </w:pPr>
      <w:r w:rsidRPr="00E6524A">
        <w:t>Australian Commission on Safety and Quality in Health Care Standards</w:t>
      </w:r>
    </w:p>
    <w:p w:rsidR="00000000" w:rsidRPr="00E6524A" w:rsidP="00E6524A">
      <w:pPr>
        <w:pStyle w:val="ListBullet"/>
      </w:pPr>
      <w:r w:rsidRPr="00E6524A">
        <w:t>fundamental principles of drug action, including:</w:t>
      </w:r>
    </w:p>
    <w:p w:rsidR="00000000" w:rsidRPr="00E6524A" w:rsidP="00E6524A">
      <w:pPr>
        <w:pStyle w:val="ListBullet2"/>
      </w:pPr>
      <w:r w:rsidRPr="00E6524A">
        <w:t>basis of medication management</w:t>
      </w:r>
    </w:p>
    <w:p w:rsidR="00000000" w:rsidRPr="00E6524A" w:rsidP="00E6524A">
      <w:pPr>
        <w:pStyle w:val="ListBullet2"/>
      </w:pPr>
      <w:r w:rsidRPr="00E6524A">
        <w:t>documentation processes for prescriptions</w:t>
      </w:r>
    </w:p>
    <w:p w:rsidR="00000000" w:rsidRPr="00E6524A" w:rsidP="00E6524A">
      <w:pPr>
        <w:pStyle w:val="ListBullet2"/>
      </w:pPr>
      <w:r w:rsidRPr="00E6524A">
        <w:t>own limitations on the dispensing of medication</w:t>
      </w:r>
    </w:p>
    <w:p w:rsidR="00000000" w:rsidRPr="00E6524A" w:rsidP="00E6524A">
      <w:pPr>
        <w:pStyle w:val="ListBullet"/>
      </w:pPr>
      <w:r w:rsidRPr="00E6524A">
        <w:t>principles and practices of ethical and professional codes of conduct</w:t>
      </w:r>
    </w:p>
    <w:p w:rsidR="00000000" w:rsidRPr="00E6524A" w:rsidP="00E6524A">
      <w:pPr>
        <w:pStyle w:val="ListBullet"/>
      </w:pPr>
      <w:r w:rsidRPr="00E6524A">
        <w:t>types of prescriptions and medication orders and their use</w:t>
      </w:r>
    </w:p>
    <w:p w:rsidR="00000000" w:rsidRPr="00E6524A" w:rsidP="00E6524A">
      <w:pPr>
        <w:pStyle w:val="ListBullet"/>
      </w:pPr>
      <w:r w:rsidRPr="00E6524A">
        <w:t>legal and ethical requirements, Nati</w:t>
      </w:r>
      <w:r w:rsidRPr="00E6524A">
        <w:t>onal, State or Territory, including:</w:t>
      </w:r>
    </w:p>
    <w:p w:rsidR="00000000" w:rsidRPr="00E6524A" w:rsidP="00E6524A">
      <w:pPr>
        <w:pStyle w:val="ListBullet2"/>
      </w:pPr>
      <w:r w:rsidRPr="00E6524A">
        <w:t>duty of care and implications of negligence</w:t>
      </w:r>
    </w:p>
    <w:p w:rsidR="00000000" w:rsidRPr="00E6524A" w:rsidP="00E6524A">
      <w:pPr>
        <w:pStyle w:val="ListBullet2"/>
      </w:pPr>
      <w:r w:rsidRPr="00E6524A">
        <w:t>privacy, confidentiality and disclosure</w:t>
      </w:r>
    </w:p>
    <w:p w:rsidR="00000000" w:rsidRPr="00E6524A" w:rsidP="00E6524A">
      <w:pPr>
        <w:pStyle w:val="ListBullet2"/>
      </w:pPr>
      <w:r w:rsidRPr="00E6524A">
        <w:t>records management</w:t>
      </w:r>
    </w:p>
    <w:p w:rsidR="00000000" w:rsidRPr="00E6524A" w:rsidP="00E6524A">
      <w:pPr>
        <w:pStyle w:val="ListBullet2"/>
      </w:pPr>
      <w:r w:rsidRPr="00E6524A">
        <w:t>rights and responsibilities of workers, employers and patients</w:t>
      </w:r>
    </w:p>
    <w:p w:rsidR="00000000" w:rsidRPr="00E6524A" w:rsidP="00E6524A">
      <w:pPr>
        <w:pStyle w:val="ListBullet"/>
      </w:pPr>
      <w:r w:rsidRPr="00E6524A">
        <w:t>information that should be conveyed to patients, in</w:t>
      </w:r>
      <w:r w:rsidRPr="00E6524A">
        <w:t>cluding:</w:t>
      </w:r>
    </w:p>
    <w:p w:rsidR="00000000" w:rsidRPr="00E6524A" w:rsidP="00E6524A">
      <w:pPr>
        <w:pStyle w:val="ListBullet2"/>
      </w:pPr>
      <w:r w:rsidRPr="00E6524A">
        <w:t>generic and brand names of the medication</w:t>
      </w:r>
    </w:p>
    <w:p w:rsidR="00000000" w:rsidRPr="00E6524A" w:rsidP="00E6524A">
      <w:pPr>
        <w:pStyle w:val="ListBullet2"/>
      </w:pPr>
      <w:r w:rsidRPr="00E6524A">
        <w:t>intended purpose and expected action or duration of treatment.</w:t>
      </w:r>
    </w:p>
    <w:p w:rsidR="00000000" w:rsidRPr="00E6524A" w:rsidP="00E6524A">
      <w:pPr>
        <w:pStyle w:val="AllowPageBreak"/>
      </w:pPr>
    </w:p>
    <w:p w:rsidR="00000000" w:rsidRPr="00E6524A" w:rsidP="00E6524A">
      <w:pPr>
        <w:pStyle w:val="Heading1"/>
      </w:pPr>
      <w:bookmarkStart w:id="13" w:name="O_1225493"/>
      <w:bookmarkEnd w:id="13"/>
      <w:r w:rsidRPr="00E6524A">
        <w:t>Assessment Conditions</w:t>
      </w:r>
    </w:p>
    <w:p w:rsidR="00000000" w:rsidRPr="00E6524A" w:rsidP="00F55DE6">
      <w:pPr>
        <w:pStyle w:val="BodyText"/>
      </w:pPr>
      <w:r w:rsidRPr="00E6524A">
        <w:t>Skills must be demonstrated in the workplace or in a simulated environment that reflects workplace conditions.</w:t>
      </w:r>
    </w:p>
    <w:p w:rsidR="00000000" w:rsidRPr="00E6524A" w:rsidP="00F55DE6">
      <w:pPr>
        <w:pStyle w:val="BodyText"/>
      </w:pPr>
      <w:r w:rsidRPr="00E6524A">
        <w:t>Assessment must ensure access to:</w:t>
      </w:r>
    </w:p>
    <w:p w:rsidR="00000000" w:rsidRPr="00E6524A" w:rsidP="00E6524A">
      <w:pPr>
        <w:pStyle w:val="ListBullet"/>
      </w:pPr>
      <w:r w:rsidRPr="00E6524A">
        <w:t>use of suitable facilities, equipment and resources including access to:</w:t>
      </w:r>
    </w:p>
    <w:p w:rsidR="00000000" w:rsidRPr="00E6524A" w:rsidP="00E6524A">
      <w:pPr>
        <w:pStyle w:val="ListBullet2"/>
      </w:pPr>
      <w:r w:rsidRPr="00E6524A">
        <w:t>relevant legislation, regulations an</w:t>
      </w:r>
      <w:r w:rsidRPr="00E6524A">
        <w:t>d guidelines</w:t>
      </w:r>
    </w:p>
    <w:p w:rsidR="00000000" w:rsidRPr="00E6524A" w:rsidP="00E6524A">
      <w:pPr>
        <w:pStyle w:val="ListBullet2"/>
      </w:pPr>
      <w:r w:rsidRPr="00E6524A">
        <w:t>medicine information and resources</w:t>
      </w:r>
    </w:p>
    <w:p w:rsidR="00000000" w:rsidRPr="00E6524A" w:rsidP="00E6524A">
      <w:pPr>
        <w:pStyle w:val="ListBullet2"/>
      </w:pPr>
      <w:r w:rsidRPr="00E6524A">
        <w:t>authorised person with whom to consult.</w:t>
      </w:r>
    </w:p>
    <w:p w:rsidR="00000000" w:rsidRPr="00E6524A" w:rsidP="00F55DE6">
      <w:pPr>
        <w:pStyle w:val="BodyText"/>
      </w:pPr>
      <w:r w:rsidRPr="00E6524A">
        <w:t>Assessors must satisfy the Standards for Registered Training Organisations’ requirements for assessors.</w:t>
      </w:r>
    </w:p>
    <w:p w:rsidR="00000000" w:rsidRPr="00E6524A" w:rsidP="00E6524A">
      <w:pPr>
        <w:pStyle w:val="Heading1"/>
      </w:pPr>
      <w:bookmarkStart w:id="14" w:name="O_1225496"/>
      <w:bookmarkEnd w:id="14"/>
      <w:r w:rsidRPr="00E6524A">
        <w:t>Links</w:t>
      </w:r>
    </w:p>
    <w:p w:rsidR="00000000" w:rsidRPr="00E6524A" w:rsidP="00F55DE6">
      <w:pPr>
        <w:pStyle w:val="BodyText"/>
      </w:pPr>
      <w:r w:rsidRPr="00E6524A">
        <w:t xml:space="preserve">Companion Volume implementation guides </w:t>
      </w:r>
      <w:r w:rsidRPr="00E6524A">
        <w:t xml:space="preserve">are found in VETNet - </w:t>
      </w:r>
      <w:r>
        <w:fldChar w:fldCharType="begin"/>
      </w:r>
      <w:r>
        <w:instrText xml:space="preserve"> HYPERLINK "https://vetnet.gov.au/Pages/TrainingDocs.aspx?q=ced1390f-48d9-4ab0-bd50-b015e5485705" </w:instrText>
      </w:r>
      <w:r>
        <w:fldChar w:fldCharType="separate"/>
      </w:r>
      <w:r w:rsidRPr="00F975B0">
        <w:rPr>
          <w:rStyle w:val="Hyperlink"/>
        </w:rPr>
        <w:t>https://vetnet.gov.au/Pages/TrainingDocs.aspx?q=ced1390f-48d9-4ab0-bd50-b015e5485705</w:t>
      </w:r>
      <w:r>
        <w:fldChar w:fldCharType="end"/>
      </w:r>
    </w:p>
    <w:p w:rsidR="00000000" w:rsidRPr="00E6524A" w:rsidP="00E6524A"/>
    <w:sectPr w:rsidSect="00E652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rsidP="00E65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DE6" w:rsidP="00E652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55DE6" w:rsidP="00E652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4A" w:rsidP="00E6524A">
    <w:pPr>
      <w:pStyle w:val="Footer"/>
      <w:framePr w:wrap="around"/>
    </w:pPr>
    <w:r>
      <w:fldChar w:fldCharType="begin"/>
    </w:r>
    <w:r>
      <w:instrText xml:space="preserve"> DOCPROPERTY  Subject  \* MERGEFORMAT </w:instrText>
    </w:r>
    <w:r>
      <w:fldChar w:fldCharType="separate"/>
    </w:r>
    <w:r w:rsidR="00F55DE6">
      <w:t>Approved</w:t>
    </w:r>
    <w:r w:rsidR="00F55DE6">
      <w:fldChar w:fldCharType="end"/>
    </w:r>
    <w:r>
      <w:tab/>
      <w:t xml:space="preserve">Page </w:t>
    </w:r>
    <w:r>
      <w:fldChar w:fldCharType="begin"/>
    </w:r>
    <w:r>
      <w:instrText xml:space="preserve"> PAGE  \* Arabic  \* MERGEFORMAT </w:instrText>
    </w:r>
    <w:r>
      <w:fldChar w:fldCharType="separate"/>
    </w:r>
    <w:r w:rsidR="00F55D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DE6">
      <w:rPr>
        <w:noProof/>
      </w:rPr>
      <w:t>4</w:t>
    </w:r>
    <w:r>
      <w:rPr>
        <w:noProof/>
      </w:rPr>
      <w:fldChar w:fldCharType="end"/>
    </w:r>
  </w:p>
  <w:p w:rsidR="00E6524A" w:rsidP="00E6524A">
    <w:pPr>
      <w:pStyle w:val="Footer"/>
      <w:framePr w:wrap="around"/>
    </w:pPr>
    <w:r>
      <w:t xml:space="preserve">© Commonwealth of Australia, </w:t>
    </w:r>
    <w:r>
      <w:fldChar w:fldCharType="begin"/>
    </w:r>
    <w:r>
      <w:instrText xml:space="preserve"> DATE  \@ "yyyy"  \* MERGEFORMAT </w:instrText>
    </w:r>
    <w:r>
      <w:fldChar w:fldCharType="separate"/>
    </w:r>
    <w:r w:rsidR="00F55DE6">
      <w:rPr>
        <w:noProof/>
      </w:rPr>
      <w:t>2025</w:t>
    </w:r>
    <w:r>
      <w:fldChar w:fldCharType="end"/>
    </w:r>
    <w:r>
      <w:tab/>
    </w:r>
    <w:r>
      <w:fldChar w:fldCharType="begin"/>
    </w:r>
    <w:r>
      <w:instrText xml:space="preserve"> DOCPROPERTY  Author  \* MERGEFORMAT </w:instrText>
    </w:r>
    <w:r>
      <w:fldChar w:fldCharType="separate"/>
    </w:r>
    <w:r w:rsidR="00F55DE6">
      <w:t>HumanAbility</w:t>
    </w:r>
    <w:r w:rsidR="00F55DE6">
      <w:fldChar w:fldCharType="end"/>
    </w:r>
  </w:p>
  <w:p w:rsidR="00E6524A" w:rsidP="00E65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24A" w:rsidRPr="00F55DE6" w:rsidP="00F55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E6" w:rsidRPr="002D2AF8" w:rsidP="00E6524A">
    <w:pPr>
      <w:pStyle w:val="Header"/>
      <w:framePr w:wrap="around"/>
    </w:pPr>
    <w:r>
      <w:fldChar w:fldCharType="begin"/>
    </w:r>
    <w:r>
      <w:instrText xml:space="preserve"> TITLE   \* MERGEFORMAT </w:instrText>
    </w:r>
    <w:r>
      <w:fldChar w:fldCharType="separate"/>
    </w:r>
    <w:r>
      <w:t>HLTPHA021 Apply knowledge of medications used to assist patients in using medications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DE6" w:rsidP="00E652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4A" w:rsidRPr="002D2AF8" w:rsidP="00E6524A">
    <w:pPr>
      <w:pStyle w:val="Header"/>
      <w:framePr w:wrap="around"/>
    </w:pPr>
    <w:r>
      <w:fldChar w:fldCharType="begin"/>
    </w:r>
    <w:r>
      <w:instrText xml:space="preserve"> TITLE   \* MERGEFORMAT </w:instrText>
    </w:r>
    <w:r>
      <w:fldChar w:fldCharType="separate"/>
    </w:r>
    <w:r w:rsidR="00F55DE6">
      <w:t>HLTPHA021 Apply knowledge of medications used to assist patients in using medications effectively</w:t>
    </w:r>
    <w:r w:rsidR="00F55DE6">
      <w:fldChar w:fldCharType="end"/>
    </w:r>
    <w:r>
      <w:tab/>
      <w:t xml:space="preserve">Date this document was generated: </w:t>
    </w:r>
    <w:r>
      <w:fldChar w:fldCharType="begin"/>
    </w:r>
    <w:r>
      <w:instrText xml:space="preserve"> CREATEDATE  \@ "d MMMM yyyy"  \* MERGEFORMAT </w:instrText>
    </w:r>
    <w:r>
      <w:fldChar w:fldCharType="separate"/>
    </w:r>
    <w:r w:rsidR="00F55DE6">
      <w:rPr>
        <w:noProof/>
      </w:rPr>
      <w:t>2 March 2025</w:t>
    </w:r>
    <w:r>
      <w:fldChar w:fldCharType="end"/>
    </w:r>
  </w:p>
  <w:p w:rsidR="00E6524A" w:rsidP="00E65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EF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9C0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09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24A"/>
    <w:pPr>
      <w:spacing w:before="360" w:after="60"/>
      <w:outlineLvl w:val="0"/>
    </w:pPr>
    <w:rPr>
      <w:sz w:val="32"/>
    </w:rPr>
  </w:style>
  <w:style w:type="paragraph" w:styleId="Heading2">
    <w:name w:val="heading 2"/>
    <w:basedOn w:val="HeadingBase"/>
    <w:next w:val="BodyText"/>
    <w:link w:val="Heading2Char"/>
    <w:qFormat/>
    <w:rsid w:val="00E6524A"/>
    <w:pPr>
      <w:keepLines/>
      <w:spacing w:before="240" w:after="120"/>
      <w:outlineLvl w:val="1"/>
    </w:pPr>
    <w:rPr>
      <w:sz w:val="28"/>
      <w:szCs w:val="40"/>
    </w:rPr>
  </w:style>
  <w:style w:type="paragraph" w:styleId="Heading3">
    <w:name w:val="heading 3"/>
    <w:basedOn w:val="HeadingBase"/>
    <w:next w:val="BodyText"/>
    <w:link w:val="Heading3Char"/>
    <w:qFormat/>
    <w:rsid w:val="00E6524A"/>
    <w:pPr>
      <w:spacing w:before="180" w:after="120"/>
      <w:outlineLvl w:val="2"/>
    </w:pPr>
    <w:rPr>
      <w:spacing w:val="-10"/>
      <w:kern w:val="32"/>
    </w:rPr>
  </w:style>
  <w:style w:type="paragraph" w:styleId="Heading4">
    <w:name w:val="heading 4"/>
    <w:basedOn w:val="HeadingBase"/>
    <w:next w:val="BodyText"/>
    <w:link w:val="Heading4Char"/>
    <w:qFormat/>
    <w:rsid w:val="00E6524A"/>
    <w:pPr>
      <w:spacing w:before="160" w:after="120"/>
      <w:outlineLvl w:val="3"/>
    </w:pPr>
    <w:rPr>
      <w:sz w:val="22"/>
    </w:rPr>
  </w:style>
  <w:style w:type="paragraph" w:styleId="Heading5">
    <w:name w:val="heading 5"/>
    <w:basedOn w:val="HeadingBase"/>
    <w:next w:val="Normal"/>
    <w:link w:val="Heading5Char"/>
    <w:qFormat/>
    <w:rsid w:val="00E6524A"/>
    <w:pPr>
      <w:spacing w:before="80"/>
      <w:outlineLvl w:val="4"/>
    </w:pPr>
    <w:rPr>
      <w:color w:val="918585"/>
      <w:sz w:val="20"/>
    </w:rPr>
  </w:style>
  <w:style w:type="paragraph" w:styleId="Heading6">
    <w:name w:val="heading 6"/>
    <w:basedOn w:val="HeadingBase"/>
    <w:next w:val="Normal"/>
    <w:link w:val="Heading6Char"/>
    <w:qFormat/>
    <w:rsid w:val="00E6524A"/>
    <w:pPr>
      <w:spacing w:before="60"/>
      <w:outlineLvl w:val="5"/>
    </w:pPr>
    <w:rPr>
      <w:color w:val="918585"/>
      <w:sz w:val="20"/>
    </w:rPr>
  </w:style>
  <w:style w:type="paragraph" w:styleId="Heading7">
    <w:name w:val="heading 7"/>
    <w:basedOn w:val="Normal"/>
    <w:next w:val="Normal"/>
    <w:link w:val="Heading7Char"/>
    <w:qFormat/>
    <w:rsid w:val="00E6524A"/>
    <w:pPr>
      <w:ind w:left="720"/>
      <w:outlineLvl w:val="6"/>
    </w:pPr>
    <w:rPr>
      <w:i/>
    </w:rPr>
  </w:style>
  <w:style w:type="paragraph" w:styleId="Heading8">
    <w:name w:val="heading 8"/>
    <w:basedOn w:val="Normal"/>
    <w:next w:val="Normal"/>
    <w:link w:val="Heading8Char"/>
    <w:qFormat/>
    <w:rsid w:val="00E6524A"/>
    <w:pPr>
      <w:ind w:left="720"/>
      <w:outlineLvl w:val="7"/>
    </w:pPr>
    <w:rPr>
      <w:i/>
    </w:rPr>
  </w:style>
  <w:style w:type="paragraph" w:styleId="Heading9">
    <w:name w:val="heading 9"/>
    <w:basedOn w:val="Normal"/>
    <w:next w:val="Normal"/>
    <w:link w:val="Heading9Char"/>
    <w:qFormat/>
    <w:rsid w:val="00E6524A"/>
    <w:pPr>
      <w:ind w:left="720"/>
      <w:outlineLvl w:val="8"/>
    </w:pPr>
    <w:rPr>
      <w:i/>
    </w:rPr>
  </w:style>
  <w:style w:type="character" w:default="1" w:styleId="DefaultParagraphFont">
    <w:name w:val="Default Paragraph Font"/>
    <w:uiPriority w:val="1"/>
    <w:unhideWhenUsed/>
    <w:rsid w:val="00E65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24A"/>
  </w:style>
  <w:style w:type="character" w:customStyle="1" w:styleId="Heading1Char">
    <w:name w:val="Heading 1 Char"/>
    <w:basedOn w:val="DefaultParagraphFont"/>
    <w:link w:val="Heading1"/>
    <w:rsid w:val="00E6524A"/>
    <w:rPr>
      <w:rFonts w:ascii="Times New Roman" w:eastAsia="Times New Roman" w:hAnsi="Times New Roman" w:cs="Times New Roman"/>
      <w:b/>
      <w:sz w:val="32"/>
      <w:szCs w:val="20"/>
      <w:lang w:eastAsia="en-US"/>
    </w:rPr>
  </w:style>
  <w:style w:type="paragraph" w:styleId="BodyText">
    <w:name w:val="Body Text"/>
    <w:basedOn w:val="Normal"/>
    <w:link w:val="BodyTextChar"/>
    <w:rsid w:val="00E65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24A"/>
    <w:rPr>
      <w:rFonts w:ascii="Times New Roman" w:eastAsia="Times New Roman" w:hAnsi="Times New Roman" w:cs="Times New Roman"/>
      <w:sz w:val="24"/>
      <w:lang w:eastAsia="en-US"/>
    </w:rPr>
  </w:style>
  <w:style w:type="paragraph" w:styleId="List">
    <w:name w:val="List"/>
    <w:basedOn w:val="BodyText"/>
    <w:next w:val="BodyText"/>
    <w:rsid w:val="00E6524A"/>
    <w:pPr>
      <w:tabs>
        <w:tab w:val="left" w:pos="340"/>
      </w:tabs>
      <w:spacing w:before="60" w:after="60"/>
      <w:ind w:left="340" w:hanging="340"/>
    </w:pPr>
  </w:style>
  <w:style w:type="paragraph" w:styleId="ListBullet">
    <w:name w:val="List Bullet"/>
    <w:basedOn w:val="List"/>
    <w:rsid w:val="00E6524A"/>
    <w:pPr>
      <w:numPr>
        <w:numId w:val="12"/>
      </w:numPr>
      <w:tabs>
        <w:tab w:val="clear" w:pos="340"/>
      </w:tabs>
      <w:spacing w:before="40" w:after="40"/>
    </w:pPr>
  </w:style>
  <w:style w:type="character" w:customStyle="1" w:styleId="SpecialBold">
    <w:name w:val="Special Bold"/>
    <w:basedOn w:val="DefaultParagraphFont"/>
    <w:rsid w:val="00E6524A"/>
    <w:rPr>
      <w:b/>
      <w:spacing w:val="0"/>
    </w:rPr>
  </w:style>
  <w:style w:type="paragraph" w:styleId="ListBullet2">
    <w:name w:val="List Bullet 2"/>
    <w:basedOn w:val="List2"/>
    <w:rsid w:val="00E6524A"/>
    <w:pPr>
      <w:numPr>
        <w:numId w:val="13"/>
      </w:numPr>
      <w:tabs>
        <w:tab w:val="clear" w:pos="680"/>
      </w:tabs>
    </w:pPr>
  </w:style>
  <w:style w:type="character" w:styleId="Emphasis">
    <w:name w:val="Emphasis"/>
    <w:basedOn w:val="DefaultParagraphFont"/>
    <w:qFormat/>
    <w:rsid w:val="00E6524A"/>
    <w:rPr>
      <w:i/>
    </w:rPr>
  </w:style>
  <w:style w:type="paragraph" w:customStyle="1" w:styleId="SuperHeading">
    <w:name w:val="SuperHeading"/>
    <w:basedOn w:val="Normal"/>
    <w:rsid w:val="00E6524A"/>
    <w:pPr>
      <w:spacing w:before="240" w:after="120"/>
      <w:outlineLvl w:val="0"/>
    </w:pPr>
    <w:rPr>
      <w:rFonts w:ascii="Times New Roman" w:hAnsi="Times New Roman"/>
      <w:b/>
      <w:sz w:val="32"/>
    </w:rPr>
  </w:style>
  <w:style w:type="paragraph" w:customStyle="1" w:styleId="AllowPageBreak">
    <w:name w:val="AllowPageBreak"/>
    <w:rsid w:val="00E652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5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24A"/>
    <w:rPr>
      <w:rFonts w:ascii="Courier New" w:eastAsia="Times New Roman" w:hAnsi="Courier New" w:cs="Times New Roman"/>
      <w:i/>
      <w:szCs w:val="20"/>
      <w:lang w:eastAsia="en-US"/>
    </w:rPr>
  </w:style>
  <w:style w:type="paragraph" w:customStyle="1" w:styleId="HeadingBase">
    <w:name w:val="Heading Base"/>
    <w:rsid w:val="00E65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24A"/>
    <w:pPr>
      <w:tabs>
        <w:tab w:val="right" w:leader="dot" w:pos="9072"/>
      </w:tabs>
      <w:ind w:left="567"/>
    </w:pPr>
    <w:rPr>
      <w:szCs w:val="22"/>
    </w:rPr>
  </w:style>
  <w:style w:type="paragraph" w:customStyle="1" w:styleId="TOCBase">
    <w:name w:val="TOC Base"/>
    <w:rsid w:val="00E65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24A"/>
    <w:pPr>
      <w:tabs>
        <w:tab w:val="right" w:leader="dot" w:pos="9072"/>
      </w:tabs>
      <w:spacing w:before="40" w:after="40"/>
      <w:ind w:left="284"/>
    </w:pPr>
    <w:rPr>
      <w:rFonts w:ascii="Times New Roman" w:hAnsi="Times New Roman"/>
    </w:rPr>
  </w:style>
  <w:style w:type="paragraph" w:styleId="TOC1">
    <w:name w:val="toc 1"/>
    <w:basedOn w:val="TOCBase"/>
    <w:next w:val="Normal"/>
    <w:rsid w:val="00E65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24A"/>
    <w:rPr>
      <w:rFonts w:ascii="Times New Roman" w:eastAsia="Times New Roman" w:hAnsi="Times New Roman" w:cs="Times New Roman"/>
      <w:sz w:val="16"/>
      <w:lang w:eastAsia="en-US"/>
    </w:rPr>
  </w:style>
  <w:style w:type="paragraph" w:styleId="Title">
    <w:name w:val="Title"/>
    <w:basedOn w:val="HeadingBase"/>
    <w:link w:val="TitleChar"/>
    <w:qFormat/>
    <w:rsid w:val="00E6524A"/>
    <w:pPr>
      <w:spacing w:before="5040"/>
      <w:jc w:val="center"/>
    </w:pPr>
    <w:rPr>
      <w:sz w:val="48"/>
      <w:szCs w:val="72"/>
      <w:lang w:val="en-US"/>
    </w:rPr>
  </w:style>
  <w:style w:type="character" w:customStyle="1" w:styleId="TitleChar">
    <w:name w:val="Title Char"/>
    <w:basedOn w:val="DefaultParagraphFont"/>
    <w:link w:val="Title"/>
    <w:rsid w:val="00E65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24A"/>
    <w:pPr>
      <w:tabs>
        <w:tab w:val="left" w:pos="3600"/>
        <w:tab w:val="left" w:pos="3958"/>
      </w:tabs>
    </w:pPr>
  </w:style>
  <w:style w:type="paragraph" w:customStyle="1" w:styleId="Note">
    <w:name w:val="Note"/>
    <w:basedOn w:val="BodyText"/>
    <w:rsid w:val="00E65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24A"/>
    <w:pPr>
      <w:framePr w:wrap="auto" w:hAnchor="text" w:y="6049"/>
    </w:pPr>
    <w:rPr>
      <w:color w:val="000000"/>
      <w:sz w:val="40"/>
    </w:rPr>
  </w:style>
  <w:style w:type="paragraph" w:customStyle="1" w:styleId="TOCTitle">
    <w:name w:val="TOCTitle"/>
    <w:basedOn w:val="Heading1"/>
    <w:rsid w:val="00E6524A"/>
    <w:pPr>
      <w:spacing w:after="240"/>
      <w:jc w:val="center"/>
      <w:outlineLvl w:val="9"/>
    </w:pPr>
    <w:rPr>
      <w:caps/>
    </w:rPr>
  </w:style>
  <w:style w:type="paragraph" w:customStyle="1" w:styleId="Version">
    <w:name w:val="Version"/>
    <w:rsid w:val="00E65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24A"/>
    <w:pPr>
      <w:keepNext w:val="0"/>
      <w:tabs>
        <w:tab w:val="right" w:pos="4176"/>
      </w:tabs>
      <w:ind w:left="198" w:hanging="198"/>
    </w:pPr>
    <w:rPr>
      <w:rFonts w:ascii="Garamond" w:hAnsi="Garamond"/>
    </w:rPr>
  </w:style>
  <w:style w:type="paragraph" w:styleId="IndexHeading">
    <w:name w:val="index heading"/>
    <w:basedOn w:val="Normal"/>
    <w:next w:val="Index1"/>
    <w:semiHidden/>
    <w:rsid w:val="00E6524A"/>
    <w:pPr>
      <w:spacing w:before="120" w:after="120"/>
    </w:pPr>
    <w:rPr>
      <w:rFonts w:ascii="Arial" w:hAnsi="Arial"/>
      <w:b/>
      <w:color w:val="918585"/>
      <w:sz w:val="24"/>
    </w:rPr>
  </w:style>
  <w:style w:type="paragraph" w:styleId="Header">
    <w:name w:val="header"/>
    <w:basedOn w:val="Normal"/>
    <w:link w:val="HeaderChar"/>
    <w:rsid w:val="00E65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24A"/>
    <w:rPr>
      <w:rFonts w:ascii="Times New Roman" w:eastAsia="Times New Roman" w:hAnsi="Times New Roman" w:cs="Times New Roman"/>
      <w:sz w:val="16"/>
      <w:szCs w:val="20"/>
      <w:lang w:val="en-GB" w:eastAsia="en-US"/>
    </w:rPr>
  </w:style>
  <w:style w:type="paragraph" w:customStyle="1" w:styleId="Chapter">
    <w:name w:val="Chapter"/>
    <w:basedOn w:val="Normal"/>
    <w:rsid w:val="00E6524A"/>
    <w:pPr>
      <w:spacing w:before="240"/>
    </w:pPr>
    <w:rPr>
      <w:rFonts w:ascii="Times New Roman" w:hAnsi="Times New Roman"/>
      <w:smallCaps/>
      <w:spacing w:val="80"/>
      <w:sz w:val="28"/>
    </w:rPr>
  </w:style>
  <w:style w:type="paragraph" w:customStyle="1" w:styleId="InChapter">
    <w:name w:val="InChapter"/>
    <w:basedOn w:val="Heading3"/>
    <w:rsid w:val="00E6524A"/>
    <w:pPr>
      <w:spacing w:after="240"/>
      <w:outlineLvl w:val="9"/>
    </w:pPr>
    <w:rPr>
      <w:noProof/>
    </w:rPr>
  </w:style>
  <w:style w:type="paragraph" w:styleId="Index2">
    <w:name w:val="index 2"/>
    <w:basedOn w:val="Normal"/>
    <w:next w:val="Normal"/>
    <w:semiHidden/>
    <w:rsid w:val="00E6524A"/>
    <w:pPr>
      <w:tabs>
        <w:tab w:val="right" w:pos="4176"/>
      </w:tabs>
      <w:ind w:left="568" w:hanging="284"/>
    </w:pPr>
    <w:rPr>
      <w:rFonts w:ascii="Garamond" w:hAnsi="Garamond"/>
    </w:rPr>
  </w:style>
  <w:style w:type="paragraph" w:customStyle="1" w:styleId="Byline">
    <w:name w:val="Byline"/>
    <w:rsid w:val="00E65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24A"/>
    <w:pPr>
      <w:tabs>
        <w:tab w:val="clear" w:pos="3600"/>
        <w:tab w:val="clear" w:pos="3958"/>
      </w:tabs>
      <w:jc w:val="right"/>
    </w:pPr>
  </w:style>
  <w:style w:type="paragraph" w:styleId="Caption">
    <w:name w:val="caption"/>
    <w:basedOn w:val="BodyText"/>
    <w:next w:val="Normal"/>
    <w:qFormat/>
    <w:rsid w:val="00E6524A"/>
    <w:pPr>
      <w:framePr w:w="2268" w:hSpace="181" w:vSpace="181" w:wrap="around" w:vAnchor="text" w:hAnchor="page" w:x="1135" w:y="285" w:anchorLock="1"/>
    </w:pPr>
    <w:rPr>
      <w:i/>
    </w:rPr>
  </w:style>
  <w:style w:type="paragraph" w:customStyle="1" w:styleId="MiniTOCTitle">
    <w:name w:val="MiniTOCTitle"/>
    <w:basedOn w:val="Heading4"/>
    <w:rsid w:val="00E6524A"/>
    <w:pPr>
      <w:spacing w:before="240"/>
      <w:outlineLvl w:val="9"/>
    </w:pPr>
    <w:rPr>
      <w:noProof/>
      <w:sz w:val="24"/>
    </w:rPr>
  </w:style>
  <w:style w:type="paragraph" w:customStyle="1" w:styleId="MiniTOCItem">
    <w:name w:val="MiniTOCItem"/>
    <w:basedOn w:val="ListBullet"/>
    <w:rsid w:val="00E6524A"/>
    <w:pPr>
      <w:numPr>
        <w:numId w:val="0"/>
      </w:numPr>
      <w:tabs>
        <w:tab w:val="right" w:leader="dot" w:pos="6521"/>
      </w:tabs>
      <w:spacing w:before="0" w:after="0"/>
    </w:pPr>
  </w:style>
  <w:style w:type="paragraph" w:customStyle="1" w:styleId="TOFTitle">
    <w:name w:val="TOFTitle"/>
    <w:basedOn w:val="TOCTitle"/>
    <w:rsid w:val="00E6524A"/>
  </w:style>
  <w:style w:type="paragraph" w:styleId="TableofFigures">
    <w:name w:val="table of figures"/>
    <w:basedOn w:val="Normal"/>
    <w:next w:val="Normal"/>
    <w:semiHidden/>
    <w:rsid w:val="00E6524A"/>
    <w:pPr>
      <w:tabs>
        <w:tab w:val="right" w:leader="dot" w:pos="9072"/>
      </w:tabs>
      <w:ind w:left="970" w:hanging="403"/>
    </w:pPr>
    <w:rPr>
      <w:rFonts w:ascii="Times New Roman" w:hAnsi="Times New Roman"/>
      <w:b/>
    </w:rPr>
  </w:style>
  <w:style w:type="paragraph" w:styleId="ListNumber">
    <w:name w:val="List Number"/>
    <w:basedOn w:val="List"/>
    <w:rsid w:val="00E6524A"/>
    <w:pPr>
      <w:numPr>
        <w:numId w:val="15"/>
      </w:numPr>
      <w:tabs>
        <w:tab w:val="clear" w:pos="340"/>
      </w:tabs>
    </w:pPr>
  </w:style>
  <w:style w:type="character" w:customStyle="1" w:styleId="WingdingSymbols">
    <w:name w:val="Wingding Symbols"/>
    <w:rsid w:val="00E6524A"/>
    <w:rPr>
      <w:rFonts w:ascii="Wingdings" w:hAnsi="Wingdings"/>
    </w:rPr>
  </w:style>
  <w:style w:type="paragraph" w:customStyle="1" w:styleId="TableHeading">
    <w:name w:val="Table Heading"/>
    <w:basedOn w:val="HeadingBase"/>
    <w:rsid w:val="00E6524A"/>
    <w:pPr>
      <w:keepLines/>
      <w:pBdr>
        <w:bottom w:val="single" w:sz="6" w:space="1" w:color="918585"/>
      </w:pBdr>
      <w:spacing w:before="240"/>
    </w:pPr>
  </w:style>
  <w:style w:type="character" w:customStyle="1" w:styleId="HotSpot">
    <w:name w:val="HotSpot"/>
    <w:rsid w:val="00E6524A"/>
    <w:rPr>
      <w:color w:val="0033CC"/>
      <w:u w:val="none"/>
    </w:rPr>
  </w:style>
  <w:style w:type="paragraph" w:customStyle="1" w:styleId="BodyTextRight">
    <w:name w:val="Body Text Right"/>
    <w:basedOn w:val="BodyText"/>
    <w:rsid w:val="00E6524A"/>
    <w:pPr>
      <w:spacing w:before="0" w:after="0"/>
      <w:jc w:val="right"/>
    </w:pPr>
  </w:style>
  <w:style w:type="paragraph" w:styleId="Index3">
    <w:name w:val="index 3"/>
    <w:basedOn w:val="ListNumber2"/>
    <w:next w:val="Normal"/>
    <w:semiHidden/>
    <w:rsid w:val="00E6524A"/>
    <w:pPr>
      <w:numPr>
        <w:numId w:val="0"/>
      </w:numPr>
      <w:tabs>
        <w:tab w:val="right" w:leader="dot" w:pos="4176"/>
      </w:tabs>
    </w:pPr>
  </w:style>
  <w:style w:type="paragraph" w:styleId="ListNumber2">
    <w:name w:val="List Number 2"/>
    <w:basedOn w:val="List2"/>
    <w:rsid w:val="00E6524A"/>
    <w:pPr>
      <w:numPr>
        <w:numId w:val="10"/>
      </w:numPr>
      <w:tabs>
        <w:tab w:val="clear" w:pos="1060"/>
      </w:tabs>
    </w:pPr>
  </w:style>
  <w:style w:type="paragraph" w:customStyle="1" w:styleId="MarginNote">
    <w:name w:val="Margin Note"/>
    <w:basedOn w:val="BodyText"/>
    <w:rsid w:val="00E65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24A"/>
    <w:rPr>
      <w:sz w:val="32"/>
    </w:rPr>
  </w:style>
  <w:style w:type="paragraph" w:customStyle="1" w:styleId="HeadingProcedure">
    <w:name w:val="Heading Procedure"/>
    <w:basedOn w:val="HeadingBase"/>
    <w:next w:val="Normal"/>
    <w:rsid w:val="00E6524A"/>
    <w:pPr>
      <w:tabs>
        <w:tab w:val="left" w:pos="0"/>
      </w:tabs>
      <w:spacing w:before="120" w:after="60"/>
    </w:pPr>
    <w:rPr>
      <w:i/>
      <w:color w:val="918585"/>
      <w:sz w:val="22"/>
    </w:rPr>
  </w:style>
  <w:style w:type="paragraph" w:customStyle="1" w:styleId="TableBodyText">
    <w:name w:val="Table Body Text"/>
    <w:basedOn w:val="BodyText"/>
    <w:rsid w:val="00E6524A"/>
    <w:pPr>
      <w:spacing w:before="60" w:after="60"/>
    </w:pPr>
  </w:style>
  <w:style w:type="paragraph" w:styleId="ListContinue">
    <w:name w:val="List Continue"/>
    <w:basedOn w:val="List"/>
    <w:rsid w:val="00E6524A"/>
    <w:pPr>
      <w:ind w:firstLine="0"/>
    </w:pPr>
  </w:style>
  <w:style w:type="paragraph" w:customStyle="1" w:styleId="ListNote">
    <w:name w:val="List Note"/>
    <w:basedOn w:val="List"/>
    <w:rsid w:val="00E6524A"/>
    <w:pPr>
      <w:pBdr>
        <w:top w:val="single" w:sz="6" w:space="2" w:color="918585"/>
        <w:bottom w:val="single" w:sz="6" w:space="2" w:color="918585"/>
      </w:pBdr>
      <w:tabs>
        <w:tab w:val="left" w:pos="1021"/>
      </w:tabs>
      <w:ind w:firstLine="0"/>
    </w:pPr>
  </w:style>
  <w:style w:type="paragraph" w:customStyle="1" w:styleId="Warning">
    <w:name w:val="Warning"/>
    <w:basedOn w:val="BodyText"/>
    <w:rsid w:val="00E6524A"/>
    <w:pPr>
      <w:shd w:val="clear" w:color="auto" w:fill="D9D9D9"/>
      <w:tabs>
        <w:tab w:val="left" w:pos="992"/>
      </w:tabs>
      <w:ind w:left="119" w:right="119"/>
    </w:pPr>
    <w:rPr>
      <w:sz w:val="20"/>
    </w:rPr>
  </w:style>
  <w:style w:type="paragraph" w:customStyle="1" w:styleId="MarginIcons">
    <w:name w:val="Margin Icons"/>
    <w:basedOn w:val="BodyText"/>
    <w:rsid w:val="00E65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24A"/>
    <w:rPr>
      <w:rFonts w:ascii="Courier New" w:hAnsi="Courier New"/>
    </w:rPr>
  </w:style>
  <w:style w:type="paragraph" w:customStyle="1" w:styleId="NoteBullet">
    <w:name w:val="Note Bullet"/>
    <w:basedOn w:val="Note"/>
    <w:rsid w:val="00E6524A"/>
    <w:pPr>
      <w:tabs>
        <w:tab w:val="clear" w:pos="680"/>
      </w:tabs>
      <w:spacing w:before="60" w:after="60"/>
    </w:pPr>
  </w:style>
  <w:style w:type="paragraph" w:customStyle="1" w:styleId="SubHeading2">
    <w:name w:val="SubHeading2"/>
    <w:basedOn w:val="HeadingBase"/>
    <w:rsid w:val="00E6524A"/>
    <w:pPr>
      <w:spacing w:before="240" w:after="60"/>
    </w:pPr>
    <w:rPr>
      <w:sz w:val="20"/>
    </w:rPr>
  </w:style>
  <w:style w:type="paragraph" w:customStyle="1" w:styleId="SubHeading1">
    <w:name w:val="SubHeading1"/>
    <w:basedOn w:val="HeadingBase"/>
    <w:rsid w:val="00E6524A"/>
    <w:pPr>
      <w:spacing w:before="240" w:after="60"/>
    </w:pPr>
    <w:rPr>
      <w:color w:val="918585"/>
      <w:sz w:val="22"/>
    </w:rPr>
  </w:style>
  <w:style w:type="paragraph" w:customStyle="1" w:styleId="SideHeading">
    <w:name w:val="Side Heading"/>
    <w:basedOn w:val="HeadingBase"/>
    <w:rsid w:val="00E65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24A"/>
    <w:pPr>
      <w:tabs>
        <w:tab w:val="num" w:pos="360"/>
      </w:tabs>
    </w:pPr>
  </w:style>
  <w:style w:type="paragraph" w:styleId="PlainText">
    <w:name w:val="Plain Text"/>
    <w:basedOn w:val="Normal"/>
    <w:link w:val="PlainTextChar"/>
    <w:rsid w:val="00E6524A"/>
    <w:rPr>
      <w:sz w:val="20"/>
    </w:rPr>
  </w:style>
  <w:style w:type="character" w:customStyle="1" w:styleId="PlainTextChar">
    <w:name w:val="Plain Text Char"/>
    <w:basedOn w:val="DefaultParagraphFont"/>
    <w:link w:val="PlainText"/>
    <w:rsid w:val="00E6524A"/>
    <w:rPr>
      <w:rFonts w:ascii="Courier New" w:eastAsia="Times New Roman" w:hAnsi="Courier New" w:cs="Times New Roman"/>
      <w:sz w:val="20"/>
      <w:szCs w:val="20"/>
      <w:lang w:eastAsia="en-US"/>
    </w:rPr>
  </w:style>
  <w:style w:type="character" w:customStyle="1" w:styleId="MenuOption">
    <w:name w:val="Menu Option"/>
    <w:basedOn w:val="DefaultParagraphFont"/>
    <w:rsid w:val="00E6524A"/>
    <w:rPr>
      <w:b/>
      <w:smallCaps/>
    </w:rPr>
  </w:style>
  <w:style w:type="paragraph" w:customStyle="1" w:styleId="TableListNumber">
    <w:name w:val="Table List Number"/>
    <w:basedOn w:val="ListNumber"/>
    <w:rsid w:val="00E6524A"/>
    <w:pPr>
      <w:numPr>
        <w:numId w:val="0"/>
      </w:numPr>
    </w:pPr>
  </w:style>
  <w:style w:type="paragraph" w:styleId="TOC4">
    <w:name w:val="toc 4"/>
    <w:basedOn w:val="TOCBase"/>
    <w:next w:val="Normal"/>
    <w:semiHidden/>
    <w:rsid w:val="00E6524A"/>
    <w:pPr>
      <w:tabs>
        <w:tab w:val="right" w:leader="dot" w:pos="9071"/>
      </w:tabs>
      <w:ind w:left="1701"/>
    </w:pPr>
  </w:style>
  <w:style w:type="paragraph" w:customStyle="1" w:styleId="ListAlpha">
    <w:name w:val="List Alpha"/>
    <w:basedOn w:val="List"/>
    <w:rsid w:val="00E6524A"/>
    <w:pPr>
      <w:numPr>
        <w:numId w:val="9"/>
      </w:numPr>
    </w:pPr>
  </w:style>
  <w:style w:type="paragraph" w:customStyle="1" w:styleId="ListAlpha2">
    <w:name w:val="List Alpha 2"/>
    <w:basedOn w:val="List2"/>
    <w:rsid w:val="00E6524A"/>
    <w:pPr>
      <w:numPr>
        <w:numId w:val="8"/>
      </w:numPr>
    </w:pPr>
  </w:style>
  <w:style w:type="paragraph" w:styleId="List2">
    <w:name w:val="List 2"/>
    <w:basedOn w:val="BodyText"/>
    <w:rsid w:val="00E6524A"/>
    <w:pPr>
      <w:tabs>
        <w:tab w:val="left" w:pos="680"/>
      </w:tabs>
      <w:spacing w:before="60" w:after="60"/>
      <w:ind w:left="680" w:hanging="340"/>
    </w:pPr>
  </w:style>
  <w:style w:type="paragraph" w:styleId="List3">
    <w:name w:val="List 3"/>
    <w:basedOn w:val="BodyText"/>
    <w:rsid w:val="00E6524A"/>
    <w:pPr>
      <w:tabs>
        <w:tab w:val="left" w:pos="1021"/>
      </w:tabs>
      <w:spacing w:before="60" w:after="60"/>
      <w:ind w:left="1020" w:hanging="340"/>
    </w:pPr>
  </w:style>
  <w:style w:type="paragraph" w:styleId="List4">
    <w:name w:val="List 4"/>
    <w:basedOn w:val="BodyText"/>
    <w:rsid w:val="00E6524A"/>
    <w:pPr>
      <w:tabs>
        <w:tab w:val="left" w:pos="1361"/>
      </w:tabs>
      <w:spacing w:before="60" w:after="60"/>
      <w:ind w:left="1361" w:hanging="340"/>
    </w:pPr>
  </w:style>
  <w:style w:type="paragraph" w:styleId="List5">
    <w:name w:val="List 5"/>
    <w:basedOn w:val="BodyText"/>
    <w:rsid w:val="00E6524A"/>
    <w:pPr>
      <w:tabs>
        <w:tab w:val="left" w:pos="1701"/>
      </w:tabs>
      <w:spacing w:before="60" w:after="60"/>
      <w:ind w:left="1701" w:hanging="340"/>
    </w:pPr>
  </w:style>
  <w:style w:type="paragraph" w:styleId="ListBullet3">
    <w:name w:val="List Bullet 3"/>
    <w:basedOn w:val="List3"/>
    <w:rsid w:val="00E6524A"/>
    <w:pPr>
      <w:numPr>
        <w:numId w:val="14"/>
      </w:numPr>
      <w:tabs>
        <w:tab w:val="clear" w:pos="1021"/>
      </w:tabs>
      <w:ind w:left="1037" w:hanging="357"/>
    </w:pPr>
  </w:style>
  <w:style w:type="paragraph" w:styleId="ListBullet4">
    <w:name w:val="List Bullet 4"/>
    <w:basedOn w:val="List4"/>
    <w:rsid w:val="00E6524A"/>
    <w:pPr>
      <w:numPr>
        <w:numId w:val="3"/>
      </w:numPr>
      <w:tabs>
        <w:tab w:val="clear" w:pos="1361"/>
      </w:tabs>
    </w:pPr>
  </w:style>
  <w:style w:type="paragraph" w:styleId="ListBullet5">
    <w:name w:val="List Bullet 5"/>
    <w:basedOn w:val="List5"/>
    <w:rsid w:val="00E6524A"/>
    <w:pPr>
      <w:numPr>
        <w:numId w:val="4"/>
      </w:numPr>
    </w:pPr>
  </w:style>
  <w:style w:type="paragraph" w:styleId="ListContinue2">
    <w:name w:val="List Continue 2"/>
    <w:basedOn w:val="List2"/>
    <w:rsid w:val="00E6524A"/>
    <w:pPr>
      <w:ind w:firstLine="0"/>
    </w:pPr>
  </w:style>
  <w:style w:type="paragraph" w:styleId="ListContinue3">
    <w:name w:val="List Continue 3"/>
    <w:basedOn w:val="List3"/>
    <w:rsid w:val="00E6524A"/>
    <w:pPr>
      <w:ind w:left="1021" w:firstLine="0"/>
    </w:pPr>
  </w:style>
  <w:style w:type="paragraph" w:styleId="ListContinue4">
    <w:name w:val="List Continue 4"/>
    <w:basedOn w:val="List4"/>
    <w:rsid w:val="00E6524A"/>
    <w:pPr>
      <w:ind w:firstLine="0"/>
    </w:pPr>
  </w:style>
  <w:style w:type="paragraph" w:styleId="ListContinue5">
    <w:name w:val="List Continue 5"/>
    <w:basedOn w:val="List5"/>
    <w:rsid w:val="00E6524A"/>
    <w:pPr>
      <w:ind w:firstLine="0"/>
    </w:pPr>
  </w:style>
  <w:style w:type="paragraph" w:styleId="ListNumber3">
    <w:name w:val="List Number 3"/>
    <w:basedOn w:val="List3"/>
    <w:rsid w:val="00E6524A"/>
    <w:pPr>
      <w:numPr>
        <w:numId w:val="5"/>
      </w:numPr>
    </w:pPr>
  </w:style>
  <w:style w:type="paragraph" w:styleId="ListNumber4">
    <w:name w:val="List Number 4"/>
    <w:basedOn w:val="List4"/>
    <w:rsid w:val="00E6524A"/>
    <w:pPr>
      <w:numPr>
        <w:numId w:val="6"/>
      </w:numPr>
    </w:pPr>
  </w:style>
  <w:style w:type="paragraph" w:styleId="ListNumber5">
    <w:name w:val="List Number 5"/>
    <w:basedOn w:val="List5"/>
    <w:rsid w:val="00E6524A"/>
    <w:pPr>
      <w:numPr>
        <w:numId w:val="7"/>
      </w:numPr>
    </w:pPr>
  </w:style>
  <w:style w:type="paragraph" w:styleId="BlockText">
    <w:name w:val="Block Text"/>
    <w:basedOn w:val="Normal"/>
    <w:rsid w:val="00E6524A"/>
    <w:pPr>
      <w:spacing w:after="120"/>
      <w:ind w:left="1440" w:right="1440"/>
    </w:pPr>
  </w:style>
  <w:style w:type="character" w:customStyle="1" w:styleId="Subscript">
    <w:name w:val="Subscript"/>
    <w:basedOn w:val="DefaultParagraphFont"/>
    <w:rsid w:val="00E6524A"/>
    <w:rPr>
      <w:sz w:val="16"/>
      <w:vertAlign w:val="subscript"/>
    </w:rPr>
  </w:style>
  <w:style w:type="character" w:customStyle="1" w:styleId="Superscript">
    <w:name w:val="Superscript"/>
    <w:basedOn w:val="DefaultParagraphFont"/>
    <w:rsid w:val="00E6524A"/>
    <w:rPr>
      <w:sz w:val="16"/>
      <w:vertAlign w:val="superscript"/>
    </w:rPr>
  </w:style>
  <w:style w:type="character" w:customStyle="1" w:styleId="Symbols">
    <w:name w:val="Symbols"/>
    <w:basedOn w:val="DefaultParagraphFont"/>
    <w:rsid w:val="00E6524A"/>
    <w:rPr>
      <w:rFonts w:ascii="Symbol" w:hAnsi="Symbol"/>
    </w:rPr>
  </w:style>
  <w:style w:type="character" w:customStyle="1" w:styleId="MenuOptions">
    <w:name w:val="Menu Options"/>
    <w:basedOn w:val="DefaultParagraphFont"/>
    <w:rsid w:val="00E6524A"/>
    <w:rPr>
      <w:rFonts w:ascii="Arial Narrow" w:hAnsi="Arial Narrow"/>
      <w:smallCaps/>
    </w:rPr>
  </w:style>
  <w:style w:type="character" w:customStyle="1" w:styleId="Buttons">
    <w:name w:val="Buttons"/>
    <w:basedOn w:val="DefaultParagraphFont"/>
    <w:rsid w:val="00E6524A"/>
    <w:rPr>
      <w:b/>
    </w:rPr>
  </w:style>
  <w:style w:type="character" w:customStyle="1" w:styleId="Underlined">
    <w:name w:val="Underlined"/>
    <w:basedOn w:val="DefaultParagraphFont"/>
    <w:rsid w:val="00E6524A"/>
    <w:rPr>
      <w:u w:val="single"/>
    </w:rPr>
  </w:style>
  <w:style w:type="paragraph" w:customStyle="1" w:styleId="TableBodyTextRight">
    <w:name w:val="Table Body Text Right"/>
    <w:basedOn w:val="TableBodyText"/>
    <w:rsid w:val="00E6524A"/>
    <w:pPr>
      <w:widowControl w:val="0"/>
      <w:autoSpaceDE w:val="0"/>
      <w:autoSpaceDN w:val="0"/>
      <w:adjustRightInd w:val="0"/>
      <w:jc w:val="right"/>
    </w:pPr>
    <w:rPr>
      <w:rFonts w:cs="Arial"/>
      <w:szCs w:val="18"/>
    </w:rPr>
  </w:style>
  <w:style w:type="paragraph" w:customStyle="1" w:styleId="CopyrightText">
    <w:name w:val="Copyright Text"/>
    <w:basedOn w:val="BodyText"/>
    <w:rsid w:val="00E6524A"/>
    <w:rPr>
      <w:sz w:val="18"/>
    </w:rPr>
  </w:style>
  <w:style w:type="paragraph" w:customStyle="1" w:styleId="BodySmallRight">
    <w:name w:val="Body Small Right"/>
    <w:basedOn w:val="BodyTextRight"/>
    <w:rsid w:val="00E6524A"/>
    <w:rPr>
      <w:sz w:val="18"/>
      <w:szCs w:val="18"/>
    </w:rPr>
  </w:style>
  <w:style w:type="paragraph" w:customStyle="1" w:styleId="MarginEdition">
    <w:name w:val="Margin Edition"/>
    <w:basedOn w:val="MarginNote"/>
    <w:rsid w:val="00E6524A"/>
    <w:pPr>
      <w:spacing w:before="0" w:after="0"/>
    </w:pPr>
    <w:rPr>
      <w:rFonts w:ascii="Times New Roman" w:hAnsi="Times New Roman"/>
      <w:color w:val="999999"/>
    </w:rPr>
  </w:style>
  <w:style w:type="paragraph" w:customStyle="1" w:styleId="Spacer">
    <w:name w:val="Spacer"/>
    <w:basedOn w:val="Normal"/>
    <w:rsid w:val="00E6524A"/>
    <w:rPr>
      <w:sz w:val="2"/>
      <w:szCs w:val="2"/>
    </w:rPr>
  </w:style>
  <w:style w:type="character" w:customStyle="1" w:styleId="Small">
    <w:name w:val="Small"/>
    <w:basedOn w:val="DefaultParagraphFont"/>
    <w:rsid w:val="00E6524A"/>
    <w:rPr>
      <w:sz w:val="16"/>
    </w:rPr>
  </w:style>
  <w:style w:type="paragraph" w:customStyle="1" w:styleId="WideTable">
    <w:name w:val="Wide Table"/>
    <w:basedOn w:val="Normal"/>
    <w:rsid w:val="00E6524A"/>
    <w:pPr>
      <w:ind w:left="-1418"/>
    </w:pPr>
    <w:rPr>
      <w:sz w:val="2"/>
      <w:szCs w:val="2"/>
    </w:rPr>
  </w:style>
  <w:style w:type="character" w:styleId="PageNumber">
    <w:name w:val="page number"/>
    <w:basedOn w:val="DefaultParagraphFont"/>
    <w:rsid w:val="00E6524A"/>
  </w:style>
  <w:style w:type="paragraph" w:styleId="Quote">
    <w:name w:val="Quote"/>
    <w:basedOn w:val="Heading1"/>
    <w:link w:val="QuoteChar"/>
    <w:qFormat/>
    <w:rsid w:val="00E6524A"/>
    <w:rPr>
      <w:b w:val="0"/>
      <w:sz w:val="72"/>
      <w:szCs w:val="72"/>
      <w:lang w:val="en-NZ"/>
    </w:rPr>
  </w:style>
  <w:style w:type="character" w:customStyle="1" w:styleId="QuoteChar">
    <w:name w:val="Quote Char"/>
    <w:basedOn w:val="DefaultParagraphFont"/>
    <w:link w:val="Quote"/>
    <w:rsid w:val="00E65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24A"/>
    <w:pPr>
      <w:pageBreakBefore/>
    </w:pPr>
  </w:style>
  <w:style w:type="paragraph" w:customStyle="1" w:styleId="Border">
    <w:name w:val="Border"/>
    <w:basedOn w:val="Normal"/>
    <w:qFormat/>
    <w:rsid w:val="00E65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24A"/>
    <w:rPr>
      <w:b/>
      <w:bCs/>
      <w:i/>
      <w:iCs/>
      <w:color w:val="auto"/>
    </w:rPr>
  </w:style>
  <w:style w:type="paragraph" w:styleId="IntenseQuote">
    <w:name w:val="Intense Quote"/>
    <w:basedOn w:val="Normal"/>
    <w:next w:val="Normal"/>
    <w:link w:val="IntenseQuoteChar"/>
    <w:uiPriority w:val="30"/>
    <w:qFormat/>
    <w:rsid w:val="00E65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24A"/>
    <w:rPr>
      <w:smallCaps/>
      <w:color w:val="auto"/>
      <w:u w:val="single"/>
    </w:rPr>
  </w:style>
  <w:style w:type="character" w:styleId="IntenseReference">
    <w:name w:val="Intense Reference"/>
    <w:basedOn w:val="DefaultParagraphFont"/>
    <w:uiPriority w:val="32"/>
    <w:qFormat/>
    <w:rsid w:val="00E6524A"/>
    <w:rPr>
      <w:b/>
      <w:bCs/>
      <w:smallCaps/>
      <w:color w:val="auto"/>
      <w:spacing w:val="5"/>
      <w:u w:val="single"/>
    </w:rPr>
  </w:style>
  <w:style w:type="paragraph" w:customStyle="1" w:styleId="2ColumnHeading">
    <w:name w:val="2Column Heading"/>
    <w:basedOn w:val="BodyText"/>
    <w:qFormat/>
    <w:rsid w:val="00E6524A"/>
    <w:pPr>
      <w:spacing w:after="60"/>
      <w:ind w:left="-2268"/>
    </w:pPr>
    <w:rPr>
      <w:b/>
    </w:rPr>
  </w:style>
  <w:style w:type="paragraph" w:customStyle="1" w:styleId="Heading1TOC">
    <w:name w:val="Heading1 TOC"/>
    <w:basedOn w:val="Normal"/>
    <w:qFormat/>
    <w:rsid w:val="00E6524A"/>
    <w:pPr>
      <w:spacing w:before="240" w:after="120"/>
    </w:pPr>
    <w:rPr>
      <w:rFonts w:ascii="Times New Roman" w:hAnsi="Times New Roman"/>
      <w:b/>
      <w:sz w:val="32"/>
    </w:rPr>
  </w:style>
  <w:style w:type="paragraph" w:customStyle="1" w:styleId="Heading2TOC">
    <w:name w:val="Heading2 TOC"/>
    <w:basedOn w:val="Normal"/>
    <w:qFormat/>
    <w:rsid w:val="00E6524A"/>
    <w:pPr>
      <w:spacing w:before="240" w:after="60"/>
    </w:pPr>
    <w:rPr>
      <w:rFonts w:ascii="Times New Roman" w:hAnsi="Times New Roman"/>
      <w:b/>
      <w:sz w:val="28"/>
    </w:rPr>
  </w:style>
  <w:style w:type="character" w:customStyle="1" w:styleId="Underline">
    <w:name w:val="Underline"/>
    <w:basedOn w:val="DefaultParagraphFont"/>
    <w:qFormat/>
    <w:rsid w:val="00E6524A"/>
    <w:rPr>
      <w:u w:val="single"/>
    </w:rPr>
  </w:style>
  <w:style w:type="character" w:customStyle="1" w:styleId="BoldandItalics">
    <w:name w:val="Bold and Italics"/>
    <w:qFormat/>
    <w:rsid w:val="00E6524A"/>
    <w:rPr>
      <w:b/>
      <w:i/>
      <w:u w:val="none"/>
    </w:rPr>
  </w:style>
  <w:style w:type="paragraph" w:styleId="BalloonText">
    <w:name w:val="Balloon Text"/>
    <w:basedOn w:val="Normal"/>
    <w:link w:val="BalloonTextChar"/>
    <w:rsid w:val="00E6524A"/>
    <w:rPr>
      <w:rFonts w:ascii="Tahoma" w:hAnsi="Tahoma" w:cs="Tahoma"/>
      <w:sz w:val="16"/>
      <w:szCs w:val="16"/>
    </w:rPr>
  </w:style>
  <w:style w:type="character" w:customStyle="1" w:styleId="BalloonTextChar">
    <w:name w:val="Balloon Text Char"/>
    <w:basedOn w:val="DefaultParagraphFont"/>
    <w:link w:val="BalloonText"/>
    <w:rsid w:val="00E65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24A"/>
    <w:rPr>
      <w:b/>
      <w:color w:val="660033"/>
      <w:spacing w:val="0"/>
    </w:rPr>
  </w:style>
  <w:style w:type="paragraph" w:customStyle="1" w:styleId="Nameditemlist">
    <w:name w:val="Named item list"/>
    <w:basedOn w:val="BodyText"/>
    <w:qFormat/>
    <w:rsid w:val="00E6524A"/>
    <w:pPr>
      <w:tabs>
        <w:tab w:val="left" w:pos="2835"/>
      </w:tabs>
      <w:ind w:left="2835" w:hanging="2835"/>
    </w:pPr>
  </w:style>
  <w:style w:type="paragraph" w:customStyle="1" w:styleId="BodyTextnopadding">
    <w:name w:val="Body Text no padding"/>
    <w:basedOn w:val="BodyText"/>
    <w:qFormat/>
    <w:rsid w:val="00E6524A"/>
    <w:pPr>
      <w:spacing w:before="0" w:after="0"/>
    </w:pPr>
  </w:style>
  <w:style w:type="paragraph" w:customStyle="1" w:styleId="BodyTextBold">
    <w:name w:val="Body Text Bold"/>
    <w:basedOn w:val="BodyText"/>
    <w:qFormat/>
    <w:rsid w:val="00E6524A"/>
    <w:rPr>
      <w:b/>
    </w:rPr>
  </w:style>
  <w:style w:type="character" w:styleId="Hyperlink">
    <w:name w:val="Hyperlink"/>
    <w:basedOn w:val="DefaultParagraphFont"/>
    <w:uiPriority w:val="99"/>
    <w:unhideWhenUsed/>
    <w:rsid w:val="00F55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5980</Characters>
  <Application>Microsoft Office Word</Application>
  <DocSecurity>0</DocSecurity>
  <Lines>181</Lines>
  <Paragraphs>129</Paragraphs>
  <ScaleCrop>false</ScaleCrop>
  <Company>Author-it Software Corporation Ltd.</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HLTPHA021 Apply knowledge of medications used to assist patients in using medications effectively</dc:title>
  <dc:subject>Approved</dc:subject>
  <dc:creator>HumanAbility</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