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979" w:rsidP="00E80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HLTPHA021 Apply knowledge of medications used to assist patients in using medications effectively</w:t>
      </w:r>
      <w:r>
        <w:fldChar w:fldCharType="end"/>
      </w:r>
    </w:p>
    <w:p w:rsidR="00E80979" w:rsidP="00E80979">
      <w:pPr>
        <w:pStyle w:val="Version"/>
        <w:sectPr w:rsidSect="00882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37E" w:rsidP="0088237E">
      <w:pPr>
        <w:pStyle w:val="SuperHeading"/>
      </w:pPr>
      <w:r w:rsidRPr="0088237E">
        <w:t>Assessment Requirements for HLTPHA021 Apply knowledge of medications used to assist patients in using medications effectively</w:t>
      </w:r>
    </w:p>
    <w:p w:rsidR="00000000" w:rsidRPr="0088237E" w:rsidP="0088237E">
      <w:pPr>
        <w:pStyle w:val="Heading1"/>
      </w:pPr>
      <w:bookmarkStart w:id="1" w:name="O_1225490"/>
      <w:bookmarkEnd w:id="1"/>
      <w:r w:rsidRPr="0088237E">
        <w:t>Modification History</w:t>
      </w:r>
    </w:p>
    <w:p w:rsidR="00000000" w:rsidRPr="0088237E" w:rsidP="00E80979">
      <w:pPr>
        <w:pStyle w:val="BodyText"/>
      </w:pPr>
      <w:r w:rsidRPr="0088237E">
        <w:t>Not applicable.</w:t>
      </w:r>
    </w:p>
    <w:p w:rsidR="00000000" w:rsidRPr="0088237E" w:rsidP="0088237E">
      <w:pPr>
        <w:pStyle w:val="Heading1"/>
      </w:pPr>
      <w:bookmarkStart w:id="2" w:name="O_1225491"/>
      <w:bookmarkEnd w:id="2"/>
      <w:r w:rsidRPr="0088237E">
        <w:t>Performance Evidence</w:t>
      </w:r>
    </w:p>
    <w:p w:rsidR="00000000" w:rsidRPr="0088237E" w:rsidP="00E80979">
      <w:pPr>
        <w:pStyle w:val="BodyText"/>
      </w:pPr>
      <w:r w:rsidRPr="0088237E">
        <w:t>Evidence of the ability to complete tasks outlined in elements and performance criteria of this unit in the context of the job role, and:</w:t>
      </w:r>
    </w:p>
    <w:p w:rsidR="00000000" w:rsidRPr="0088237E" w:rsidP="0088237E">
      <w:pPr>
        <w:pStyle w:val="ListBullet"/>
      </w:pPr>
      <w:r w:rsidRPr="0088237E">
        <w:t>handle 4 separate pharmaceutical enquiries, including:</w:t>
      </w:r>
    </w:p>
    <w:p w:rsidR="00000000" w:rsidRPr="0088237E" w:rsidP="0088237E">
      <w:pPr>
        <w:pStyle w:val="ListBullet2"/>
      </w:pPr>
      <w:r w:rsidRPr="0088237E">
        <w:t>researching and sourcing information about medication to corr</w:t>
      </w:r>
      <w:r w:rsidRPr="0088237E">
        <w:t>ectly answer pharmaceutical queries</w:t>
      </w:r>
    </w:p>
    <w:p w:rsidR="00000000" w:rsidRPr="0088237E" w:rsidP="0088237E">
      <w:pPr>
        <w:pStyle w:val="ListBullet2"/>
      </w:pPr>
      <w:r w:rsidRPr="0088237E">
        <w:t>screening, assessing and providing basic medication discharge information and instructions to patients regarding the use of medications, and</w:t>
      </w:r>
    </w:p>
    <w:p w:rsidR="00000000" w:rsidRPr="0088237E" w:rsidP="0088237E">
      <w:pPr>
        <w:pStyle w:val="ListBullet2"/>
      </w:pPr>
      <w:r w:rsidRPr="0088237E">
        <w:t>referral of enquiries outside scope of practice to an authorised person</w:t>
      </w:r>
    </w:p>
    <w:p w:rsidR="00000000" w:rsidRPr="0088237E" w:rsidP="0088237E">
      <w:pPr>
        <w:pStyle w:val="ListBullet"/>
      </w:pPr>
      <w:r w:rsidRPr="0088237E">
        <w:t>prepar</w:t>
      </w:r>
      <w:r w:rsidRPr="0088237E">
        <w:t>e medication to dispense to patients on 2 occasions, including:</w:t>
      </w:r>
    </w:p>
    <w:p w:rsidR="00000000" w:rsidRPr="0088237E" w:rsidP="0088237E">
      <w:pPr>
        <w:pStyle w:val="ListBullet2"/>
      </w:pPr>
      <w:r w:rsidRPr="0088237E">
        <w:t>confirmation of medication to be dispensed with an authorised person</w:t>
      </w:r>
    </w:p>
    <w:p w:rsidR="00000000" w:rsidRPr="0088237E" w:rsidP="0088237E">
      <w:pPr>
        <w:pStyle w:val="ListBullet"/>
      </w:pPr>
      <w:r w:rsidRPr="0088237E">
        <w:t>outline the structure and steps in communicating with patients regarding the use of medication.</w:t>
      </w:r>
    </w:p>
    <w:p w:rsidR="00000000" w:rsidRPr="0088237E" w:rsidP="0088237E">
      <w:pPr>
        <w:pStyle w:val="AllowPageBreak"/>
      </w:pPr>
    </w:p>
    <w:p w:rsidR="00000000" w:rsidRPr="0088237E" w:rsidP="0088237E">
      <w:pPr>
        <w:pStyle w:val="Heading1"/>
      </w:pPr>
      <w:bookmarkStart w:id="3" w:name="O_1225492"/>
      <w:bookmarkEnd w:id="3"/>
      <w:r w:rsidRPr="0088237E">
        <w:t>Knowledge Evidence</w:t>
      </w:r>
    </w:p>
    <w:p w:rsidR="00000000" w:rsidRPr="0088237E" w:rsidP="00E80979">
      <w:pPr>
        <w:pStyle w:val="BodyText"/>
      </w:pPr>
      <w:r w:rsidRPr="0088237E">
        <w:t>Demonstrated knowledge required to complete the tasks outlined in elements and performance criteria of this unit:</w:t>
      </w:r>
    </w:p>
    <w:p w:rsidR="00000000" w:rsidRPr="0088237E" w:rsidP="0088237E">
      <w:pPr>
        <w:pStyle w:val="ListBullet"/>
      </w:pPr>
      <w:r w:rsidRPr="0088237E">
        <w:t>relevant National, State regulatory and legislative requirements</w:t>
      </w:r>
    </w:p>
    <w:p w:rsidR="00000000" w:rsidRPr="0088237E" w:rsidP="0088237E">
      <w:pPr>
        <w:pStyle w:val="ListBullet"/>
      </w:pPr>
      <w:r w:rsidRPr="0088237E">
        <w:t>the rationale for application, legislation, organisationa</w:t>
      </w:r>
      <w:r w:rsidRPr="0088237E">
        <w:t>l policy relating to prescription preparation</w:t>
      </w:r>
    </w:p>
    <w:p w:rsidR="00000000" w:rsidRPr="0088237E" w:rsidP="0088237E">
      <w:pPr>
        <w:pStyle w:val="ListBullet"/>
      </w:pPr>
      <w:r w:rsidRPr="0088237E">
        <w:t>legal responsibilities of providers of health care in relation to confidentiality, patient rights, duty of care and implications of negligence</w:t>
      </w:r>
    </w:p>
    <w:p w:rsidR="00000000" w:rsidRPr="0088237E" w:rsidP="0088237E">
      <w:pPr>
        <w:pStyle w:val="ListBullet"/>
      </w:pPr>
      <w:r w:rsidRPr="0088237E">
        <w:t>limitations of own work role including identification and referring</w:t>
      </w:r>
      <w:r w:rsidRPr="0088237E">
        <w:t xml:space="preserve"> of issues outside scope of practice to an authorised person</w:t>
      </w:r>
    </w:p>
    <w:p w:rsidR="00000000" w:rsidRPr="0088237E" w:rsidP="0088237E">
      <w:pPr>
        <w:pStyle w:val="ListBullet"/>
      </w:pPr>
      <w:r w:rsidRPr="0088237E">
        <w:t>Work Health and Safety (WHS) policies, guidelines and symbols and their relevance to dispensing medication</w:t>
      </w:r>
    </w:p>
    <w:p w:rsidR="00000000" w:rsidRPr="0088237E" w:rsidP="0088237E">
      <w:pPr>
        <w:pStyle w:val="ListBullet"/>
      </w:pPr>
      <w:r w:rsidRPr="0088237E">
        <w:t>basic medication modes of action on the human body including:</w:t>
      </w:r>
    </w:p>
    <w:p w:rsidR="00000000" w:rsidRPr="0088237E" w:rsidP="0088237E">
      <w:pPr>
        <w:pStyle w:val="ListBullet2"/>
      </w:pPr>
      <w:r w:rsidRPr="0088237E">
        <w:t>receptors</w:t>
      </w:r>
    </w:p>
    <w:p w:rsidR="00000000" w:rsidRPr="0088237E" w:rsidP="0088237E">
      <w:pPr>
        <w:pStyle w:val="ListBullet2"/>
      </w:pPr>
      <w:r w:rsidRPr="0088237E">
        <w:t>agonists</w:t>
      </w:r>
    </w:p>
    <w:p w:rsidR="00000000" w:rsidRPr="0088237E" w:rsidP="0088237E">
      <w:pPr>
        <w:pStyle w:val="ListBullet2"/>
      </w:pPr>
      <w:r w:rsidRPr="0088237E">
        <w:t>antago</w:t>
      </w:r>
      <w:r w:rsidRPr="0088237E">
        <w:t>nists</w:t>
      </w:r>
    </w:p>
    <w:p w:rsidR="00000000" w:rsidRPr="0088237E" w:rsidP="0088237E">
      <w:pPr>
        <w:pStyle w:val="ListBullet2"/>
      </w:pPr>
      <w:r w:rsidRPr="0088237E">
        <w:t>partial agonists</w:t>
      </w:r>
    </w:p>
    <w:p w:rsidR="00000000" w:rsidRPr="0088237E" w:rsidP="0088237E">
      <w:pPr>
        <w:pStyle w:val="ListBullet2"/>
      </w:pPr>
      <w:r w:rsidRPr="0088237E">
        <w:t>competition</w:t>
      </w:r>
    </w:p>
    <w:p w:rsidR="00000000" w:rsidRPr="0088237E" w:rsidP="0088237E">
      <w:pPr>
        <w:pStyle w:val="ListBullet2"/>
      </w:pPr>
      <w:r w:rsidRPr="0088237E">
        <w:t>reversibility</w:t>
      </w:r>
    </w:p>
    <w:p w:rsidR="00000000" w:rsidRPr="0088237E" w:rsidP="0088237E">
      <w:pPr>
        <w:pStyle w:val="ListBullet2"/>
      </w:pPr>
      <w:r w:rsidRPr="0088237E">
        <w:t>enzymes</w:t>
      </w:r>
    </w:p>
    <w:p w:rsidR="00000000" w:rsidRPr="0088237E" w:rsidP="0088237E">
      <w:pPr>
        <w:pStyle w:val="ListBullet"/>
      </w:pPr>
      <w:r w:rsidRPr="0088237E">
        <w:t>different routes for the administration of medication including:</w:t>
      </w:r>
    </w:p>
    <w:p w:rsidR="00000000" w:rsidRPr="0088237E" w:rsidP="0088237E">
      <w:pPr>
        <w:pStyle w:val="ListBullet2"/>
      </w:pPr>
      <w:r w:rsidRPr="0088237E">
        <w:t>oral</w:t>
      </w:r>
    </w:p>
    <w:p w:rsidR="00000000" w:rsidRPr="0088237E" w:rsidP="0088237E">
      <w:pPr>
        <w:pStyle w:val="ListBullet2"/>
      </w:pPr>
      <w:r w:rsidRPr="0088237E">
        <w:t>rectal</w:t>
      </w:r>
    </w:p>
    <w:p w:rsidR="00000000" w:rsidRPr="0088237E" w:rsidP="0088237E">
      <w:pPr>
        <w:pStyle w:val="ListBullet2"/>
      </w:pPr>
      <w:r w:rsidRPr="0088237E">
        <w:t>injectable</w:t>
      </w:r>
    </w:p>
    <w:p w:rsidR="00000000" w:rsidRPr="0088237E" w:rsidP="0088237E">
      <w:pPr>
        <w:pStyle w:val="ListBullet2"/>
      </w:pPr>
      <w:r w:rsidRPr="0088237E">
        <w:t>transdermal</w:t>
      </w:r>
    </w:p>
    <w:p w:rsidR="00000000" w:rsidRPr="0088237E" w:rsidP="0088237E">
      <w:pPr>
        <w:pStyle w:val="ListBullet2"/>
      </w:pPr>
      <w:r w:rsidRPr="0088237E">
        <w:t>inhaled</w:t>
      </w:r>
    </w:p>
    <w:p w:rsidR="00000000" w:rsidRPr="0088237E" w:rsidP="0088237E">
      <w:pPr>
        <w:pStyle w:val="ListBullet"/>
      </w:pPr>
      <w:r w:rsidRPr="0088237E">
        <w:t>main sources of pharmaceutical information including:</w:t>
      </w:r>
    </w:p>
    <w:p w:rsidR="00000000" w:rsidRPr="0088237E" w:rsidP="0088237E">
      <w:pPr>
        <w:pStyle w:val="ListBullet2"/>
      </w:pPr>
      <w:r w:rsidRPr="0088237E">
        <w:t>Australian Medicines Handbook (AMH)</w:t>
      </w:r>
    </w:p>
    <w:p w:rsidR="00000000" w:rsidRPr="0088237E" w:rsidP="0088237E">
      <w:pPr>
        <w:pStyle w:val="ListBullet2"/>
      </w:pPr>
      <w:r w:rsidRPr="0088237E">
        <w:t>Australian Pharmaceutical Formulary Handbook (APF)</w:t>
      </w:r>
    </w:p>
    <w:p w:rsidR="00000000" w:rsidRPr="0088237E" w:rsidP="0088237E">
      <w:pPr>
        <w:pStyle w:val="ListBullet2"/>
      </w:pPr>
      <w:r w:rsidRPr="0088237E">
        <w:t>Monthly Index of Medical Specialities (MIMS) or AusDI Advanced</w:t>
      </w:r>
    </w:p>
    <w:p w:rsidR="00000000" w:rsidRPr="0088237E" w:rsidP="0088237E">
      <w:pPr>
        <w:pStyle w:val="ListBullet2"/>
      </w:pPr>
      <w:r w:rsidRPr="0088237E">
        <w:t>Micromedex</w:t>
      </w:r>
    </w:p>
    <w:p w:rsidR="00000000" w:rsidRPr="0088237E" w:rsidP="0088237E">
      <w:pPr>
        <w:pStyle w:val="ListBullet2"/>
      </w:pPr>
      <w:r w:rsidRPr="0088237E">
        <w:t>Pharmacy or health facility in-house computer system</w:t>
      </w:r>
    </w:p>
    <w:p w:rsidR="00000000" w:rsidRPr="0088237E" w:rsidP="0088237E">
      <w:pPr>
        <w:pStyle w:val="ListBullet2"/>
      </w:pPr>
      <w:r w:rsidRPr="0088237E">
        <w:t>Pharmacy Board of Australia Pharmacy Guide</w:t>
      </w:r>
      <w:r w:rsidRPr="0088237E">
        <w:t>lines for dispensing medication</w:t>
      </w:r>
    </w:p>
    <w:p w:rsidR="00000000" w:rsidRPr="0088237E" w:rsidP="0088237E">
      <w:pPr>
        <w:pStyle w:val="ListBullet2"/>
      </w:pPr>
      <w:r w:rsidRPr="0088237E">
        <w:t>Australian Commission on Safety and Quality in Health Care Standards</w:t>
      </w:r>
    </w:p>
    <w:p w:rsidR="00000000" w:rsidRPr="0088237E" w:rsidP="0088237E">
      <w:pPr>
        <w:pStyle w:val="ListBullet"/>
      </w:pPr>
      <w:r w:rsidRPr="0088237E">
        <w:t>fundamental principles of drug action, including:</w:t>
      </w:r>
    </w:p>
    <w:p w:rsidR="00000000" w:rsidRPr="0088237E" w:rsidP="0088237E">
      <w:pPr>
        <w:pStyle w:val="ListBullet2"/>
      </w:pPr>
      <w:r w:rsidRPr="0088237E">
        <w:t>basis of medication management</w:t>
      </w:r>
    </w:p>
    <w:p w:rsidR="00000000" w:rsidRPr="0088237E" w:rsidP="0088237E">
      <w:pPr>
        <w:pStyle w:val="ListBullet2"/>
      </w:pPr>
      <w:r w:rsidRPr="0088237E">
        <w:t>documentation processes for prescriptions</w:t>
      </w:r>
    </w:p>
    <w:p w:rsidR="00000000" w:rsidRPr="0088237E" w:rsidP="0088237E">
      <w:pPr>
        <w:pStyle w:val="ListBullet2"/>
      </w:pPr>
      <w:r w:rsidRPr="0088237E">
        <w:t>own limitations on the dispensing of medication</w:t>
      </w:r>
    </w:p>
    <w:p w:rsidR="00000000" w:rsidRPr="0088237E" w:rsidP="0088237E">
      <w:pPr>
        <w:pStyle w:val="ListBullet"/>
      </w:pPr>
      <w:r w:rsidRPr="0088237E">
        <w:t>principles and practices of ethical and professional codes of conduct</w:t>
      </w:r>
    </w:p>
    <w:p w:rsidR="00000000" w:rsidRPr="0088237E" w:rsidP="0088237E">
      <w:pPr>
        <w:pStyle w:val="ListBullet"/>
      </w:pPr>
      <w:r w:rsidRPr="0088237E">
        <w:t>types of prescriptions and medication orders and their use</w:t>
      </w:r>
    </w:p>
    <w:p w:rsidR="00000000" w:rsidRPr="0088237E" w:rsidP="0088237E">
      <w:pPr>
        <w:pStyle w:val="ListBullet"/>
      </w:pPr>
      <w:r w:rsidRPr="0088237E">
        <w:t>legal and ethical requirements, National, State or Territory, including:</w:t>
      </w:r>
    </w:p>
    <w:p w:rsidR="00000000" w:rsidRPr="0088237E" w:rsidP="0088237E">
      <w:pPr>
        <w:pStyle w:val="ListBullet2"/>
      </w:pPr>
      <w:r w:rsidRPr="0088237E">
        <w:t>duty</w:t>
      </w:r>
      <w:r w:rsidRPr="0088237E">
        <w:t xml:space="preserve"> of care and implications of negligence</w:t>
      </w:r>
    </w:p>
    <w:p w:rsidR="00000000" w:rsidRPr="0088237E" w:rsidP="0088237E">
      <w:pPr>
        <w:pStyle w:val="ListBullet2"/>
      </w:pPr>
      <w:r w:rsidRPr="0088237E">
        <w:t>privacy, confidentiality and disclosure</w:t>
      </w:r>
    </w:p>
    <w:p w:rsidR="00000000" w:rsidRPr="0088237E" w:rsidP="0088237E">
      <w:pPr>
        <w:pStyle w:val="ListBullet2"/>
      </w:pPr>
      <w:r w:rsidRPr="0088237E">
        <w:t>records management</w:t>
      </w:r>
    </w:p>
    <w:p w:rsidR="00000000" w:rsidRPr="0088237E" w:rsidP="0088237E">
      <w:pPr>
        <w:pStyle w:val="ListBullet2"/>
      </w:pPr>
      <w:r w:rsidRPr="0088237E">
        <w:t>rights and responsibilities of workers, employers and patients</w:t>
      </w:r>
    </w:p>
    <w:p w:rsidR="00000000" w:rsidRPr="0088237E" w:rsidP="0088237E">
      <w:pPr>
        <w:pStyle w:val="ListBullet"/>
      </w:pPr>
      <w:r w:rsidRPr="0088237E">
        <w:t>information that should be conveyed to patients, including:</w:t>
      </w:r>
    </w:p>
    <w:p w:rsidR="00000000" w:rsidRPr="0088237E" w:rsidP="0088237E">
      <w:pPr>
        <w:pStyle w:val="ListBullet2"/>
      </w:pPr>
      <w:r w:rsidRPr="0088237E">
        <w:t>generic and brand names of the m</w:t>
      </w:r>
      <w:r w:rsidRPr="0088237E">
        <w:t>edication</w:t>
      </w:r>
    </w:p>
    <w:p w:rsidR="00000000" w:rsidRPr="0088237E" w:rsidP="0088237E">
      <w:pPr>
        <w:pStyle w:val="ListBullet2"/>
      </w:pPr>
      <w:r w:rsidRPr="0088237E">
        <w:t>intended purpose and expected action or duration of treatment.</w:t>
      </w:r>
    </w:p>
    <w:p w:rsidR="00000000" w:rsidRPr="0088237E" w:rsidP="0088237E">
      <w:pPr>
        <w:pStyle w:val="AllowPageBreak"/>
      </w:pPr>
    </w:p>
    <w:p w:rsidR="00000000" w:rsidRPr="0088237E" w:rsidP="0088237E">
      <w:pPr>
        <w:pStyle w:val="Heading1"/>
      </w:pPr>
      <w:bookmarkStart w:id="4" w:name="O_1225493"/>
      <w:bookmarkEnd w:id="4"/>
      <w:r w:rsidRPr="0088237E">
        <w:t>Assessment Conditions</w:t>
      </w:r>
    </w:p>
    <w:p w:rsidR="00000000" w:rsidRPr="0088237E" w:rsidP="00E80979">
      <w:pPr>
        <w:pStyle w:val="BodyText"/>
      </w:pPr>
      <w:r w:rsidRPr="0088237E">
        <w:t>Skills must be demonstrated in the workplace or in a simulated environment that reflects workplace conditions.</w:t>
      </w:r>
    </w:p>
    <w:p w:rsidR="00000000" w:rsidRPr="0088237E" w:rsidP="00E80979">
      <w:pPr>
        <w:pStyle w:val="BodyText"/>
      </w:pPr>
      <w:r w:rsidRPr="0088237E">
        <w:t xml:space="preserve">Assessment must ensure access </w:t>
      </w:r>
      <w:r w:rsidRPr="0088237E">
        <w:t>to:</w:t>
      </w:r>
    </w:p>
    <w:p w:rsidR="00000000" w:rsidRPr="0088237E" w:rsidP="0088237E">
      <w:pPr>
        <w:pStyle w:val="ListBullet"/>
      </w:pPr>
      <w:r w:rsidRPr="0088237E">
        <w:t>use of suitable facilities, equipment and resources including access to:</w:t>
      </w:r>
    </w:p>
    <w:p w:rsidR="00000000" w:rsidRPr="0088237E" w:rsidP="0088237E">
      <w:pPr>
        <w:pStyle w:val="ListBullet2"/>
      </w:pPr>
      <w:r w:rsidRPr="0088237E">
        <w:t>relevant legislation, regulations and guidelines</w:t>
      </w:r>
    </w:p>
    <w:p w:rsidR="00000000" w:rsidRPr="0088237E" w:rsidP="0088237E">
      <w:pPr>
        <w:pStyle w:val="ListBullet2"/>
      </w:pPr>
      <w:r w:rsidRPr="0088237E">
        <w:t>medicine information and resources</w:t>
      </w:r>
    </w:p>
    <w:p w:rsidR="00000000" w:rsidRPr="0088237E" w:rsidP="0088237E">
      <w:pPr>
        <w:pStyle w:val="ListBullet2"/>
      </w:pPr>
      <w:r w:rsidRPr="0088237E">
        <w:t>authorised person with whom to consult.</w:t>
      </w:r>
    </w:p>
    <w:p w:rsidR="00000000" w:rsidRPr="0088237E" w:rsidP="00E80979">
      <w:pPr>
        <w:pStyle w:val="BodyText"/>
      </w:pPr>
      <w:r w:rsidRPr="0088237E">
        <w:t>Assessors must satisfy the Standards for Registered T</w:t>
      </w:r>
      <w:r w:rsidRPr="0088237E">
        <w:t>raining Organisations’ requirements for assessors.</w:t>
      </w:r>
    </w:p>
    <w:p w:rsidR="00000000" w:rsidRPr="0088237E" w:rsidP="0088237E">
      <w:pPr>
        <w:pStyle w:val="Heading1"/>
      </w:pPr>
      <w:bookmarkStart w:id="5" w:name="O_1225496"/>
      <w:bookmarkEnd w:id="5"/>
      <w:r w:rsidRPr="0088237E">
        <w:t>Links</w:t>
      </w:r>
    </w:p>
    <w:p w:rsidR="00000000" w:rsidRPr="0088237E" w:rsidP="00E80979">
      <w:pPr>
        <w:pStyle w:val="BodyText"/>
      </w:pPr>
      <w:r w:rsidRPr="008823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8438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8237E" w:rsidP="0088237E"/>
    <w:sectPr w:rsidSect="008823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7E" w:rsidRPr="00E80979" w:rsidP="00E80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79" w:rsidP="00882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979" w:rsidP="00882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0979" w:rsidP="00882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37E" w:rsidRPr="00E80979" w:rsidP="00E809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79" w:rsidRPr="002D2AF8" w:rsidP="00882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HLTPHA021 Apply knowledge of medications used to assist patients in using medications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80979" w:rsidP="00882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E0E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C20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245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37E"/>
  </w:style>
  <w:style w:type="character" w:customStyle="1" w:styleId="Heading1Char">
    <w:name w:val="Heading 1 Char"/>
    <w:basedOn w:val="DefaultParagraphFont"/>
    <w:link w:val="Heading1"/>
    <w:rsid w:val="00882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3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23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37E"/>
    <w:rPr>
      <w:b/>
      <w:spacing w:val="0"/>
    </w:rPr>
  </w:style>
  <w:style w:type="paragraph" w:customStyle="1" w:styleId="SuperTitle">
    <w:name w:val="SuperTitle"/>
    <w:basedOn w:val="Title"/>
    <w:rsid w:val="00882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3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37E"/>
    <w:rPr>
      <w:i/>
    </w:rPr>
  </w:style>
  <w:style w:type="paragraph" w:styleId="Caption">
    <w:name w:val="caption"/>
    <w:basedOn w:val="BodyText"/>
    <w:next w:val="Normal"/>
    <w:qFormat/>
    <w:rsid w:val="00882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37E"/>
  </w:style>
  <w:style w:type="paragraph" w:styleId="TableofFigures">
    <w:name w:val="table of figures"/>
    <w:basedOn w:val="Normal"/>
    <w:next w:val="Normal"/>
    <w:semiHidden/>
    <w:rsid w:val="00882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3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37E"/>
    <w:rPr>
      <w:rFonts w:ascii="Wingdings" w:hAnsi="Wingdings"/>
    </w:rPr>
  </w:style>
  <w:style w:type="paragraph" w:customStyle="1" w:styleId="TableHeading">
    <w:name w:val="Table Heading"/>
    <w:basedOn w:val="HeadingBase"/>
    <w:rsid w:val="008823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37E"/>
    <w:rPr>
      <w:color w:val="0033CC"/>
      <w:u w:val="none"/>
    </w:rPr>
  </w:style>
  <w:style w:type="paragraph" w:customStyle="1" w:styleId="BodyTextRight">
    <w:name w:val="Body Text Right"/>
    <w:basedOn w:val="BodyText"/>
    <w:rsid w:val="00882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3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37E"/>
    <w:rPr>
      <w:sz w:val="32"/>
    </w:rPr>
  </w:style>
  <w:style w:type="paragraph" w:customStyle="1" w:styleId="HeadingProcedure">
    <w:name w:val="Heading Procedure"/>
    <w:basedOn w:val="HeadingBase"/>
    <w:next w:val="Normal"/>
    <w:rsid w:val="00882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37E"/>
    <w:pPr>
      <w:spacing w:before="60" w:after="60"/>
    </w:pPr>
  </w:style>
  <w:style w:type="paragraph" w:styleId="ListContinue">
    <w:name w:val="List Continue"/>
    <w:basedOn w:val="List"/>
    <w:rsid w:val="0088237E"/>
    <w:pPr>
      <w:ind w:firstLine="0"/>
    </w:pPr>
  </w:style>
  <w:style w:type="paragraph" w:customStyle="1" w:styleId="ListNote">
    <w:name w:val="List Note"/>
    <w:basedOn w:val="List"/>
    <w:rsid w:val="00882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37E"/>
    <w:rPr>
      <w:rFonts w:ascii="Courier New" w:hAnsi="Courier New"/>
    </w:rPr>
  </w:style>
  <w:style w:type="paragraph" w:customStyle="1" w:styleId="NoteBullet">
    <w:name w:val="Note Bullet"/>
    <w:basedOn w:val="Note"/>
    <w:rsid w:val="00882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3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37E"/>
    <w:rPr>
      <w:b/>
      <w:smallCaps/>
    </w:rPr>
  </w:style>
  <w:style w:type="paragraph" w:customStyle="1" w:styleId="TableListNumber">
    <w:name w:val="Table List Number"/>
    <w:basedOn w:val="ListNumber"/>
    <w:rsid w:val="00882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37E"/>
    <w:pPr>
      <w:numPr>
        <w:numId w:val="9"/>
      </w:numPr>
    </w:pPr>
  </w:style>
  <w:style w:type="paragraph" w:customStyle="1" w:styleId="ListAlpha2">
    <w:name w:val="List Alpha 2"/>
    <w:basedOn w:val="List2"/>
    <w:rsid w:val="0088237E"/>
    <w:pPr>
      <w:numPr>
        <w:numId w:val="8"/>
      </w:numPr>
    </w:pPr>
  </w:style>
  <w:style w:type="paragraph" w:styleId="List2">
    <w:name w:val="List 2"/>
    <w:basedOn w:val="BodyText"/>
    <w:rsid w:val="00882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3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3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37E"/>
    <w:pPr>
      <w:numPr>
        <w:numId w:val="4"/>
      </w:numPr>
    </w:pPr>
  </w:style>
  <w:style w:type="paragraph" w:styleId="ListContinue2">
    <w:name w:val="List Continue 2"/>
    <w:basedOn w:val="List2"/>
    <w:rsid w:val="0088237E"/>
    <w:pPr>
      <w:ind w:firstLine="0"/>
    </w:pPr>
  </w:style>
  <w:style w:type="paragraph" w:styleId="ListContinue3">
    <w:name w:val="List Continue 3"/>
    <w:basedOn w:val="List3"/>
    <w:rsid w:val="0088237E"/>
    <w:pPr>
      <w:ind w:left="1021" w:firstLine="0"/>
    </w:pPr>
  </w:style>
  <w:style w:type="paragraph" w:styleId="ListContinue4">
    <w:name w:val="List Continue 4"/>
    <w:basedOn w:val="List4"/>
    <w:rsid w:val="0088237E"/>
    <w:pPr>
      <w:ind w:firstLine="0"/>
    </w:pPr>
  </w:style>
  <w:style w:type="paragraph" w:styleId="ListContinue5">
    <w:name w:val="List Continue 5"/>
    <w:basedOn w:val="List5"/>
    <w:rsid w:val="0088237E"/>
    <w:pPr>
      <w:ind w:firstLine="0"/>
    </w:pPr>
  </w:style>
  <w:style w:type="paragraph" w:styleId="ListNumber3">
    <w:name w:val="List Number 3"/>
    <w:basedOn w:val="List3"/>
    <w:rsid w:val="0088237E"/>
    <w:pPr>
      <w:numPr>
        <w:numId w:val="5"/>
      </w:numPr>
    </w:pPr>
  </w:style>
  <w:style w:type="paragraph" w:styleId="ListNumber4">
    <w:name w:val="List Number 4"/>
    <w:basedOn w:val="List4"/>
    <w:rsid w:val="0088237E"/>
    <w:pPr>
      <w:numPr>
        <w:numId w:val="6"/>
      </w:numPr>
    </w:pPr>
  </w:style>
  <w:style w:type="paragraph" w:styleId="ListNumber5">
    <w:name w:val="List Number 5"/>
    <w:basedOn w:val="List5"/>
    <w:rsid w:val="0088237E"/>
    <w:pPr>
      <w:numPr>
        <w:numId w:val="7"/>
      </w:numPr>
    </w:pPr>
  </w:style>
  <w:style w:type="paragraph" w:styleId="BlockText">
    <w:name w:val="Block Text"/>
    <w:basedOn w:val="Normal"/>
    <w:rsid w:val="00882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37E"/>
    <w:rPr>
      <w:sz w:val="16"/>
      <w:vertAlign w:val="superscript"/>
    </w:rPr>
  </w:style>
  <w:style w:type="character" w:customStyle="1" w:styleId="Symbols">
    <w:name w:val="Symbols"/>
    <w:basedOn w:val="DefaultParagraphFont"/>
    <w:rsid w:val="0088237E"/>
    <w:rPr>
      <w:rFonts w:ascii="Symbol" w:hAnsi="Symbol"/>
    </w:rPr>
  </w:style>
  <w:style w:type="character" w:customStyle="1" w:styleId="MenuOptions">
    <w:name w:val="Menu Options"/>
    <w:basedOn w:val="DefaultParagraphFont"/>
    <w:rsid w:val="00882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37E"/>
    <w:rPr>
      <w:b/>
    </w:rPr>
  </w:style>
  <w:style w:type="character" w:customStyle="1" w:styleId="Underlined">
    <w:name w:val="Underlined"/>
    <w:basedOn w:val="DefaultParagraphFont"/>
    <w:rsid w:val="0088237E"/>
    <w:rPr>
      <w:u w:val="single"/>
    </w:rPr>
  </w:style>
  <w:style w:type="paragraph" w:customStyle="1" w:styleId="TableBodyTextRight">
    <w:name w:val="Table Body Text Right"/>
    <w:basedOn w:val="TableBodyText"/>
    <w:rsid w:val="00882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37E"/>
    <w:rPr>
      <w:sz w:val="18"/>
    </w:rPr>
  </w:style>
  <w:style w:type="paragraph" w:customStyle="1" w:styleId="BodySmallRight">
    <w:name w:val="Body Small Right"/>
    <w:basedOn w:val="BodyTextRight"/>
    <w:rsid w:val="0088237E"/>
    <w:rPr>
      <w:sz w:val="18"/>
      <w:szCs w:val="18"/>
    </w:rPr>
  </w:style>
  <w:style w:type="paragraph" w:customStyle="1" w:styleId="MarginEdition">
    <w:name w:val="Margin Edition"/>
    <w:basedOn w:val="MarginNote"/>
    <w:rsid w:val="00882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37E"/>
    <w:rPr>
      <w:sz w:val="2"/>
      <w:szCs w:val="2"/>
    </w:rPr>
  </w:style>
  <w:style w:type="character" w:customStyle="1" w:styleId="Small">
    <w:name w:val="Small"/>
    <w:basedOn w:val="DefaultParagraphFont"/>
    <w:rsid w:val="0088237E"/>
    <w:rPr>
      <w:sz w:val="16"/>
    </w:rPr>
  </w:style>
  <w:style w:type="paragraph" w:customStyle="1" w:styleId="WideTable">
    <w:name w:val="Wide Table"/>
    <w:basedOn w:val="Normal"/>
    <w:rsid w:val="00882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37E"/>
  </w:style>
  <w:style w:type="paragraph" w:styleId="Quote">
    <w:name w:val="Quote"/>
    <w:basedOn w:val="Heading1"/>
    <w:link w:val="QuoteChar"/>
    <w:qFormat/>
    <w:rsid w:val="00882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37E"/>
    <w:pPr>
      <w:pageBreakBefore/>
    </w:pPr>
  </w:style>
  <w:style w:type="paragraph" w:customStyle="1" w:styleId="Border">
    <w:name w:val="Border"/>
    <w:basedOn w:val="Normal"/>
    <w:qFormat/>
    <w:rsid w:val="00882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37E"/>
    <w:rPr>
      <w:u w:val="single"/>
    </w:rPr>
  </w:style>
  <w:style w:type="character" w:customStyle="1" w:styleId="BoldandItalics">
    <w:name w:val="Bold and Italics"/>
    <w:qFormat/>
    <w:rsid w:val="0088237E"/>
    <w:rPr>
      <w:b/>
      <w:i/>
      <w:u w:val="none"/>
    </w:rPr>
  </w:style>
  <w:style w:type="paragraph" w:styleId="BalloonText">
    <w:name w:val="Balloon Text"/>
    <w:basedOn w:val="Normal"/>
    <w:link w:val="BalloonTextChar"/>
    <w:rsid w:val="00882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37E"/>
    <w:pPr>
      <w:spacing w:before="0" w:after="0"/>
    </w:pPr>
  </w:style>
  <w:style w:type="paragraph" w:customStyle="1" w:styleId="BodyTextBold">
    <w:name w:val="Body Text Bold"/>
    <w:basedOn w:val="BodyText"/>
    <w:qFormat/>
    <w:rsid w:val="0088237E"/>
    <w:rPr>
      <w:b/>
    </w:rPr>
  </w:style>
  <w:style w:type="character" w:styleId="Hyperlink">
    <w:name w:val="Hyperlink"/>
    <w:basedOn w:val="DefaultParagraphFont"/>
    <w:uiPriority w:val="99"/>
    <w:unhideWhenUsed/>
    <w:rsid w:val="00E80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3402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HLTPHA021 Apply knowledge of medications used to assist patients in using medications effectively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2023-07-02T02:34:00Z</dcterms:created>
  <dcterms:modified xsi:type="dcterms:W3CDTF">2023-07-02T02:34:00Z</dcterms:modified>
</cp:coreProperties>
</file>