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21C7" w:rsidP="00B621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HLTPHA019 Coordinate communication processes in a hospital or health services pharmacy setting</w:t>
      </w:r>
      <w:r>
        <w:fldChar w:fldCharType="end"/>
      </w:r>
    </w:p>
    <w:p w:rsidR="00B621C7" w:rsidP="00B621C7">
      <w:pPr>
        <w:pStyle w:val="Version"/>
        <w:sectPr w:rsidSect="007911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11D6" w:rsidP="007911D6">
      <w:pPr>
        <w:pStyle w:val="SuperHeading"/>
      </w:pPr>
      <w:r w:rsidRPr="007911D6">
        <w:t>HLTPHA019</w:t>
      </w:r>
      <w:r w:rsidRPr="007911D6">
        <w:t xml:space="preserve"> Coordinate communication processes in a hospital or health services pharmacy setting</w:t>
      </w:r>
    </w:p>
    <w:p w:rsidR="00000000" w:rsidRPr="007911D6" w:rsidP="007911D6">
      <w:pPr>
        <w:pStyle w:val="Heading1"/>
      </w:pPr>
      <w:bookmarkStart w:id="1" w:name="O_1225442"/>
      <w:bookmarkEnd w:id="1"/>
      <w:r w:rsidRPr="007911D6">
        <w:t>Modification History</w:t>
      </w:r>
    </w:p>
    <w:p w:rsidR="00000000" w:rsidRPr="007911D6" w:rsidP="00B621C7">
      <w:pPr>
        <w:pStyle w:val="BodyText"/>
      </w:pPr>
      <w:r w:rsidRPr="007911D6">
        <w:t>Not applicable.</w:t>
      </w:r>
    </w:p>
    <w:p w:rsidR="00000000" w:rsidRPr="007911D6" w:rsidP="007911D6">
      <w:pPr>
        <w:pStyle w:val="Heading1"/>
      </w:pPr>
      <w:bookmarkStart w:id="2" w:name="O_1225443"/>
      <w:bookmarkEnd w:id="2"/>
      <w:r w:rsidRPr="007911D6">
        <w:t>Application</w:t>
      </w:r>
    </w:p>
    <w:p w:rsidR="00000000" w:rsidRPr="007911D6" w:rsidP="00B621C7">
      <w:pPr>
        <w:pStyle w:val="BodyText"/>
      </w:pPr>
      <w:r w:rsidRPr="007911D6">
        <w:t>This unit of competency describes the performance outcomes, skills and knowledge required to coordinate staff communication processes and team effectiveness to achieve work outcomes in a hospital or health services pharmacy setting.</w:t>
      </w:r>
    </w:p>
    <w:p w:rsidR="00000000" w:rsidRPr="007911D6" w:rsidP="00B621C7">
      <w:pPr>
        <w:pStyle w:val="BodyText"/>
      </w:pPr>
      <w:r w:rsidRPr="007911D6">
        <w:t xml:space="preserve">It applies to hospital </w:t>
      </w:r>
      <w:r w:rsidRPr="007911D6">
        <w:t>or health services pharmacy supervisors.</w:t>
      </w:r>
    </w:p>
    <w:p w:rsidR="00000000" w:rsidRPr="007911D6" w:rsidP="00B621C7">
      <w:pPr>
        <w:pStyle w:val="BodyText"/>
      </w:pPr>
      <w:r w:rsidRPr="007911D6">
        <w:t>The skills in this unit must be applied in accordance with Commonwealth and State or Territory legislation, Australian standards and industry codes of practice.</w:t>
      </w:r>
    </w:p>
    <w:p w:rsidR="00000000" w:rsidRPr="007911D6" w:rsidP="00B621C7">
      <w:pPr>
        <w:pStyle w:val="BodyText"/>
      </w:pPr>
      <w:r w:rsidRPr="007911D6">
        <w:t>No occupational licensing, certification or specific l</w:t>
      </w:r>
      <w:r w:rsidRPr="007911D6">
        <w:t>egislative requirements apply to this unit at the time of publication.</w:t>
      </w:r>
    </w:p>
    <w:p w:rsidR="00000000" w:rsidRPr="007911D6" w:rsidP="007911D6">
      <w:pPr>
        <w:pStyle w:val="Heading1"/>
      </w:pPr>
      <w:bookmarkStart w:id="3" w:name="O_1225444"/>
      <w:bookmarkEnd w:id="3"/>
      <w:r w:rsidRPr="007911D6">
        <w:t>Pre-requisite Unit</w:t>
      </w:r>
    </w:p>
    <w:p w:rsidR="00000000" w:rsidRPr="007911D6" w:rsidP="00B621C7">
      <w:pPr>
        <w:pStyle w:val="BodyText"/>
      </w:pPr>
      <w:r w:rsidRPr="007911D6">
        <w:t>Nil</w:t>
      </w:r>
    </w:p>
    <w:p w:rsidR="00000000" w:rsidRPr="007911D6" w:rsidP="007911D6">
      <w:pPr>
        <w:pStyle w:val="Heading1"/>
      </w:pPr>
      <w:bookmarkStart w:id="4" w:name="O_1225445"/>
      <w:bookmarkEnd w:id="4"/>
      <w:r w:rsidRPr="007911D6">
        <w:t>Competency Field</w:t>
      </w:r>
    </w:p>
    <w:p w:rsidR="00000000" w:rsidRPr="007911D6" w:rsidP="00B621C7">
      <w:pPr>
        <w:pStyle w:val="BodyText"/>
      </w:pPr>
      <w:r w:rsidRPr="007911D6">
        <w:t>Pharmacy</w:t>
      </w:r>
    </w:p>
    <w:p w:rsidR="00000000" w:rsidRPr="007911D6" w:rsidP="007911D6">
      <w:pPr>
        <w:pStyle w:val="Heading1"/>
      </w:pPr>
      <w:bookmarkStart w:id="5" w:name="O_1225446"/>
      <w:bookmarkEnd w:id="5"/>
      <w:r w:rsidRPr="007911D6">
        <w:t>Unit Sector</w:t>
      </w:r>
    </w:p>
    <w:p w:rsidR="00000000" w:rsidRPr="007911D6" w:rsidP="00B621C7">
      <w:pPr>
        <w:pStyle w:val="BodyText"/>
      </w:pPr>
      <w:r w:rsidRPr="007911D6">
        <w:t>Health</w:t>
      </w:r>
    </w:p>
    <w:p w:rsidR="00000000" w:rsidRPr="007911D6" w:rsidP="007911D6">
      <w:pPr>
        <w:pStyle w:val="Heading1"/>
      </w:pPr>
      <w:bookmarkStart w:id="6" w:name="O_1225447"/>
      <w:bookmarkEnd w:id="6"/>
      <w:r w:rsidRPr="007911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911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1D6" w:rsidP="007911D6">
            <w:pPr>
              <w:pStyle w:val="BodyText"/>
            </w:pPr>
            <w:r w:rsidRPr="007911D6">
              <w:rPr>
                <w:rStyle w:val="SpecialBold"/>
              </w:rPr>
              <w:t>ELEMENT</w:t>
            </w:r>
            <w:r w:rsidRPr="007911D6">
              <w:rPr>
                <w:rStyle w:val="SpecialBold"/>
              </w:rPr>
              <w:t>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1D6">
            <w:pPr>
              <w:pStyle w:val="BodyText"/>
              <w:rPr>
                <w:lang w:val="en-NZ"/>
              </w:rPr>
            </w:pPr>
            <w:r w:rsidRPr="007911D6">
              <w:rPr>
                <w:rStyle w:val="SpecialBold"/>
              </w:rPr>
              <w:t>PERFORMANCE</w:t>
            </w:r>
            <w:r w:rsidRPr="007911D6">
              <w:t xml:space="preserve"> </w:t>
            </w:r>
            <w:r w:rsidRPr="007911D6">
              <w:rPr>
                <w:rStyle w:val="SpecialBold"/>
              </w:rPr>
              <w:t>CRITERIA</w:t>
            </w:r>
          </w:p>
        </w:tc>
      </w:tr>
      <w:tr w:rsidTr="007911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1D6" w:rsidP="007911D6">
            <w:pPr>
              <w:pStyle w:val="BodyText"/>
            </w:pPr>
            <w:r w:rsidRPr="007911D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1D6">
            <w:pPr>
              <w:pStyle w:val="BodyText"/>
              <w:rPr>
                <w:lang w:val="en-NZ"/>
              </w:rPr>
            </w:pPr>
            <w:r w:rsidRPr="007911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11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1D6">
            <w:pPr>
              <w:pStyle w:val="List"/>
              <w:rPr>
                <w:lang w:val="en-NZ"/>
              </w:rPr>
            </w:pPr>
            <w:r w:rsidRPr="007911D6">
              <w:t>1.  Plan to achieve daily outcomes in a hospital or health services pharmacy setting.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1D6" w:rsidP="007911D6">
            <w:pPr>
              <w:pStyle w:val="List"/>
            </w:pPr>
            <w:r w:rsidRPr="007911D6">
              <w:t>1.1. Collaborate with appropriate personnel to ensure all hospital or health services work areas are appropriately staffed.</w:t>
            </w:r>
          </w:p>
          <w:p w:rsidR="00000000" w:rsidRPr="007911D6" w:rsidP="007911D6">
            <w:pPr>
              <w:pStyle w:val="List"/>
            </w:pPr>
            <w:r w:rsidRPr="007911D6">
              <w:t>1.2. Assign work activity to ensure daily goals relating to dispensary, aseptic, non-aseptic, procurement, imprest or other work are</w:t>
            </w:r>
            <w:r w:rsidRPr="007911D6">
              <w:t>as are met.</w:t>
            </w:r>
          </w:p>
          <w:p w:rsidR="00000000" w:rsidP="007911D6">
            <w:pPr>
              <w:pStyle w:val="List"/>
              <w:rPr>
                <w:lang w:val="en-NZ"/>
              </w:rPr>
            </w:pPr>
            <w:r w:rsidRPr="007911D6">
              <w:t>1.3. Support team members to complete their administrative and patient care tasks.</w:t>
            </w:r>
          </w:p>
        </w:tc>
      </w:tr>
      <w:tr w:rsidTr="007911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1D6">
            <w:pPr>
              <w:pStyle w:val="List"/>
              <w:rPr>
                <w:lang w:val="en-NZ"/>
              </w:rPr>
            </w:pPr>
            <w:r w:rsidRPr="007911D6">
              <w:t>2.  Monitor staff performance in a hospital or health services pharmacy setting.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1D6" w:rsidP="007911D6">
            <w:pPr>
              <w:pStyle w:val="List"/>
            </w:pPr>
            <w:r w:rsidRPr="007911D6">
              <w:t>2.1. Check staff members’ work processes to ensure that they are meeting schedu</w:t>
            </w:r>
            <w:r w:rsidRPr="007911D6">
              <w:t>led work requirements.</w:t>
            </w:r>
          </w:p>
          <w:p w:rsidR="00000000" w:rsidRPr="007911D6" w:rsidP="007911D6">
            <w:pPr>
              <w:pStyle w:val="List"/>
            </w:pPr>
            <w:r w:rsidRPr="007911D6">
              <w:t>2.2. Ensure breaks are taken at appropriate times for workflow and staff wellbeing.</w:t>
            </w:r>
          </w:p>
          <w:p w:rsidR="00000000" w:rsidRPr="007911D6" w:rsidP="007911D6">
            <w:pPr>
              <w:pStyle w:val="List"/>
            </w:pPr>
            <w:r w:rsidRPr="007911D6">
              <w:t>2.3. Model expected performance in line with organisational policy.</w:t>
            </w:r>
          </w:p>
          <w:p w:rsidR="00000000" w:rsidRPr="007911D6" w:rsidP="007911D6">
            <w:pPr>
              <w:pStyle w:val="List"/>
            </w:pPr>
            <w:r w:rsidRPr="007911D6">
              <w:t>2.4. Encourage team members to take responsibility for their own work and to consider their team members’ needs and work pressures.</w:t>
            </w:r>
          </w:p>
          <w:p w:rsidR="00000000" w:rsidP="007911D6">
            <w:pPr>
              <w:pStyle w:val="List"/>
              <w:rPr>
                <w:lang w:val="en-NZ"/>
              </w:rPr>
            </w:pPr>
            <w:r w:rsidRPr="007911D6">
              <w:t>2.5. Provide both positive and constructive feedback to staff regarding performance in a timely manner.</w:t>
            </w:r>
          </w:p>
        </w:tc>
      </w:tr>
      <w:tr w:rsidTr="007911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1D6">
            <w:pPr>
              <w:pStyle w:val="List"/>
              <w:rPr>
                <w:lang w:val="en-NZ"/>
              </w:rPr>
            </w:pPr>
            <w:r w:rsidRPr="007911D6">
              <w:t>3.  Review staff pe</w:t>
            </w:r>
            <w:r w:rsidRPr="007911D6">
              <w:t xml:space="preserve">rformance.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1D6" w:rsidP="007911D6">
            <w:pPr>
              <w:pStyle w:val="List"/>
            </w:pPr>
            <w:r w:rsidRPr="007911D6">
              <w:t>3.1. Review workload throughout the day and flag contingencies and unforeseeable issues to appropriate personnel.</w:t>
            </w:r>
          </w:p>
          <w:p w:rsidR="00000000" w:rsidRPr="007911D6" w:rsidP="007911D6">
            <w:pPr>
              <w:pStyle w:val="List"/>
            </w:pPr>
            <w:r w:rsidRPr="007911D6">
              <w:t>3.2. Use constructive feedback to improve pharmacy team performance.</w:t>
            </w:r>
          </w:p>
          <w:p w:rsidR="00000000" w:rsidRPr="007911D6" w:rsidP="007911D6">
            <w:pPr>
              <w:pStyle w:val="List"/>
            </w:pPr>
            <w:r w:rsidRPr="007911D6">
              <w:t>3.3. Identify and address daily performance and team effectiv</w:t>
            </w:r>
            <w:r w:rsidRPr="007911D6">
              <w:t>eness issues and escalate issues relating to poor performance appropriately.</w:t>
            </w:r>
          </w:p>
        </w:tc>
      </w:tr>
    </w:tbl>
    <w:p w:rsidR="00000000" w:rsidRPr="007911D6" w:rsidP="007911D6">
      <w:pPr>
        <w:pStyle w:val="BodyText"/>
      </w:pPr>
    </w:p>
    <w:p w:rsidR="00000000" w:rsidRPr="007911D6" w:rsidP="007911D6">
      <w:pPr>
        <w:pStyle w:val="AllowPageBreak"/>
      </w:pPr>
    </w:p>
    <w:p w:rsidR="00000000" w:rsidRPr="007911D6" w:rsidP="007911D6">
      <w:pPr>
        <w:pStyle w:val="Heading1"/>
      </w:pPr>
      <w:bookmarkStart w:id="7" w:name="O_1225448"/>
      <w:bookmarkEnd w:id="7"/>
      <w:r w:rsidRPr="007911D6">
        <w:t>Foundation Skills</w:t>
      </w:r>
    </w:p>
    <w:p w:rsidR="00000000" w:rsidRPr="00B621C7" w:rsidP="00B621C7">
      <w:pPr>
        <w:pStyle w:val="BodyText"/>
        <w:rPr>
          <w:i/>
        </w:rPr>
      </w:pPr>
      <w:r w:rsidRPr="00B621C7">
        <w:rPr>
          <w:rStyle w:val="Emphasis"/>
        </w:rPr>
        <w:t>Foundation skills essential to performance are explicit in the performance criteria of this unit of competency.</w:t>
      </w:r>
    </w:p>
    <w:p w:rsidR="00000000" w:rsidRPr="007911D6" w:rsidP="007911D6">
      <w:pPr>
        <w:pStyle w:val="Heading1"/>
      </w:pPr>
      <w:bookmarkStart w:id="8" w:name="O_1225450"/>
      <w:bookmarkEnd w:id="8"/>
      <w:r w:rsidRPr="007911D6">
        <w:t>Unit Mapp</w:t>
      </w:r>
      <w:r w:rsidRPr="007911D6">
        <w:t>ing Information</w:t>
      </w:r>
    </w:p>
    <w:p w:rsidR="00000000" w:rsidRPr="007911D6" w:rsidP="00B621C7">
      <w:pPr>
        <w:pStyle w:val="BodyText"/>
      </w:pPr>
      <w:r w:rsidRPr="007911D6">
        <w:t>No equivalent unit.</w:t>
      </w:r>
    </w:p>
    <w:p w:rsidR="00000000" w:rsidRPr="007911D6" w:rsidP="007911D6">
      <w:pPr>
        <w:pStyle w:val="Heading1"/>
      </w:pPr>
      <w:bookmarkStart w:id="9" w:name="O_1225457"/>
      <w:bookmarkEnd w:id="9"/>
      <w:r w:rsidRPr="007911D6">
        <w:t>Links</w:t>
      </w:r>
    </w:p>
    <w:p w:rsidR="00000000" w:rsidRPr="007911D6" w:rsidP="00B621C7">
      <w:pPr>
        <w:pStyle w:val="BodyText"/>
      </w:pPr>
      <w:r w:rsidRPr="007911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C29A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911D6" w:rsidP="007911D6"/>
    <w:sectPr w:rsidSect="007911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D6" w:rsidRPr="00B621C7" w:rsidP="00B621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C7" w:rsidP="007911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21C7" w:rsidP="007911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621C7" w:rsidP="007911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11D6" w:rsidRPr="00B621C7" w:rsidP="00B621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C7" w:rsidRPr="002D2AF8" w:rsidP="007911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HLTPHA019 Coordinate communication processes in a hospital or health services pharmacy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621C7" w:rsidP="007911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1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11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11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11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11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11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11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11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11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11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11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11D6"/>
  </w:style>
  <w:style w:type="character" w:customStyle="1" w:styleId="Heading1Char">
    <w:name w:val="Heading 1 Char"/>
    <w:basedOn w:val="DefaultParagraphFont"/>
    <w:link w:val="Heading1"/>
    <w:rsid w:val="007911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11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11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11D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911D6"/>
    <w:rPr>
      <w:b/>
      <w:spacing w:val="0"/>
    </w:rPr>
  </w:style>
  <w:style w:type="character" w:styleId="Emphasis">
    <w:name w:val="Emphasis"/>
    <w:basedOn w:val="DefaultParagraphFont"/>
    <w:qFormat/>
    <w:rsid w:val="007911D6"/>
    <w:rPr>
      <w:i/>
    </w:rPr>
  </w:style>
  <w:style w:type="paragraph" w:customStyle="1" w:styleId="SuperHeading">
    <w:name w:val="SuperHeading"/>
    <w:basedOn w:val="Normal"/>
    <w:rsid w:val="007911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11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11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11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11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11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11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11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11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11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11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11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11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11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11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11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11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11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11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11D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911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11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11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11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11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11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11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11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11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11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11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11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11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11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11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11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11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11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11D6"/>
  </w:style>
  <w:style w:type="paragraph" w:styleId="TableofFigures">
    <w:name w:val="table of figures"/>
    <w:basedOn w:val="Normal"/>
    <w:next w:val="Normal"/>
    <w:semiHidden/>
    <w:rsid w:val="007911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11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911D6"/>
    <w:rPr>
      <w:rFonts w:ascii="Wingdings" w:hAnsi="Wingdings"/>
    </w:rPr>
  </w:style>
  <w:style w:type="paragraph" w:customStyle="1" w:styleId="TableHeading">
    <w:name w:val="Table Heading"/>
    <w:basedOn w:val="HeadingBase"/>
    <w:rsid w:val="007911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11D6"/>
    <w:rPr>
      <w:color w:val="0033CC"/>
      <w:u w:val="none"/>
    </w:rPr>
  </w:style>
  <w:style w:type="paragraph" w:customStyle="1" w:styleId="BodyTextRight">
    <w:name w:val="Body Text Right"/>
    <w:basedOn w:val="BodyText"/>
    <w:rsid w:val="007911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11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11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11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11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11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11D6"/>
    <w:rPr>
      <w:sz w:val="32"/>
    </w:rPr>
  </w:style>
  <w:style w:type="paragraph" w:customStyle="1" w:styleId="HeadingProcedure">
    <w:name w:val="Heading Procedure"/>
    <w:basedOn w:val="HeadingBase"/>
    <w:next w:val="Normal"/>
    <w:rsid w:val="007911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11D6"/>
    <w:pPr>
      <w:spacing w:before="60" w:after="60"/>
    </w:pPr>
  </w:style>
  <w:style w:type="paragraph" w:styleId="ListContinue">
    <w:name w:val="List Continue"/>
    <w:basedOn w:val="List"/>
    <w:rsid w:val="007911D6"/>
    <w:pPr>
      <w:ind w:firstLine="0"/>
    </w:pPr>
  </w:style>
  <w:style w:type="paragraph" w:customStyle="1" w:styleId="ListNote">
    <w:name w:val="List Note"/>
    <w:basedOn w:val="List"/>
    <w:rsid w:val="007911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11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11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11D6"/>
    <w:rPr>
      <w:rFonts w:ascii="Courier New" w:hAnsi="Courier New"/>
    </w:rPr>
  </w:style>
  <w:style w:type="paragraph" w:customStyle="1" w:styleId="NoteBullet">
    <w:name w:val="Note Bullet"/>
    <w:basedOn w:val="Note"/>
    <w:rsid w:val="007911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11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11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11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11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911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11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11D6"/>
    <w:rPr>
      <w:b/>
      <w:smallCaps/>
    </w:rPr>
  </w:style>
  <w:style w:type="paragraph" w:customStyle="1" w:styleId="TableListNumber">
    <w:name w:val="Table List Number"/>
    <w:basedOn w:val="ListNumber"/>
    <w:rsid w:val="007911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11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11D6"/>
    <w:pPr>
      <w:numPr>
        <w:numId w:val="7"/>
      </w:numPr>
    </w:pPr>
  </w:style>
  <w:style w:type="paragraph" w:customStyle="1" w:styleId="ListAlpha2">
    <w:name w:val="List Alpha 2"/>
    <w:basedOn w:val="List2"/>
    <w:rsid w:val="007911D6"/>
    <w:pPr>
      <w:numPr>
        <w:numId w:val="6"/>
      </w:numPr>
    </w:pPr>
  </w:style>
  <w:style w:type="paragraph" w:styleId="List2">
    <w:name w:val="List 2"/>
    <w:basedOn w:val="BodyText"/>
    <w:rsid w:val="007911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11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11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11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11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11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911D6"/>
    <w:pPr>
      <w:numPr>
        <w:numId w:val="2"/>
      </w:numPr>
    </w:pPr>
  </w:style>
  <w:style w:type="paragraph" w:styleId="ListContinue2">
    <w:name w:val="List Continue 2"/>
    <w:basedOn w:val="List2"/>
    <w:rsid w:val="007911D6"/>
    <w:pPr>
      <w:ind w:firstLine="0"/>
    </w:pPr>
  </w:style>
  <w:style w:type="paragraph" w:styleId="ListContinue3">
    <w:name w:val="List Continue 3"/>
    <w:basedOn w:val="List3"/>
    <w:rsid w:val="007911D6"/>
    <w:pPr>
      <w:ind w:left="1021" w:firstLine="0"/>
    </w:pPr>
  </w:style>
  <w:style w:type="paragraph" w:styleId="ListContinue4">
    <w:name w:val="List Continue 4"/>
    <w:basedOn w:val="List4"/>
    <w:rsid w:val="007911D6"/>
    <w:pPr>
      <w:ind w:firstLine="0"/>
    </w:pPr>
  </w:style>
  <w:style w:type="paragraph" w:styleId="ListContinue5">
    <w:name w:val="List Continue 5"/>
    <w:basedOn w:val="List5"/>
    <w:rsid w:val="007911D6"/>
    <w:pPr>
      <w:ind w:firstLine="0"/>
    </w:pPr>
  </w:style>
  <w:style w:type="paragraph" w:styleId="ListNumber3">
    <w:name w:val="List Number 3"/>
    <w:basedOn w:val="List3"/>
    <w:rsid w:val="007911D6"/>
    <w:pPr>
      <w:numPr>
        <w:numId w:val="3"/>
      </w:numPr>
    </w:pPr>
  </w:style>
  <w:style w:type="paragraph" w:styleId="ListNumber4">
    <w:name w:val="List Number 4"/>
    <w:basedOn w:val="List4"/>
    <w:rsid w:val="007911D6"/>
    <w:pPr>
      <w:numPr>
        <w:numId w:val="4"/>
      </w:numPr>
    </w:pPr>
  </w:style>
  <w:style w:type="paragraph" w:styleId="ListNumber5">
    <w:name w:val="List Number 5"/>
    <w:basedOn w:val="List5"/>
    <w:rsid w:val="007911D6"/>
    <w:pPr>
      <w:numPr>
        <w:numId w:val="5"/>
      </w:numPr>
    </w:pPr>
  </w:style>
  <w:style w:type="paragraph" w:styleId="BlockText">
    <w:name w:val="Block Text"/>
    <w:basedOn w:val="Normal"/>
    <w:rsid w:val="007911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11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11D6"/>
    <w:rPr>
      <w:sz w:val="16"/>
      <w:vertAlign w:val="superscript"/>
    </w:rPr>
  </w:style>
  <w:style w:type="character" w:customStyle="1" w:styleId="Symbols">
    <w:name w:val="Symbols"/>
    <w:basedOn w:val="DefaultParagraphFont"/>
    <w:rsid w:val="007911D6"/>
    <w:rPr>
      <w:rFonts w:ascii="Symbol" w:hAnsi="Symbol"/>
    </w:rPr>
  </w:style>
  <w:style w:type="character" w:customStyle="1" w:styleId="MenuOptions">
    <w:name w:val="Menu Options"/>
    <w:basedOn w:val="DefaultParagraphFont"/>
    <w:rsid w:val="007911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11D6"/>
    <w:rPr>
      <w:b/>
    </w:rPr>
  </w:style>
  <w:style w:type="character" w:customStyle="1" w:styleId="Underlined">
    <w:name w:val="Underlined"/>
    <w:basedOn w:val="DefaultParagraphFont"/>
    <w:rsid w:val="007911D6"/>
    <w:rPr>
      <w:u w:val="single"/>
    </w:rPr>
  </w:style>
  <w:style w:type="paragraph" w:customStyle="1" w:styleId="TableBodyTextRight">
    <w:name w:val="Table Body Text Right"/>
    <w:basedOn w:val="TableBodyText"/>
    <w:rsid w:val="007911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11D6"/>
    <w:rPr>
      <w:sz w:val="18"/>
    </w:rPr>
  </w:style>
  <w:style w:type="paragraph" w:customStyle="1" w:styleId="BodySmallRight">
    <w:name w:val="Body Small Right"/>
    <w:basedOn w:val="BodyTextRight"/>
    <w:rsid w:val="007911D6"/>
    <w:rPr>
      <w:sz w:val="18"/>
      <w:szCs w:val="18"/>
    </w:rPr>
  </w:style>
  <w:style w:type="paragraph" w:customStyle="1" w:styleId="MarginEdition">
    <w:name w:val="Margin Edition"/>
    <w:basedOn w:val="MarginNote"/>
    <w:rsid w:val="007911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11D6"/>
    <w:rPr>
      <w:sz w:val="2"/>
      <w:szCs w:val="2"/>
    </w:rPr>
  </w:style>
  <w:style w:type="character" w:customStyle="1" w:styleId="Small">
    <w:name w:val="Small"/>
    <w:basedOn w:val="DefaultParagraphFont"/>
    <w:rsid w:val="007911D6"/>
    <w:rPr>
      <w:sz w:val="16"/>
    </w:rPr>
  </w:style>
  <w:style w:type="paragraph" w:customStyle="1" w:styleId="WideTable">
    <w:name w:val="Wide Table"/>
    <w:basedOn w:val="Normal"/>
    <w:rsid w:val="007911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11D6"/>
  </w:style>
  <w:style w:type="paragraph" w:styleId="Quote">
    <w:name w:val="Quote"/>
    <w:basedOn w:val="Heading1"/>
    <w:link w:val="QuoteChar"/>
    <w:qFormat/>
    <w:rsid w:val="007911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11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11D6"/>
    <w:pPr>
      <w:pageBreakBefore/>
    </w:pPr>
  </w:style>
  <w:style w:type="paragraph" w:customStyle="1" w:styleId="Border">
    <w:name w:val="Border"/>
    <w:basedOn w:val="Normal"/>
    <w:qFormat/>
    <w:rsid w:val="007911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11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1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1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11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11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11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11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11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11D6"/>
    <w:rPr>
      <w:u w:val="single"/>
    </w:rPr>
  </w:style>
  <w:style w:type="character" w:customStyle="1" w:styleId="BoldandItalics">
    <w:name w:val="Bold and Italics"/>
    <w:qFormat/>
    <w:rsid w:val="007911D6"/>
    <w:rPr>
      <w:b/>
      <w:i/>
      <w:u w:val="none"/>
    </w:rPr>
  </w:style>
  <w:style w:type="paragraph" w:styleId="BalloonText">
    <w:name w:val="Balloon Text"/>
    <w:basedOn w:val="Normal"/>
    <w:link w:val="BalloonTextChar"/>
    <w:rsid w:val="007911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11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11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11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11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11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11D6"/>
    <w:pPr>
      <w:spacing w:before="0" w:after="0"/>
    </w:pPr>
  </w:style>
  <w:style w:type="paragraph" w:customStyle="1" w:styleId="BodyTextBold">
    <w:name w:val="Body Text Bold"/>
    <w:basedOn w:val="BodyText"/>
    <w:qFormat/>
    <w:rsid w:val="007911D6"/>
    <w:rPr>
      <w:b/>
    </w:rPr>
  </w:style>
  <w:style w:type="character" w:styleId="Hyperlink">
    <w:name w:val="Hyperlink"/>
    <w:basedOn w:val="DefaultParagraphFont"/>
    <w:uiPriority w:val="99"/>
    <w:unhideWhenUsed/>
    <w:rsid w:val="00B621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2567</Characters>
  <Application>Microsoft Office Word</Application>
  <DocSecurity>0</DocSecurity>
  <Lines>91</Lines>
  <Paragraphs>50</Paragraphs>
  <ScaleCrop>false</ScaleCrop>
  <Company>Author-it Software Corporation Ltd.</Company>
  <LinksUpToDate>false</LinksUpToDate>
  <CharactersWithSpaces>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HLTPHA019 Coordinate communication processes in a hospital or health services pharmacy setting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2023-07-02T01:26:00Z</dcterms:created>
  <dcterms:modified xsi:type="dcterms:W3CDTF">2023-07-02T01:26:00Z</dcterms:modified>
</cp:coreProperties>
</file>