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C9C" w:rsidP="00C0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HLTPHA018 Support pharmacists in the collection and presentation of workplace data and information</w:t>
      </w:r>
      <w:r>
        <w:fldChar w:fldCharType="end"/>
      </w:r>
    </w:p>
    <w:p w:rsidR="00C03C9C" w:rsidP="00C03C9C">
      <w:pPr>
        <w:pStyle w:val="Version"/>
        <w:sectPr w:rsidSect="00BA5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3C2" w:rsidP="00BA53C2">
      <w:pPr>
        <w:pStyle w:val="SuperHeading"/>
      </w:pPr>
      <w:r w:rsidRPr="00BA53C2">
        <w:t>HLTPHA018</w:t>
      </w:r>
      <w:r w:rsidRPr="00BA53C2">
        <w:t xml:space="preserve"> Support pharmacists in the collection and presentation of workplace data and information</w:t>
      </w:r>
    </w:p>
    <w:p w:rsidR="00000000" w:rsidRPr="00BA53C2" w:rsidP="00BA53C2">
      <w:pPr>
        <w:pStyle w:val="Heading1"/>
      </w:pPr>
      <w:bookmarkStart w:id="1" w:name="O_1225435"/>
      <w:bookmarkEnd w:id="1"/>
      <w:r w:rsidRPr="00BA53C2">
        <w:t>Modification History</w:t>
      </w:r>
    </w:p>
    <w:p w:rsidR="00000000" w:rsidRPr="00BA53C2" w:rsidP="00C03C9C">
      <w:pPr>
        <w:pStyle w:val="BodyText"/>
      </w:pPr>
      <w:r w:rsidRPr="00BA53C2">
        <w:t>Not applicable.</w:t>
      </w:r>
    </w:p>
    <w:p w:rsidR="00000000" w:rsidRPr="00BA53C2" w:rsidP="00BA53C2">
      <w:pPr>
        <w:pStyle w:val="Heading1"/>
      </w:pPr>
      <w:bookmarkStart w:id="2" w:name="O_1225439"/>
      <w:bookmarkEnd w:id="2"/>
      <w:r w:rsidRPr="00BA53C2">
        <w:t>Application</w:t>
      </w:r>
    </w:p>
    <w:p w:rsidR="00000000" w:rsidRPr="00BA53C2" w:rsidP="00C03C9C">
      <w:pPr>
        <w:pStyle w:val="BodyText"/>
      </w:pPr>
      <w:r w:rsidRPr="00BA53C2">
        <w:t>This unit of competency describes the performance outcomes, skills and knowledge required to identify pharmacy data and information collection requirements and to collect and present the information.</w:t>
      </w:r>
    </w:p>
    <w:p w:rsidR="00000000" w:rsidRPr="00BA53C2" w:rsidP="00C03C9C">
      <w:pPr>
        <w:pStyle w:val="BodyText"/>
      </w:pPr>
      <w:r w:rsidRPr="00BA53C2">
        <w:t>It applies to hospital or health services pharmacy assis</w:t>
      </w:r>
      <w:r w:rsidRPr="00BA53C2">
        <w:t>tants and technicians working under the supervision of a pharmacist or an authorised person.</w:t>
      </w:r>
    </w:p>
    <w:p w:rsidR="00000000" w:rsidRPr="00BA53C2" w:rsidP="00C03C9C">
      <w:pPr>
        <w:pStyle w:val="BodyText"/>
      </w:pPr>
      <w:r w:rsidRPr="00BA53C2">
        <w:t>The skills in this unit must be applied in accordance with Commonwealth and State or Territory legislation, Australian standards and industry codes of practice.</w:t>
      </w:r>
    </w:p>
    <w:p w:rsidR="00000000" w:rsidRPr="00BA53C2" w:rsidP="00C03C9C">
      <w:pPr>
        <w:pStyle w:val="BodyText"/>
      </w:pPr>
      <w:r w:rsidRPr="00BA53C2">
        <w:t>No</w:t>
      </w:r>
      <w:r w:rsidRPr="00BA53C2">
        <w:t xml:space="preserve"> occupational licensing, certification or specific legislative requirements apply to this unit at the time of publication.</w:t>
      </w:r>
    </w:p>
    <w:p w:rsidR="00000000" w:rsidRPr="00BA53C2" w:rsidP="00BA53C2">
      <w:pPr>
        <w:pStyle w:val="Heading1"/>
      </w:pPr>
      <w:bookmarkStart w:id="3" w:name="O_1225945"/>
      <w:bookmarkEnd w:id="3"/>
      <w:r w:rsidRPr="00BA53C2">
        <w:t>Pre-requisite Unit</w:t>
      </w:r>
    </w:p>
    <w:p w:rsidR="00000000" w:rsidRPr="00BA53C2" w:rsidP="00C03C9C">
      <w:pPr>
        <w:pStyle w:val="BodyText"/>
      </w:pPr>
      <w:r w:rsidRPr="00BA53C2">
        <w:t>Nil</w:t>
      </w:r>
    </w:p>
    <w:p w:rsidR="00000000" w:rsidRPr="00BA53C2" w:rsidP="00BA53C2">
      <w:pPr>
        <w:pStyle w:val="Heading1"/>
      </w:pPr>
      <w:bookmarkStart w:id="4" w:name="O_1225946"/>
      <w:bookmarkEnd w:id="4"/>
      <w:r w:rsidRPr="00BA53C2">
        <w:t>Competency Field</w:t>
      </w:r>
    </w:p>
    <w:p w:rsidR="00000000" w:rsidRPr="00BA53C2" w:rsidP="00C03C9C">
      <w:pPr>
        <w:pStyle w:val="BodyText"/>
      </w:pPr>
      <w:r w:rsidRPr="00BA53C2">
        <w:t>Pharmacy</w:t>
      </w:r>
    </w:p>
    <w:p w:rsidR="00000000" w:rsidRPr="00BA53C2" w:rsidP="00BA53C2">
      <w:pPr>
        <w:pStyle w:val="Heading1"/>
      </w:pPr>
      <w:bookmarkStart w:id="5" w:name="O_1225947"/>
      <w:bookmarkEnd w:id="5"/>
      <w:r w:rsidRPr="00BA53C2">
        <w:t>Unit Sector</w:t>
      </w:r>
    </w:p>
    <w:p w:rsidR="00000000" w:rsidRPr="00BA53C2" w:rsidP="00C03C9C">
      <w:pPr>
        <w:pStyle w:val="BodyText"/>
      </w:pPr>
      <w:r w:rsidRPr="00BA53C2">
        <w:t>Health</w:t>
      </w:r>
    </w:p>
    <w:p w:rsidR="00000000" w:rsidRPr="00BA53C2" w:rsidP="00BA53C2">
      <w:pPr>
        <w:pStyle w:val="Heading1"/>
      </w:pPr>
      <w:bookmarkStart w:id="6" w:name="O_1225438"/>
      <w:bookmarkEnd w:id="6"/>
      <w:r w:rsidRPr="00BA53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5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C2" w:rsidP="00BA53C2">
            <w:pPr>
              <w:pStyle w:val="BodyText"/>
            </w:pPr>
            <w:r w:rsidRPr="00BA53C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C2">
            <w:pPr>
              <w:pStyle w:val="BodyText"/>
              <w:rPr>
                <w:lang w:val="en-NZ"/>
              </w:rPr>
            </w:pPr>
            <w:r w:rsidRPr="00BA53C2">
              <w:rPr>
                <w:rStyle w:val="SpecialBold"/>
              </w:rPr>
              <w:t>PERFORMANCE</w:t>
            </w:r>
            <w:r w:rsidRPr="00BA53C2">
              <w:t xml:space="preserve"> </w:t>
            </w:r>
            <w:r w:rsidRPr="00BA53C2">
              <w:rPr>
                <w:rStyle w:val="SpecialBold"/>
              </w:rPr>
              <w:t>CRITERIA</w:t>
            </w:r>
          </w:p>
        </w:tc>
      </w:tr>
      <w:tr w:rsidTr="00BA5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C2" w:rsidP="00BA53C2">
            <w:pPr>
              <w:pStyle w:val="BodyText"/>
            </w:pPr>
            <w:r w:rsidRPr="00BA53C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C2">
            <w:pPr>
              <w:pStyle w:val="BodyText"/>
              <w:rPr>
                <w:lang w:val="en-NZ"/>
              </w:rPr>
            </w:pPr>
            <w:r w:rsidRPr="00BA53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C2">
            <w:pPr>
              <w:pStyle w:val="List"/>
              <w:rPr>
                <w:lang w:val="en-NZ"/>
              </w:rPr>
            </w:pPr>
            <w:r w:rsidRPr="00BA53C2">
              <w:t>1.  Identify and address requirements for data and information collection.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C2" w:rsidP="00BA53C2">
            <w:pPr>
              <w:pStyle w:val="List"/>
            </w:pPr>
            <w:r w:rsidRPr="00BA53C2">
              <w:t>1.1. Obtain and clarify instructions from an authorised person to ensure correct understanding.</w:t>
            </w:r>
          </w:p>
          <w:p w:rsidR="00000000" w:rsidRPr="00BA53C2" w:rsidP="00BA53C2">
            <w:pPr>
              <w:pStyle w:val="List"/>
            </w:pPr>
            <w:r w:rsidRPr="00BA53C2">
              <w:t>1.2. Identify purpose and audience of the data and information to be collected.</w:t>
            </w:r>
          </w:p>
          <w:p w:rsidR="00000000" w:rsidRPr="00BA53C2" w:rsidP="00BA53C2">
            <w:pPr>
              <w:pStyle w:val="List"/>
            </w:pPr>
            <w:r w:rsidRPr="00BA53C2">
              <w:t xml:space="preserve">1.3. </w:t>
            </w:r>
            <w:r w:rsidRPr="00BA53C2">
              <w:t>Determine appropriate data and information sources.</w:t>
            </w:r>
          </w:p>
          <w:p w:rsidR="00000000" w:rsidRPr="00BA53C2" w:rsidP="00BA53C2">
            <w:pPr>
              <w:pStyle w:val="List"/>
            </w:pPr>
            <w:r w:rsidRPr="00BA53C2">
              <w:t>1.4. Establish timeframe for data and information collection.</w:t>
            </w:r>
          </w:p>
          <w:p w:rsidR="00000000" w:rsidP="00BA53C2">
            <w:pPr>
              <w:pStyle w:val="List"/>
              <w:rPr>
                <w:lang w:val="en-NZ"/>
              </w:rPr>
            </w:pPr>
            <w:r w:rsidRPr="00BA53C2">
              <w:t>1.5. Collect data and information to address identified requirements.</w:t>
            </w:r>
          </w:p>
        </w:tc>
      </w:tr>
      <w:tr w:rsidTr="00BA5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C2">
            <w:pPr>
              <w:pStyle w:val="List"/>
              <w:rPr>
                <w:lang w:val="en-NZ"/>
              </w:rPr>
            </w:pPr>
            <w:r w:rsidRPr="00BA53C2">
              <w:t>2.  Prepare data and information for use.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C2" w:rsidP="00BA53C2">
            <w:pPr>
              <w:pStyle w:val="List"/>
            </w:pPr>
            <w:r w:rsidRPr="00BA53C2">
              <w:t>2.1. Check data an</w:t>
            </w:r>
            <w:r w:rsidRPr="00BA53C2">
              <w:t>d information for completeness and accuracy and respond to discrepancies.</w:t>
            </w:r>
          </w:p>
          <w:p w:rsidR="00000000" w:rsidRPr="00BA53C2" w:rsidP="00BA53C2">
            <w:pPr>
              <w:pStyle w:val="List"/>
            </w:pPr>
            <w:r w:rsidRPr="00BA53C2">
              <w:t>2.2. Analyse data and information to address identified purpose and audience.</w:t>
            </w:r>
          </w:p>
          <w:p w:rsidR="00000000" w:rsidP="00BA53C2">
            <w:pPr>
              <w:pStyle w:val="List"/>
              <w:rPr>
                <w:lang w:val="en-NZ"/>
              </w:rPr>
            </w:pPr>
            <w:r w:rsidRPr="00BA53C2">
              <w:t>2.3. Collate data and information in a logical manner and prepare for presentation.</w:t>
            </w:r>
          </w:p>
        </w:tc>
      </w:tr>
      <w:tr w:rsidTr="00BA5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C2">
            <w:pPr>
              <w:pStyle w:val="List"/>
              <w:rPr>
                <w:lang w:val="en-NZ"/>
              </w:rPr>
            </w:pPr>
            <w:r w:rsidRPr="00BA53C2">
              <w:t>3.  Present workpla</w:t>
            </w:r>
            <w:r w:rsidRPr="00BA53C2">
              <w:t>ce data and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C2" w:rsidP="00BA53C2">
            <w:pPr>
              <w:pStyle w:val="List"/>
            </w:pPr>
            <w:r w:rsidRPr="00BA53C2">
              <w:t>3.1. Select appropriate modes of communication to suit the purpose and context of the information being provided.</w:t>
            </w:r>
          </w:p>
          <w:p w:rsidR="00000000" w:rsidRPr="00BA53C2" w:rsidP="00BA53C2">
            <w:pPr>
              <w:pStyle w:val="List"/>
            </w:pPr>
            <w:r w:rsidRPr="00BA53C2">
              <w:t xml:space="preserve">3.2. Explain data and information to others to support workplace operations in accordance with legal, organisational </w:t>
            </w:r>
            <w:r w:rsidRPr="00BA53C2">
              <w:t>and Society of Hospital Pharmacists Australia (SHPA) Standard of Practice for Pharmacy Technicians to Support Clinical Pharmacy Services.</w:t>
            </w:r>
          </w:p>
          <w:p w:rsidR="00000000" w:rsidRPr="00BA53C2" w:rsidP="00BA53C2">
            <w:pPr>
              <w:pStyle w:val="List"/>
            </w:pPr>
            <w:r w:rsidRPr="00BA53C2">
              <w:t>3.3. Answer questions about the data and information collected and clarify appropriately within scope of practice.</w:t>
            </w:r>
          </w:p>
          <w:p w:rsidR="00000000" w:rsidRPr="00BA53C2" w:rsidP="00BA53C2">
            <w:pPr>
              <w:pStyle w:val="List"/>
            </w:pPr>
            <w:r w:rsidRPr="00BA53C2">
              <w:t>3.4</w:t>
            </w:r>
            <w:r w:rsidRPr="00BA53C2">
              <w:t>. Record and store data and information according to workplace procedures.</w:t>
            </w:r>
          </w:p>
        </w:tc>
      </w:tr>
    </w:tbl>
    <w:p w:rsidR="00000000" w:rsidRPr="00BA53C2" w:rsidP="00BA53C2">
      <w:pPr>
        <w:pStyle w:val="BodyText"/>
      </w:pPr>
    </w:p>
    <w:p w:rsidR="00000000" w:rsidRPr="00BA53C2" w:rsidP="00BA53C2">
      <w:pPr>
        <w:pStyle w:val="AllowPageBreak"/>
      </w:pPr>
    </w:p>
    <w:p w:rsidR="00000000" w:rsidRPr="00BA53C2" w:rsidP="00BA53C2">
      <w:pPr>
        <w:pStyle w:val="Heading1"/>
      </w:pPr>
      <w:bookmarkStart w:id="7" w:name="O_1225437"/>
      <w:bookmarkEnd w:id="7"/>
      <w:r w:rsidRPr="00BA53C2">
        <w:t>Foundation Skills</w:t>
      </w:r>
    </w:p>
    <w:p w:rsidR="00000000" w:rsidRPr="00C03C9C" w:rsidP="00C03C9C">
      <w:pPr>
        <w:pStyle w:val="BodyText"/>
        <w:rPr>
          <w:i/>
        </w:rPr>
      </w:pPr>
      <w:r w:rsidRPr="00C03C9C">
        <w:rPr>
          <w:rStyle w:val="Emphasis"/>
        </w:rPr>
        <w:t>Foundation skills essential to performance are explicit in the performance criteria of this unit of competency.</w:t>
      </w:r>
    </w:p>
    <w:p w:rsidR="00000000" w:rsidRPr="00BA53C2" w:rsidP="00BA53C2">
      <w:pPr>
        <w:pStyle w:val="Heading1"/>
      </w:pPr>
      <w:bookmarkStart w:id="8" w:name="O_1225436"/>
      <w:bookmarkEnd w:id="8"/>
      <w:r w:rsidRPr="00BA53C2">
        <w:t>Unit Mapping Information</w:t>
      </w:r>
    </w:p>
    <w:p w:rsidR="00000000" w:rsidRPr="00BA53C2" w:rsidP="00C03C9C">
      <w:pPr>
        <w:pStyle w:val="BodyText"/>
      </w:pPr>
      <w:r w:rsidRPr="00BA53C2">
        <w:t>Supersedes and is not equivalent to HLTPHA009 Support pharmacists in the collection and presentation of workplace data and information.</w:t>
      </w:r>
    </w:p>
    <w:p w:rsidR="00000000" w:rsidRPr="00BA53C2" w:rsidP="00BA53C2">
      <w:pPr>
        <w:pStyle w:val="Heading1"/>
      </w:pPr>
      <w:bookmarkStart w:id="9" w:name="O_1225429"/>
      <w:bookmarkEnd w:id="9"/>
      <w:r w:rsidRPr="00BA53C2">
        <w:t>Links</w:t>
      </w:r>
    </w:p>
    <w:p w:rsidR="00000000" w:rsidRPr="00BA53C2" w:rsidP="00C03C9C">
      <w:pPr>
        <w:pStyle w:val="BodyText"/>
      </w:pPr>
      <w:r w:rsidRPr="00BA5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612C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A53C2" w:rsidP="00BA53C2"/>
    <w:sectPr w:rsidSect="00BA5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C2" w:rsidRPr="00C03C9C" w:rsidP="00C0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C" w:rsidP="00BA5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C9C" w:rsidP="00BA5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3C9C" w:rsidP="00BA5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3C2" w:rsidRPr="00C03C9C" w:rsidP="00C0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9C" w:rsidRPr="002D2AF8" w:rsidP="00BA5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HLTPHA018 Support pharmacists in the collection and presentation of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03C9C" w:rsidP="00BA5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3C2"/>
  </w:style>
  <w:style w:type="character" w:customStyle="1" w:styleId="Heading1Char">
    <w:name w:val="Heading 1 Char"/>
    <w:basedOn w:val="DefaultParagraphFont"/>
    <w:link w:val="Heading1"/>
    <w:rsid w:val="00BA5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3C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A53C2"/>
    <w:rPr>
      <w:b/>
      <w:spacing w:val="0"/>
    </w:rPr>
  </w:style>
  <w:style w:type="character" w:styleId="Emphasis">
    <w:name w:val="Emphasis"/>
    <w:basedOn w:val="DefaultParagraphFont"/>
    <w:qFormat/>
    <w:rsid w:val="00BA53C2"/>
    <w:rPr>
      <w:i/>
    </w:rPr>
  </w:style>
  <w:style w:type="paragraph" w:customStyle="1" w:styleId="SuperHeading">
    <w:name w:val="SuperHeading"/>
    <w:basedOn w:val="Normal"/>
    <w:rsid w:val="00BA5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3C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53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3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3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3C2"/>
  </w:style>
  <w:style w:type="paragraph" w:styleId="TableofFigures">
    <w:name w:val="table of figures"/>
    <w:basedOn w:val="Normal"/>
    <w:next w:val="Normal"/>
    <w:semiHidden/>
    <w:rsid w:val="00BA5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3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53C2"/>
    <w:rPr>
      <w:rFonts w:ascii="Wingdings" w:hAnsi="Wingdings"/>
    </w:rPr>
  </w:style>
  <w:style w:type="paragraph" w:customStyle="1" w:styleId="TableHeading">
    <w:name w:val="Table Heading"/>
    <w:basedOn w:val="HeadingBase"/>
    <w:rsid w:val="00BA5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3C2"/>
    <w:rPr>
      <w:color w:val="0033CC"/>
      <w:u w:val="none"/>
    </w:rPr>
  </w:style>
  <w:style w:type="paragraph" w:customStyle="1" w:styleId="BodyTextRight">
    <w:name w:val="Body Text Right"/>
    <w:basedOn w:val="BodyText"/>
    <w:rsid w:val="00BA5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3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3C2"/>
    <w:rPr>
      <w:sz w:val="32"/>
    </w:rPr>
  </w:style>
  <w:style w:type="paragraph" w:customStyle="1" w:styleId="HeadingProcedure">
    <w:name w:val="Heading Procedure"/>
    <w:basedOn w:val="HeadingBase"/>
    <w:next w:val="Normal"/>
    <w:rsid w:val="00BA5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3C2"/>
    <w:pPr>
      <w:spacing w:before="60" w:after="60"/>
    </w:pPr>
  </w:style>
  <w:style w:type="paragraph" w:styleId="ListContinue">
    <w:name w:val="List Continue"/>
    <w:basedOn w:val="List"/>
    <w:rsid w:val="00BA53C2"/>
    <w:pPr>
      <w:ind w:firstLine="0"/>
    </w:pPr>
  </w:style>
  <w:style w:type="paragraph" w:customStyle="1" w:styleId="ListNote">
    <w:name w:val="List Note"/>
    <w:basedOn w:val="List"/>
    <w:rsid w:val="00BA5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3C2"/>
    <w:rPr>
      <w:rFonts w:ascii="Courier New" w:hAnsi="Courier New"/>
    </w:rPr>
  </w:style>
  <w:style w:type="paragraph" w:customStyle="1" w:styleId="NoteBullet">
    <w:name w:val="Note Bullet"/>
    <w:basedOn w:val="Note"/>
    <w:rsid w:val="00BA5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3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5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3C2"/>
    <w:rPr>
      <w:b/>
      <w:smallCaps/>
    </w:rPr>
  </w:style>
  <w:style w:type="paragraph" w:customStyle="1" w:styleId="TableListNumber">
    <w:name w:val="Table List Number"/>
    <w:basedOn w:val="ListNumber"/>
    <w:rsid w:val="00BA5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3C2"/>
    <w:pPr>
      <w:numPr>
        <w:numId w:val="7"/>
      </w:numPr>
    </w:pPr>
  </w:style>
  <w:style w:type="paragraph" w:customStyle="1" w:styleId="ListAlpha2">
    <w:name w:val="List Alpha 2"/>
    <w:basedOn w:val="List2"/>
    <w:rsid w:val="00BA53C2"/>
    <w:pPr>
      <w:numPr>
        <w:numId w:val="6"/>
      </w:numPr>
    </w:pPr>
  </w:style>
  <w:style w:type="paragraph" w:styleId="List2">
    <w:name w:val="List 2"/>
    <w:basedOn w:val="BodyText"/>
    <w:rsid w:val="00BA5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3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3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53C2"/>
    <w:pPr>
      <w:numPr>
        <w:numId w:val="2"/>
      </w:numPr>
    </w:pPr>
  </w:style>
  <w:style w:type="paragraph" w:styleId="ListContinue2">
    <w:name w:val="List Continue 2"/>
    <w:basedOn w:val="List2"/>
    <w:rsid w:val="00BA53C2"/>
    <w:pPr>
      <w:ind w:firstLine="0"/>
    </w:pPr>
  </w:style>
  <w:style w:type="paragraph" w:styleId="ListContinue3">
    <w:name w:val="List Continue 3"/>
    <w:basedOn w:val="List3"/>
    <w:rsid w:val="00BA53C2"/>
    <w:pPr>
      <w:ind w:left="1021" w:firstLine="0"/>
    </w:pPr>
  </w:style>
  <w:style w:type="paragraph" w:styleId="ListContinue4">
    <w:name w:val="List Continue 4"/>
    <w:basedOn w:val="List4"/>
    <w:rsid w:val="00BA53C2"/>
    <w:pPr>
      <w:ind w:firstLine="0"/>
    </w:pPr>
  </w:style>
  <w:style w:type="paragraph" w:styleId="ListContinue5">
    <w:name w:val="List Continue 5"/>
    <w:basedOn w:val="List5"/>
    <w:rsid w:val="00BA53C2"/>
    <w:pPr>
      <w:ind w:firstLine="0"/>
    </w:pPr>
  </w:style>
  <w:style w:type="paragraph" w:styleId="ListNumber3">
    <w:name w:val="List Number 3"/>
    <w:basedOn w:val="List3"/>
    <w:rsid w:val="00BA53C2"/>
    <w:pPr>
      <w:numPr>
        <w:numId w:val="3"/>
      </w:numPr>
    </w:pPr>
  </w:style>
  <w:style w:type="paragraph" w:styleId="ListNumber4">
    <w:name w:val="List Number 4"/>
    <w:basedOn w:val="List4"/>
    <w:rsid w:val="00BA53C2"/>
    <w:pPr>
      <w:numPr>
        <w:numId w:val="4"/>
      </w:numPr>
    </w:pPr>
  </w:style>
  <w:style w:type="paragraph" w:styleId="ListNumber5">
    <w:name w:val="List Number 5"/>
    <w:basedOn w:val="List5"/>
    <w:rsid w:val="00BA53C2"/>
    <w:pPr>
      <w:numPr>
        <w:numId w:val="5"/>
      </w:numPr>
    </w:pPr>
  </w:style>
  <w:style w:type="paragraph" w:styleId="BlockText">
    <w:name w:val="Block Text"/>
    <w:basedOn w:val="Normal"/>
    <w:rsid w:val="00BA5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3C2"/>
    <w:rPr>
      <w:sz w:val="16"/>
      <w:vertAlign w:val="superscript"/>
    </w:rPr>
  </w:style>
  <w:style w:type="character" w:customStyle="1" w:styleId="Symbols">
    <w:name w:val="Symbols"/>
    <w:basedOn w:val="DefaultParagraphFont"/>
    <w:rsid w:val="00BA53C2"/>
    <w:rPr>
      <w:rFonts w:ascii="Symbol" w:hAnsi="Symbol"/>
    </w:rPr>
  </w:style>
  <w:style w:type="character" w:customStyle="1" w:styleId="MenuOptions">
    <w:name w:val="Menu Options"/>
    <w:basedOn w:val="DefaultParagraphFont"/>
    <w:rsid w:val="00BA5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3C2"/>
    <w:rPr>
      <w:b/>
    </w:rPr>
  </w:style>
  <w:style w:type="character" w:customStyle="1" w:styleId="Underlined">
    <w:name w:val="Underlined"/>
    <w:basedOn w:val="DefaultParagraphFont"/>
    <w:rsid w:val="00BA53C2"/>
    <w:rPr>
      <w:u w:val="single"/>
    </w:rPr>
  </w:style>
  <w:style w:type="paragraph" w:customStyle="1" w:styleId="TableBodyTextRight">
    <w:name w:val="Table Body Text Right"/>
    <w:basedOn w:val="TableBodyText"/>
    <w:rsid w:val="00BA5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3C2"/>
    <w:rPr>
      <w:sz w:val="18"/>
    </w:rPr>
  </w:style>
  <w:style w:type="paragraph" w:customStyle="1" w:styleId="BodySmallRight">
    <w:name w:val="Body Small Right"/>
    <w:basedOn w:val="BodyTextRight"/>
    <w:rsid w:val="00BA53C2"/>
    <w:rPr>
      <w:sz w:val="18"/>
      <w:szCs w:val="18"/>
    </w:rPr>
  </w:style>
  <w:style w:type="paragraph" w:customStyle="1" w:styleId="MarginEdition">
    <w:name w:val="Margin Edition"/>
    <w:basedOn w:val="MarginNote"/>
    <w:rsid w:val="00BA5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3C2"/>
    <w:rPr>
      <w:sz w:val="2"/>
      <w:szCs w:val="2"/>
    </w:rPr>
  </w:style>
  <w:style w:type="character" w:customStyle="1" w:styleId="Small">
    <w:name w:val="Small"/>
    <w:basedOn w:val="DefaultParagraphFont"/>
    <w:rsid w:val="00BA53C2"/>
    <w:rPr>
      <w:sz w:val="16"/>
    </w:rPr>
  </w:style>
  <w:style w:type="paragraph" w:customStyle="1" w:styleId="WideTable">
    <w:name w:val="Wide Table"/>
    <w:basedOn w:val="Normal"/>
    <w:rsid w:val="00BA5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3C2"/>
  </w:style>
  <w:style w:type="paragraph" w:styleId="Quote">
    <w:name w:val="Quote"/>
    <w:basedOn w:val="Heading1"/>
    <w:link w:val="QuoteChar"/>
    <w:qFormat/>
    <w:rsid w:val="00BA5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3C2"/>
    <w:pPr>
      <w:pageBreakBefore/>
    </w:pPr>
  </w:style>
  <w:style w:type="paragraph" w:customStyle="1" w:styleId="Border">
    <w:name w:val="Border"/>
    <w:basedOn w:val="Normal"/>
    <w:qFormat/>
    <w:rsid w:val="00BA5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3C2"/>
    <w:rPr>
      <w:u w:val="single"/>
    </w:rPr>
  </w:style>
  <w:style w:type="character" w:customStyle="1" w:styleId="BoldandItalics">
    <w:name w:val="Bold and Italics"/>
    <w:qFormat/>
    <w:rsid w:val="00BA53C2"/>
    <w:rPr>
      <w:b/>
      <w:i/>
      <w:u w:val="none"/>
    </w:rPr>
  </w:style>
  <w:style w:type="paragraph" w:styleId="BalloonText">
    <w:name w:val="Balloon Text"/>
    <w:basedOn w:val="Normal"/>
    <w:link w:val="BalloonTextChar"/>
    <w:rsid w:val="00BA5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3C2"/>
    <w:pPr>
      <w:spacing w:before="0" w:after="0"/>
    </w:pPr>
  </w:style>
  <w:style w:type="paragraph" w:customStyle="1" w:styleId="BodyTextBold">
    <w:name w:val="Body Text Bold"/>
    <w:basedOn w:val="BodyText"/>
    <w:qFormat/>
    <w:rsid w:val="00BA53C2"/>
    <w:rPr>
      <w:b/>
    </w:rPr>
  </w:style>
  <w:style w:type="character" w:styleId="Hyperlink">
    <w:name w:val="Hyperlink"/>
    <w:basedOn w:val="DefaultParagraphFont"/>
    <w:uiPriority w:val="99"/>
    <w:unhideWhenUsed/>
    <w:rsid w:val="00C0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2706</Characters>
  <Application>Microsoft Office Word</Application>
  <DocSecurity>0</DocSecurity>
  <Lines>90</Lines>
  <Paragraphs>51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HLTPHA018 Support pharmacists in the collection and presentation of workplace data and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2023-07-02T01:31:00Z</dcterms:created>
  <dcterms:modified xsi:type="dcterms:W3CDTF">2023-07-02T01:31:00Z</dcterms:modified>
</cp:coreProperties>
</file>