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0D7" w:rsidP="00FE7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HLTPHA018 Support pharmacists in the collection and presentation of workplace data and information</w:t>
      </w:r>
      <w:r>
        <w:fldChar w:fldCharType="end"/>
      </w:r>
    </w:p>
    <w:p w:rsidR="00FE70D7" w:rsidP="00FE70D7">
      <w:pPr>
        <w:pStyle w:val="Version"/>
        <w:sectPr w:rsidSect="00FD1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00F" w:rsidP="00FD100F">
      <w:pPr>
        <w:pStyle w:val="SuperHeading"/>
      </w:pPr>
      <w:r w:rsidRPr="00FD100F">
        <w:t>HLTPHA018 Support pharmacists in the collection and presentation of workplace data and information</w:t>
      </w:r>
    </w:p>
    <w:p w:rsidR="00000000" w:rsidRPr="00FD100F" w:rsidP="00FD100F">
      <w:pPr>
        <w:pStyle w:val="Heading1"/>
      </w:pPr>
      <w:bookmarkStart w:id="1" w:name="O_1225435"/>
      <w:bookmarkEnd w:id="1"/>
      <w:r w:rsidRPr="00FD100F">
        <w:t>Modification History</w:t>
      </w:r>
    </w:p>
    <w:p w:rsidR="00000000" w:rsidRPr="00FD100F" w:rsidP="00FE70D7">
      <w:pPr>
        <w:pStyle w:val="BodyText"/>
      </w:pPr>
      <w:r w:rsidRPr="00FD100F">
        <w:t>Not applicable.</w:t>
      </w:r>
    </w:p>
    <w:p w:rsidR="00000000" w:rsidRPr="00FD100F" w:rsidP="00FD100F">
      <w:pPr>
        <w:pStyle w:val="Heading1"/>
      </w:pPr>
      <w:bookmarkStart w:id="2" w:name="O_1225439"/>
      <w:bookmarkEnd w:id="2"/>
      <w:r w:rsidRPr="00FD100F">
        <w:t>Application</w:t>
      </w:r>
    </w:p>
    <w:p w:rsidR="00000000" w:rsidRPr="00FD100F" w:rsidP="00FE70D7">
      <w:pPr>
        <w:pStyle w:val="BodyText"/>
      </w:pPr>
      <w:r w:rsidRPr="00FD100F">
        <w:t>This unit of competency describes the performance outcomes, skills and knowledge required to identify pharmacy data and information collection requirements and to collect and present the information.</w:t>
      </w:r>
    </w:p>
    <w:p w:rsidR="00000000" w:rsidRPr="00FD100F" w:rsidP="00FE70D7">
      <w:pPr>
        <w:pStyle w:val="BodyText"/>
      </w:pPr>
      <w:r w:rsidRPr="00FD100F">
        <w:t>It applies to hospital or health services pharmacy assis</w:t>
      </w:r>
      <w:r w:rsidRPr="00FD100F">
        <w:t>tants and technicians working under the supervision of a pharmacist or an authorised person.</w:t>
      </w:r>
    </w:p>
    <w:p w:rsidR="00000000" w:rsidRPr="00FD100F" w:rsidP="00FE70D7">
      <w:pPr>
        <w:pStyle w:val="BodyText"/>
      </w:pPr>
      <w:r w:rsidRPr="00FD100F">
        <w:t>The skills in this unit must be applied in accordance with Commonwealth and State or Territory legislation, Australian standards and industry codes of practice.</w:t>
      </w:r>
    </w:p>
    <w:p w:rsidR="00000000" w:rsidRPr="00FD100F" w:rsidP="00FE70D7">
      <w:pPr>
        <w:pStyle w:val="BodyText"/>
      </w:pPr>
      <w:r w:rsidRPr="00FD100F">
        <w:t>No</w:t>
      </w:r>
      <w:r w:rsidRPr="00FD100F">
        <w:t xml:space="preserve"> occupational licensing, certification or specific legislative requirements apply to this unit at the time of publication.</w:t>
      </w:r>
    </w:p>
    <w:p w:rsidR="00000000" w:rsidRPr="00FD100F" w:rsidP="00FD100F">
      <w:pPr>
        <w:pStyle w:val="Heading1"/>
      </w:pPr>
      <w:bookmarkStart w:id="3" w:name="O_1225945"/>
      <w:bookmarkEnd w:id="3"/>
      <w:r w:rsidRPr="00FD100F">
        <w:t>Pre-requisite Unit</w:t>
      </w:r>
    </w:p>
    <w:p w:rsidR="00000000" w:rsidRPr="00FD100F" w:rsidP="00FE70D7">
      <w:pPr>
        <w:pStyle w:val="BodyText"/>
      </w:pPr>
      <w:r w:rsidRPr="00FD100F">
        <w:t>Nil</w:t>
      </w:r>
    </w:p>
    <w:p w:rsidR="00000000" w:rsidRPr="00FD100F" w:rsidP="00FD100F">
      <w:pPr>
        <w:pStyle w:val="Heading1"/>
      </w:pPr>
      <w:bookmarkStart w:id="4" w:name="O_1225946"/>
      <w:bookmarkEnd w:id="4"/>
      <w:r w:rsidRPr="00FD100F">
        <w:t>Competency Field</w:t>
      </w:r>
    </w:p>
    <w:p w:rsidR="00000000" w:rsidRPr="00FD100F" w:rsidP="00FE70D7">
      <w:pPr>
        <w:pStyle w:val="BodyText"/>
      </w:pPr>
      <w:r w:rsidRPr="00FD100F">
        <w:t>Pharmacy</w:t>
      </w:r>
    </w:p>
    <w:p w:rsidR="00000000" w:rsidRPr="00FD100F" w:rsidP="00FD100F">
      <w:pPr>
        <w:pStyle w:val="Heading1"/>
      </w:pPr>
      <w:bookmarkStart w:id="5" w:name="O_1225947"/>
      <w:bookmarkEnd w:id="5"/>
      <w:r w:rsidRPr="00FD100F">
        <w:t>Unit Sector</w:t>
      </w:r>
    </w:p>
    <w:p w:rsidR="00000000" w:rsidRPr="00FD100F" w:rsidP="00FE70D7">
      <w:pPr>
        <w:pStyle w:val="BodyText"/>
      </w:pPr>
      <w:r w:rsidRPr="00FD100F">
        <w:t>Health</w:t>
      </w:r>
    </w:p>
    <w:p w:rsidR="00000000" w:rsidRPr="00FD100F" w:rsidP="00FD100F">
      <w:pPr>
        <w:pStyle w:val="Heading1"/>
      </w:pPr>
      <w:bookmarkStart w:id="6" w:name="O_1225438"/>
      <w:bookmarkEnd w:id="6"/>
      <w:r w:rsidRPr="00FD10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1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0F" w:rsidP="00FD100F">
            <w:pPr>
              <w:pStyle w:val="BodyText"/>
            </w:pPr>
            <w:r w:rsidRPr="00FD10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0F">
            <w:pPr>
              <w:pStyle w:val="BodyText"/>
              <w:rPr>
                <w:lang w:val="en-NZ"/>
              </w:rPr>
            </w:pPr>
            <w:r w:rsidRPr="00FD100F">
              <w:rPr>
                <w:rStyle w:val="SpecialBold"/>
              </w:rPr>
              <w:t>PERFORMANCE</w:t>
            </w:r>
            <w:r w:rsidRPr="00FD100F">
              <w:t xml:space="preserve"> </w:t>
            </w:r>
            <w:r w:rsidRPr="00FD100F">
              <w:rPr>
                <w:rStyle w:val="SpecialBold"/>
              </w:rPr>
              <w:t>CRITERIA</w:t>
            </w:r>
          </w:p>
        </w:tc>
      </w:tr>
      <w:tr w:rsidTr="00FD1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0F" w:rsidP="00FD100F">
            <w:pPr>
              <w:pStyle w:val="BodyText"/>
            </w:pPr>
            <w:r w:rsidRPr="00FD10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0F">
            <w:pPr>
              <w:pStyle w:val="BodyText"/>
              <w:rPr>
                <w:lang w:val="en-NZ"/>
              </w:rPr>
            </w:pPr>
            <w:r w:rsidRPr="00FD10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0F">
            <w:pPr>
              <w:pStyle w:val="List"/>
              <w:rPr>
                <w:lang w:val="en-NZ"/>
              </w:rPr>
            </w:pPr>
            <w:r w:rsidRPr="00FD100F">
              <w:t>1.  Identify and address require</w:t>
            </w:r>
            <w:r w:rsidRPr="00FD100F">
              <w:t>ments for data and information collection.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0F" w:rsidP="00FD100F">
            <w:pPr>
              <w:pStyle w:val="List"/>
            </w:pPr>
            <w:r w:rsidRPr="00FD100F">
              <w:t>1.1. Obtain and clarify instructions from an authorised person to ensure correct understanding.</w:t>
            </w:r>
          </w:p>
          <w:p w:rsidR="00000000" w:rsidRPr="00FD100F" w:rsidP="00FD100F">
            <w:pPr>
              <w:pStyle w:val="List"/>
            </w:pPr>
            <w:r w:rsidRPr="00FD100F">
              <w:t>1.2. Identify purpose and audience of the data and information to be collected.</w:t>
            </w:r>
          </w:p>
          <w:p w:rsidR="00000000" w:rsidRPr="00FD100F" w:rsidP="00FD100F">
            <w:pPr>
              <w:pStyle w:val="List"/>
            </w:pPr>
            <w:r w:rsidRPr="00FD100F">
              <w:t>1.3. Determine appropriate data and i</w:t>
            </w:r>
            <w:r w:rsidRPr="00FD100F">
              <w:t>nformation sources.</w:t>
            </w:r>
          </w:p>
          <w:p w:rsidR="00000000" w:rsidRPr="00FD100F" w:rsidP="00FD100F">
            <w:pPr>
              <w:pStyle w:val="List"/>
            </w:pPr>
            <w:r w:rsidRPr="00FD100F">
              <w:t>1.4. Establish timeframe for data and information collection.</w:t>
            </w:r>
          </w:p>
          <w:p w:rsidR="00000000" w:rsidP="00FD100F">
            <w:pPr>
              <w:pStyle w:val="List"/>
              <w:rPr>
                <w:lang w:val="en-NZ"/>
              </w:rPr>
            </w:pPr>
            <w:r w:rsidRPr="00FD100F">
              <w:t>1.5. Collect data and information to address identified requirements.</w:t>
            </w:r>
          </w:p>
        </w:tc>
      </w:tr>
      <w:tr w:rsidTr="00FD1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0F">
            <w:pPr>
              <w:pStyle w:val="List"/>
              <w:rPr>
                <w:lang w:val="en-NZ"/>
              </w:rPr>
            </w:pPr>
            <w:r w:rsidRPr="00FD100F">
              <w:t>2.  Prepare data and information for use.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0F" w:rsidP="00FD100F">
            <w:pPr>
              <w:pStyle w:val="List"/>
            </w:pPr>
            <w:r w:rsidRPr="00FD100F">
              <w:t>2.1. Check data and information for completeness and accuracy and respond to discrepancies.</w:t>
            </w:r>
          </w:p>
          <w:p w:rsidR="00000000" w:rsidRPr="00FD100F" w:rsidP="00FD100F">
            <w:pPr>
              <w:pStyle w:val="List"/>
            </w:pPr>
            <w:r w:rsidRPr="00FD100F">
              <w:t>2.2. Analyse data and information to address identified purpose and audience.</w:t>
            </w:r>
          </w:p>
          <w:p w:rsidR="00000000" w:rsidP="00FD100F">
            <w:pPr>
              <w:pStyle w:val="List"/>
              <w:rPr>
                <w:lang w:val="en-NZ"/>
              </w:rPr>
            </w:pPr>
            <w:r w:rsidRPr="00FD100F">
              <w:t>2.3. Collate data and information in a logical manner and prepare for presentation.</w:t>
            </w:r>
          </w:p>
        </w:tc>
      </w:tr>
      <w:tr w:rsidTr="00FD10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0F">
            <w:pPr>
              <w:pStyle w:val="List"/>
              <w:rPr>
                <w:lang w:val="en-NZ"/>
              </w:rPr>
            </w:pPr>
            <w:r w:rsidRPr="00FD100F">
              <w:t>3</w:t>
            </w:r>
            <w:r w:rsidRPr="00FD100F">
              <w:t>.  Present workplace data and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0F" w:rsidP="00FD100F">
            <w:pPr>
              <w:pStyle w:val="List"/>
            </w:pPr>
            <w:r w:rsidRPr="00FD100F">
              <w:t>3.1. Select appropriate modes of communication to suit the purpose and context of the information being provided.</w:t>
            </w:r>
          </w:p>
          <w:p w:rsidR="00000000" w:rsidRPr="00FD100F" w:rsidP="00FD100F">
            <w:pPr>
              <w:pStyle w:val="List"/>
            </w:pPr>
            <w:r w:rsidRPr="00FD100F">
              <w:t>3.2. Explain data and information to others to support workplace operations in accordance with lega</w:t>
            </w:r>
            <w:r w:rsidRPr="00FD100F">
              <w:t>l, organisational and Society of Hospital Pharmacists Australia (SHPA) Standard of Practice for Pharmacy Technicians to Support Clinical Pharmacy Services.</w:t>
            </w:r>
          </w:p>
          <w:p w:rsidR="00000000" w:rsidRPr="00FD100F" w:rsidP="00FD100F">
            <w:pPr>
              <w:pStyle w:val="List"/>
            </w:pPr>
            <w:r w:rsidRPr="00FD100F">
              <w:t>3.3. Answer questions about the data and information collected and clarify appropriately within scop</w:t>
            </w:r>
            <w:r w:rsidRPr="00FD100F">
              <w:t>e of practice.</w:t>
            </w:r>
          </w:p>
          <w:p w:rsidR="00000000" w:rsidRPr="00FD100F" w:rsidP="00FD100F">
            <w:pPr>
              <w:pStyle w:val="List"/>
            </w:pPr>
            <w:r w:rsidRPr="00FD100F">
              <w:t>3.4. Record and store data and information according to workplace procedures.</w:t>
            </w:r>
          </w:p>
        </w:tc>
      </w:tr>
    </w:tbl>
    <w:p w:rsidR="00000000" w:rsidRPr="00FD100F" w:rsidP="00FD100F">
      <w:pPr>
        <w:pStyle w:val="BodyText"/>
      </w:pPr>
    </w:p>
    <w:p w:rsidR="00000000" w:rsidRPr="00FD100F" w:rsidP="00FD100F">
      <w:pPr>
        <w:pStyle w:val="AllowPageBreak"/>
      </w:pPr>
    </w:p>
    <w:p w:rsidR="00000000" w:rsidRPr="00FD100F" w:rsidP="00FD100F">
      <w:pPr>
        <w:pStyle w:val="Heading1"/>
      </w:pPr>
      <w:bookmarkStart w:id="7" w:name="O_1225437"/>
      <w:bookmarkEnd w:id="7"/>
      <w:r w:rsidRPr="00FD100F">
        <w:t>Foundation Skills</w:t>
      </w:r>
    </w:p>
    <w:p w:rsidR="00000000" w:rsidRPr="00FE70D7" w:rsidP="00FE70D7">
      <w:pPr>
        <w:pStyle w:val="BodyText"/>
        <w:rPr>
          <w:i/>
        </w:rPr>
      </w:pPr>
      <w:r w:rsidRPr="00FE70D7">
        <w:rPr>
          <w:rStyle w:val="Emphasis"/>
        </w:rPr>
        <w:t>Foundation skills essential to performance are explicit in the performance criteria of this unit of competency.</w:t>
      </w:r>
    </w:p>
    <w:p w:rsidR="00000000" w:rsidRPr="00FD100F" w:rsidP="00FD100F">
      <w:pPr>
        <w:pStyle w:val="Heading1"/>
      </w:pPr>
      <w:bookmarkStart w:id="8" w:name="O_1225436"/>
      <w:bookmarkEnd w:id="8"/>
      <w:r w:rsidRPr="00FD100F">
        <w:t>Unit Mapping Information</w:t>
      </w:r>
    </w:p>
    <w:p w:rsidR="00000000" w:rsidRPr="00FD100F" w:rsidP="00FE70D7">
      <w:pPr>
        <w:pStyle w:val="BodyText"/>
      </w:pPr>
      <w:r w:rsidRPr="00FD100F">
        <w:t>Supersedes and is not equivalent to HLTPHA009 Support pharmacists in the collection and presentation of workplace data and information.</w:t>
      </w:r>
    </w:p>
    <w:p w:rsidR="00000000" w:rsidRPr="00FD100F" w:rsidP="00FD100F">
      <w:pPr>
        <w:pStyle w:val="Heading1"/>
      </w:pPr>
      <w:bookmarkStart w:id="9" w:name="O_1225429"/>
      <w:bookmarkEnd w:id="9"/>
      <w:r w:rsidRPr="00FD100F">
        <w:t>Links</w:t>
      </w:r>
    </w:p>
    <w:p w:rsidR="00000000" w:rsidRPr="00FD100F" w:rsidP="00FE70D7">
      <w:pPr>
        <w:pStyle w:val="BodyText"/>
      </w:pPr>
      <w:r w:rsidRPr="00FD1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68C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D100F" w:rsidP="00FE70D7">
      <w:pPr>
        <w:pStyle w:val="BodyText"/>
        <w:sectPr w:rsidSect="00FD10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00F" w:rsidP="00FD100F">
      <w:pPr>
        <w:pStyle w:val="SuperHeading"/>
      </w:pPr>
      <w:r w:rsidRPr="00FD100F">
        <w:t>Assessment Requirements for HLTPHA018 Support pharmacists in the collection and presentation of workplace data and informati</w:t>
      </w:r>
      <w:r w:rsidRPr="00FD100F">
        <w:t>on</w:t>
      </w:r>
    </w:p>
    <w:p w:rsidR="00000000" w:rsidRPr="00FD100F" w:rsidP="00FD100F">
      <w:pPr>
        <w:pStyle w:val="Heading1"/>
      </w:pPr>
      <w:bookmarkStart w:id="10" w:name="O_1225431"/>
      <w:bookmarkEnd w:id="10"/>
      <w:r w:rsidRPr="00FD100F">
        <w:t>Modification History</w:t>
      </w:r>
    </w:p>
    <w:p w:rsidR="00000000" w:rsidRPr="00FD100F" w:rsidP="00FE70D7">
      <w:pPr>
        <w:pStyle w:val="BodyText"/>
      </w:pPr>
      <w:r w:rsidRPr="00FD100F">
        <w:t>Not applicable.</w:t>
      </w:r>
    </w:p>
    <w:p w:rsidR="00000000" w:rsidRPr="00FD100F" w:rsidP="00FD100F">
      <w:pPr>
        <w:pStyle w:val="Heading1"/>
      </w:pPr>
      <w:bookmarkStart w:id="11" w:name="O_1225434"/>
      <w:bookmarkEnd w:id="11"/>
      <w:r w:rsidRPr="00FD100F">
        <w:t>Performance Evidence</w:t>
      </w:r>
    </w:p>
    <w:p w:rsidR="00000000" w:rsidRPr="00FD100F" w:rsidP="00FE70D7">
      <w:pPr>
        <w:pStyle w:val="BodyText"/>
      </w:pPr>
      <w:r w:rsidRPr="00FD100F">
        <w:t>Evidence of the ability to complete tasks outlined in elements and performance criteria of this unit in the context of the job role, and:</w:t>
      </w:r>
    </w:p>
    <w:p w:rsidR="00000000" w:rsidRPr="00FD100F" w:rsidP="00FD100F">
      <w:pPr>
        <w:pStyle w:val="ListBullet"/>
      </w:pPr>
      <w:r w:rsidRPr="00FD100F">
        <w:t>comply with legal, organisational and Standards of Practice for Clinical Pharmacy Services (SHPA) for collection and presentation of accurate data and information including:</w:t>
      </w:r>
    </w:p>
    <w:p w:rsidR="00000000" w:rsidRPr="00FD100F" w:rsidP="00FD100F">
      <w:pPr>
        <w:pStyle w:val="ListBullet2"/>
      </w:pPr>
      <w:r w:rsidRPr="00FD100F">
        <w:t>screening at least 30 medication charts for dispensing requirements</w:t>
      </w:r>
    </w:p>
    <w:p w:rsidR="00000000" w:rsidRPr="00FD100F" w:rsidP="00FD100F">
      <w:pPr>
        <w:pStyle w:val="ListBullet2"/>
      </w:pPr>
      <w:r w:rsidRPr="00FD100F">
        <w:t>sourcing and gathering at least one set of data or information for each of the following:</w:t>
      </w:r>
    </w:p>
    <w:p w:rsidR="00000000" w:rsidRPr="00FD100F" w:rsidP="00FD100F">
      <w:pPr>
        <w:pStyle w:val="ListBullet3"/>
      </w:pPr>
      <w:r w:rsidRPr="00FD100F">
        <w:t xml:space="preserve">preparatory information required for reporting adverse drug reactions and other medication incidents </w:t>
      </w:r>
    </w:p>
    <w:p w:rsidR="00000000" w:rsidRPr="00FD100F" w:rsidP="00FD100F">
      <w:pPr>
        <w:pStyle w:val="ListBullet3"/>
      </w:pPr>
      <w:r w:rsidRPr="00FD100F">
        <w:t xml:space="preserve">medicines use evaluation (MUE) and audit information requested </w:t>
      </w:r>
      <w:r w:rsidRPr="00FD100F">
        <w:t>by a pharmacist or an authorised person</w:t>
      </w:r>
    </w:p>
    <w:p w:rsidR="00000000" w:rsidRPr="00FD100F" w:rsidP="00FD100F">
      <w:pPr>
        <w:pStyle w:val="ListBullet3"/>
      </w:pPr>
      <w:r w:rsidRPr="00FD100F">
        <w:t>specific patient data</w:t>
      </w:r>
    </w:p>
    <w:p w:rsidR="00000000" w:rsidRPr="00FD100F" w:rsidP="00FD100F">
      <w:pPr>
        <w:pStyle w:val="ListBullet2"/>
      </w:pPr>
      <w:r w:rsidRPr="00FD100F">
        <w:t>arranging information and present it in a form appropriate for the purpose of organisation’s work practices</w:t>
      </w:r>
    </w:p>
    <w:p w:rsidR="00000000" w:rsidRPr="00FD100F" w:rsidP="00FD100F">
      <w:pPr>
        <w:pStyle w:val="ListBullet"/>
      </w:pPr>
      <w:r w:rsidRPr="00FD100F">
        <w:t xml:space="preserve">perform the activities outlined in the performance criteria of this unit during a period of at least 240 hours of work related to hospital or health services pharmacy support in a clinical workplace environment. These 240 hours may be applied collectively </w:t>
      </w:r>
      <w:r w:rsidRPr="00FD100F">
        <w:t>across all units of competency that include the requirement for workplace hours for the purposes of assessment.</w:t>
      </w:r>
    </w:p>
    <w:p w:rsidR="00000000" w:rsidRPr="00FD100F" w:rsidP="00FD100F">
      <w:pPr>
        <w:pStyle w:val="AllowPageBreak"/>
      </w:pPr>
    </w:p>
    <w:p w:rsidR="00000000" w:rsidRPr="00FD100F" w:rsidP="00FD100F">
      <w:pPr>
        <w:pStyle w:val="Heading1"/>
      </w:pPr>
      <w:bookmarkStart w:id="12" w:name="O_1225433"/>
      <w:bookmarkEnd w:id="12"/>
      <w:r w:rsidRPr="00FD100F">
        <w:t>Knowledge Evidence</w:t>
      </w:r>
    </w:p>
    <w:p w:rsidR="00000000" w:rsidRPr="00FD100F" w:rsidP="00FE70D7">
      <w:pPr>
        <w:pStyle w:val="BodyText"/>
      </w:pPr>
      <w:r w:rsidRPr="00FD100F">
        <w:t>Demonstrated knowledge required to complete the tasks outlined in elements and performance criteria of thi</w:t>
      </w:r>
      <w:r w:rsidRPr="00FD100F">
        <w:t>s unit:</w:t>
      </w:r>
    </w:p>
    <w:p w:rsidR="00000000" w:rsidRPr="00FD100F" w:rsidP="00FD100F">
      <w:pPr>
        <w:pStyle w:val="ListBullet"/>
      </w:pPr>
      <w:r w:rsidRPr="00FD100F">
        <w:t>National and State or Territory legal and ethical requirements for pharmacy work, and how these are applied in organisations, including:</w:t>
      </w:r>
    </w:p>
    <w:p w:rsidR="00000000" w:rsidRPr="00FD100F" w:rsidP="00FD100F">
      <w:pPr>
        <w:pStyle w:val="ListBullet2"/>
      </w:pPr>
      <w:r w:rsidRPr="00FD100F">
        <w:t>codes of conduct</w:t>
      </w:r>
    </w:p>
    <w:p w:rsidR="00000000" w:rsidRPr="00FD100F" w:rsidP="00FD100F">
      <w:pPr>
        <w:pStyle w:val="ListBullet2"/>
      </w:pPr>
      <w:r w:rsidRPr="00FD100F">
        <w:t>duty of care including implications of negligence</w:t>
      </w:r>
    </w:p>
    <w:p w:rsidR="00000000" w:rsidRPr="00FD100F" w:rsidP="00FD100F">
      <w:pPr>
        <w:pStyle w:val="ListBullet2"/>
      </w:pPr>
      <w:r w:rsidRPr="00FD100F">
        <w:t>informed consent</w:t>
      </w:r>
    </w:p>
    <w:p w:rsidR="00000000" w:rsidRPr="00FD100F" w:rsidP="00FD100F">
      <w:pPr>
        <w:pStyle w:val="ListBullet2"/>
      </w:pPr>
      <w:r w:rsidRPr="00FD100F">
        <w:t>privacy, confidentiality and disclosure</w:t>
      </w:r>
    </w:p>
    <w:p w:rsidR="00000000" w:rsidRPr="00FD100F" w:rsidP="00FD100F">
      <w:pPr>
        <w:pStyle w:val="ListBullet2"/>
      </w:pPr>
      <w:r w:rsidRPr="00FD100F">
        <w:t>records management</w:t>
      </w:r>
    </w:p>
    <w:p w:rsidR="00000000" w:rsidRPr="00FD100F" w:rsidP="00FD100F">
      <w:pPr>
        <w:pStyle w:val="ListBullet2"/>
      </w:pPr>
      <w:r w:rsidRPr="00FD100F">
        <w:t>rights and responsibilities of workers, employers and patients</w:t>
      </w:r>
    </w:p>
    <w:p w:rsidR="00000000" w:rsidRPr="00FD100F" w:rsidP="00FD100F">
      <w:pPr>
        <w:pStyle w:val="ListBullet2"/>
      </w:pPr>
      <w:r w:rsidRPr="00FD100F">
        <w:t>specific legislation:</w:t>
      </w:r>
    </w:p>
    <w:p w:rsidR="00000000" w:rsidRPr="00FD100F" w:rsidP="00FD100F">
      <w:pPr>
        <w:pStyle w:val="ListBullet3"/>
      </w:pPr>
      <w:r w:rsidRPr="00FD100F">
        <w:t>medication and its use</w:t>
      </w:r>
    </w:p>
    <w:p w:rsidR="00000000" w:rsidRPr="00FD100F" w:rsidP="00FD100F">
      <w:pPr>
        <w:pStyle w:val="ListBullet3"/>
      </w:pPr>
      <w:r w:rsidRPr="00FD100F">
        <w:t>the practice of pharmacy</w:t>
      </w:r>
    </w:p>
    <w:p w:rsidR="00000000" w:rsidRPr="00FD100F" w:rsidP="00FD100F">
      <w:pPr>
        <w:pStyle w:val="ListBullet3"/>
      </w:pPr>
      <w:r w:rsidRPr="00FD100F">
        <w:t>different schedules of medication and pharmaceutical products</w:t>
      </w:r>
    </w:p>
    <w:p w:rsidR="00000000" w:rsidRPr="00FD100F" w:rsidP="00FD100F">
      <w:pPr>
        <w:pStyle w:val="ListBullet2"/>
      </w:pPr>
      <w:r w:rsidRPr="00FD100F">
        <w:t>work role boundaries including responsibilities and limitations</w:t>
      </w:r>
    </w:p>
    <w:p w:rsidR="00000000" w:rsidRPr="00FD100F" w:rsidP="00FD100F">
      <w:pPr>
        <w:pStyle w:val="ListBullet2"/>
      </w:pPr>
      <w:r w:rsidRPr="00FD100F">
        <w:t>work health and safety</w:t>
      </w:r>
    </w:p>
    <w:p w:rsidR="00000000" w:rsidRPr="00FD100F" w:rsidP="00FD100F">
      <w:pPr>
        <w:pStyle w:val="ListBullet"/>
      </w:pPr>
      <w:r w:rsidRPr="00FD100F">
        <w:t>key information in standard pharmaceutical references and their use:</w:t>
      </w:r>
    </w:p>
    <w:p w:rsidR="00000000" w:rsidRPr="00FD100F" w:rsidP="00FD100F">
      <w:pPr>
        <w:pStyle w:val="ListBullet2"/>
      </w:pPr>
      <w:r w:rsidRPr="00FD100F">
        <w:t>Australian Pharmaceutical Formulary and Handbook (APF)</w:t>
      </w:r>
    </w:p>
    <w:p w:rsidR="00000000" w:rsidRPr="00FD100F" w:rsidP="00FD100F">
      <w:pPr>
        <w:pStyle w:val="ListBullet2"/>
      </w:pPr>
      <w:r w:rsidRPr="00FD100F">
        <w:t>Monthly Index of Medical Specialities (MIMS) or AusDI Advanced</w:t>
      </w:r>
    </w:p>
    <w:p w:rsidR="00000000" w:rsidRPr="00FD100F" w:rsidP="00FD100F">
      <w:pPr>
        <w:pStyle w:val="ListBullet2"/>
      </w:pPr>
      <w:r w:rsidRPr="00FD100F">
        <w:t>Australian Medicines Handbook (AMH)</w:t>
      </w:r>
    </w:p>
    <w:p w:rsidR="00000000" w:rsidRPr="00FD100F" w:rsidP="00FD100F">
      <w:pPr>
        <w:pStyle w:val="ListBullet2"/>
      </w:pPr>
      <w:r w:rsidRPr="00FD100F">
        <w:t>Micromedex</w:t>
      </w:r>
    </w:p>
    <w:p w:rsidR="00000000" w:rsidRPr="00FD100F" w:rsidP="00FD100F">
      <w:pPr>
        <w:pStyle w:val="ListBullet"/>
      </w:pPr>
      <w:r w:rsidRPr="00FD100F">
        <w:t>the role of, and how to utilise authorised people with specific responsibilities:</w:t>
      </w:r>
    </w:p>
    <w:p w:rsidR="00000000" w:rsidRPr="00FD100F" w:rsidP="00FD100F">
      <w:pPr>
        <w:pStyle w:val="ListBullet2"/>
      </w:pPr>
      <w:r w:rsidRPr="00FD100F">
        <w:t>medicines information</w:t>
      </w:r>
    </w:p>
    <w:p w:rsidR="00000000" w:rsidRPr="00FD100F" w:rsidP="00FD100F">
      <w:pPr>
        <w:pStyle w:val="ListBullet2"/>
      </w:pPr>
      <w:r w:rsidRPr="00FD100F">
        <w:t>quality use of medicines</w:t>
      </w:r>
    </w:p>
    <w:p w:rsidR="00000000" w:rsidRPr="00FD100F" w:rsidP="00FD100F">
      <w:pPr>
        <w:pStyle w:val="ListBullet2"/>
      </w:pPr>
      <w:r w:rsidRPr="00FD100F">
        <w:t>medicines use e</w:t>
      </w:r>
      <w:r w:rsidRPr="00FD100F">
        <w:t>valuation</w:t>
      </w:r>
    </w:p>
    <w:p w:rsidR="00000000" w:rsidRPr="00FD100F" w:rsidP="00FD100F">
      <w:pPr>
        <w:pStyle w:val="ListBullet2"/>
      </w:pPr>
      <w:r w:rsidRPr="00FD100F">
        <w:t>clinical trials and clinical pharmacists</w:t>
      </w:r>
    </w:p>
    <w:p w:rsidR="00000000" w:rsidRPr="00FD100F" w:rsidP="00FD100F">
      <w:pPr>
        <w:pStyle w:val="ListBullet2"/>
      </w:pPr>
      <w:r w:rsidRPr="00FD100F">
        <w:t>pharmacy managers</w:t>
      </w:r>
    </w:p>
    <w:p w:rsidR="00000000" w:rsidRPr="00FD100F" w:rsidP="00FD100F">
      <w:pPr>
        <w:pStyle w:val="ListBullet"/>
      </w:pPr>
      <w:r w:rsidRPr="00FD100F">
        <w:t>order of referencing in presentation of information including primary, secondary, tertiary references</w:t>
      </w:r>
    </w:p>
    <w:p w:rsidR="00000000" w:rsidRPr="00FD100F" w:rsidP="00FD100F">
      <w:pPr>
        <w:pStyle w:val="ListBullet"/>
      </w:pPr>
      <w:r w:rsidRPr="00FD100F">
        <w:t>concept of medicines use evaluation and the data recorded</w:t>
      </w:r>
    </w:p>
    <w:p w:rsidR="00000000" w:rsidRPr="00FD100F" w:rsidP="00FD100F">
      <w:pPr>
        <w:pStyle w:val="ListBullet"/>
      </w:pPr>
      <w:r w:rsidRPr="00FD100F">
        <w:t>concept of key performance</w:t>
      </w:r>
      <w:r w:rsidRPr="00FD100F">
        <w:t xml:space="preserve"> indicators and data reported</w:t>
      </w:r>
    </w:p>
    <w:p w:rsidR="00000000" w:rsidRPr="00FD100F" w:rsidP="00FD100F">
      <w:pPr>
        <w:pStyle w:val="ListBullet"/>
      </w:pPr>
      <w:r w:rsidRPr="00FD100F">
        <w:t>pharmacy or health facility management systems and procedures related to the collection and presentation of workplace data and information</w:t>
      </w:r>
    </w:p>
    <w:p w:rsidR="00000000" w:rsidRPr="00FD100F" w:rsidP="00FD100F">
      <w:pPr>
        <w:pStyle w:val="ListBullet"/>
      </w:pPr>
      <w:r w:rsidRPr="00FD100F">
        <w:t>types of data and information collected and presented in the pharmacy context:</w:t>
      </w:r>
    </w:p>
    <w:p w:rsidR="00000000" w:rsidRPr="00FD100F" w:rsidP="00FD100F">
      <w:pPr>
        <w:pStyle w:val="ListBullet2"/>
      </w:pPr>
      <w:r w:rsidRPr="00FD100F">
        <w:t>adverse drug reactions (ADR) and other medication incidents:</w:t>
      </w:r>
    </w:p>
    <w:p w:rsidR="00000000" w:rsidRPr="00FD100F" w:rsidP="00FD100F">
      <w:pPr>
        <w:pStyle w:val="ListBullet3"/>
      </w:pPr>
      <w:r w:rsidRPr="00FD100F">
        <w:t>data required for reporting</w:t>
      </w:r>
    </w:p>
    <w:p w:rsidR="00000000" w:rsidRPr="00FD100F" w:rsidP="00FD100F">
      <w:pPr>
        <w:pStyle w:val="ListBullet3"/>
      </w:pPr>
      <w:r w:rsidRPr="00FD100F">
        <w:t>meaning of ADR</w:t>
      </w:r>
    </w:p>
    <w:p w:rsidR="00000000" w:rsidRPr="00FD100F" w:rsidP="00FD100F">
      <w:pPr>
        <w:pStyle w:val="ListBullet3"/>
      </w:pPr>
      <w:r w:rsidRPr="00FD100F">
        <w:t>process for reporting</w:t>
      </w:r>
    </w:p>
    <w:p w:rsidR="00000000" w:rsidRPr="00FD100F" w:rsidP="00FD100F">
      <w:pPr>
        <w:pStyle w:val="ListBullet3"/>
      </w:pPr>
      <w:r w:rsidRPr="00FD100F">
        <w:t>purpose of reporting</w:t>
      </w:r>
    </w:p>
    <w:p w:rsidR="00000000" w:rsidRPr="00FD100F" w:rsidP="00FD100F">
      <w:pPr>
        <w:pStyle w:val="ListBullet2"/>
      </w:pPr>
      <w:r w:rsidRPr="00FD100F">
        <w:t>biochemical, haematological and microbiology tests:</w:t>
      </w:r>
    </w:p>
    <w:p w:rsidR="00000000" w:rsidRPr="00FD100F" w:rsidP="00FD100F">
      <w:pPr>
        <w:pStyle w:val="ListBullet3"/>
      </w:pPr>
      <w:r w:rsidRPr="00FD100F">
        <w:t>purpose of tests</w:t>
      </w:r>
    </w:p>
    <w:p w:rsidR="00000000" w:rsidRPr="00FD100F" w:rsidP="00FD100F">
      <w:pPr>
        <w:pStyle w:val="ListBullet3"/>
      </w:pPr>
      <w:r w:rsidRPr="00FD100F">
        <w:t>abbreviations used</w:t>
      </w:r>
    </w:p>
    <w:p w:rsidR="00000000" w:rsidRPr="00FD100F" w:rsidP="00FD100F">
      <w:pPr>
        <w:pStyle w:val="ListBullet3"/>
      </w:pPr>
      <w:r w:rsidRPr="00FD100F">
        <w:t>concept of reference range</w:t>
      </w:r>
    </w:p>
    <w:p w:rsidR="00000000" w:rsidRPr="00FD100F" w:rsidP="00FD100F">
      <w:pPr>
        <w:pStyle w:val="ListBullet"/>
      </w:pPr>
      <w:r w:rsidRPr="00FD100F">
        <w:t>clinical trials:</w:t>
      </w:r>
    </w:p>
    <w:p w:rsidR="00000000" w:rsidRPr="00FD100F" w:rsidP="00FD100F">
      <w:pPr>
        <w:pStyle w:val="ListBullet3"/>
      </w:pPr>
      <w:r w:rsidRPr="00FD100F">
        <w:t>purpose of collection of information and the data required</w:t>
      </w:r>
    </w:p>
    <w:p w:rsidR="00000000" w:rsidRPr="00FD100F" w:rsidP="00FD100F">
      <w:pPr>
        <w:pStyle w:val="ListBullet3"/>
      </w:pPr>
      <w:r w:rsidRPr="00FD100F">
        <w:t>importance of maintaining confidentiality and blinding</w:t>
      </w:r>
    </w:p>
    <w:p w:rsidR="00000000" w:rsidRPr="00FD100F" w:rsidP="00FD100F">
      <w:pPr>
        <w:pStyle w:val="ListBullet2"/>
      </w:pPr>
      <w:r w:rsidRPr="00FD100F">
        <w:t>meaning and purpose of medication reconciliation and the potential sources of data used to identify a patient</w:t>
      </w:r>
      <w:r>
        <w:t>’</w:t>
      </w:r>
      <w:r w:rsidRPr="00FD100F">
        <w:t>s medication history and medication list</w:t>
      </w:r>
    </w:p>
    <w:p w:rsidR="00000000" w:rsidRPr="00FD100F" w:rsidP="00FD100F">
      <w:pPr>
        <w:pStyle w:val="ListBullet"/>
      </w:pPr>
      <w:r w:rsidRPr="00FD100F">
        <w:t>therapeutic drug monitoring:</w:t>
      </w:r>
    </w:p>
    <w:p w:rsidR="00000000" w:rsidRPr="00FD100F" w:rsidP="00FD100F">
      <w:pPr>
        <w:pStyle w:val="ListBullet2"/>
      </w:pPr>
      <w:r w:rsidRPr="00FD100F">
        <w:t>medications that require monitoring</w:t>
      </w:r>
    </w:p>
    <w:p w:rsidR="00000000" w:rsidRPr="00FD100F" w:rsidP="00FD100F">
      <w:pPr>
        <w:pStyle w:val="ListBullet2"/>
      </w:pPr>
      <w:r w:rsidRPr="00FD100F">
        <w:t>purpose of monitoring</w:t>
      </w:r>
    </w:p>
    <w:p w:rsidR="00000000" w:rsidRPr="00FD100F" w:rsidP="00FD100F">
      <w:pPr>
        <w:pStyle w:val="ListBullet2"/>
      </w:pPr>
      <w:r w:rsidRPr="00FD100F">
        <w:t>concept of therapeutic range</w:t>
      </w:r>
    </w:p>
    <w:p w:rsidR="00000000" w:rsidRPr="00FD100F" w:rsidP="00FD100F">
      <w:pPr>
        <w:pStyle w:val="ListBullet"/>
      </w:pPr>
      <w:r w:rsidRPr="00FD100F">
        <w:t>how to ensure patient data retrieved is for the correct patient:</w:t>
      </w:r>
    </w:p>
    <w:p w:rsidR="00000000" w:rsidRPr="00FD100F" w:rsidP="00FD100F">
      <w:pPr>
        <w:pStyle w:val="ListBullet2"/>
      </w:pPr>
      <w:r w:rsidRPr="00FD100F">
        <w:t>patient data interrogation and presentation:</w:t>
      </w:r>
    </w:p>
    <w:p w:rsidR="00000000" w:rsidRPr="00FD100F" w:rsidP="00FD100F">
      <w:pPr>
        <w:pStyle w:val="ListBullet2"/>
      </w:pPr>
      <w:r w:rsidRPr="00FD100F">
        <w:t>patient medical record number (MRN)</w:t>
      </w:r>
    </w:p>
    <w:p w:rsidR="00000000" w:rsidRPr="00FD100F" w:rsidP="00FD100F">
      <w:pPr>
        <w:pStyle w:val="ListBullet2"/>
      </w:pPr>
      <w:r w:rsidRPr="00FD100F">
        <w:t>concept of key performance indicators and data reported</w:t>
      </w:r>
    </w:p>
    <w:p w:rsidR="00000000" w:rsidRPr="00FD100F" w:rsidP="00FD100F">
      <w:pPr>
        <w:pStyle w:val="ListBullet2"/>
      </w:pPr>
      <w:r w:rsidRPr="00FD100F">
        <w:t>how to identify and acc</w:t>
      </w:r>
      <w:r w:rsidRPr="00FD100F">
        <w:t>ess patient data</w:t>
      </w:r>
    </w:p>
    <w:p w:rsidR="00000000" w:rsidRPr="00FD100F" w:rsidP="00FD100F">
      <w:pPr>
        <w:pStyle w:val="ListBullet2"/>
      </w:pPr>
      <w:r w:rsidRPr="00FD100F">
        <w:t>concept of reference range.</w:t>
      </w:r>
    </w:p>
    <w:p w:rsidR="00000000" w:rsidRPr="00FD100F" w:rsidP="00FD100F">
      <w:pPr>
        <w:pStyle w:val="AllowPageBreak"/>
      </w:pPr>
    </w:p>
    <w:p w:rsidR="00000000" w:rsidRPr="00FD100F" w:rsidP="00FD100F">
      <w:pPr>
        <w:pStyle w:val="Heading1"/>
      </w:pPr>
      <w:bookmarkStart w:id="13" w:name="O_1225432"/>
      <w:bookmarkEnd w:id="13"/>
      <w:r w:rsidRPr="00FD100F">
        <w:t>Assessment Conditions</w:t>
      </w:r>
    </w:p>
    <w:p w:rsidR="00000000" w:rsidRPr="00FD100F" w:rsidP="00FE70D7">
      <w:pPr>
        <w:pStyle w:val="BodyText"/>
      </w:pPr>
      <w:r w:rsidRPr="00FD100F">
        <w:t xml:space="preserve">Skills must be demonstrated in the workplace with the addition of simulations and scenarios where the full range of contexts and situations have not been provided in the </w:t>
      </w:r>
      <w:r w:rsidRPr="00FD100F">
        <w:t>workplace.</w:t>
      </w:r>
    </w:p>
    <w:p w:rsidR="00000000" w:rsidRPr="00FD100F" w:rsidP="00FE70D7">
      <w:pPr>
        <w:pStyle w:val="BodyText"/>
      </w:pPr>
      <w:r w:rsidRPr="00FD100F">
        <w:t>Assessment must ensure access to:</w:t>
      </w:r>
    </w:p>
    <w:p w:rsidR="00000000" w:rsidRPr="00FD100F" w:rsidP="00FD100F">
      <w:pPr>
        <w:pStyle w:val="ListBullet"/>
      </w:pPr>
      <w:r w:rsidRPr="00FD100F">
        <w:t>use of suitable facilities, equipment and resources, including:</w:t>
      </w:r>
    </w:p>
    <w:p w:rsidR="00000000" w:rsidRPr="00FD100F" w:rsidP="00FD100F">
      <w:pPr>
        <w:pStyle w:val="ListBullet2"/>
      </w:pPr>
      <w:r w:rsidRPr="00FD100F">
        <w:t>computerised pharmacy administration system</w:t>
      </w:r>
    </w:p>
    <w:p w:rsidR="00000000" w:rsidRPr="00FD100F" w:rsidP="00FD100F">
      <w:pPr>
        <w:pStyle w:val="ListBullet2"/>
      </w:pPr>
      <w:r w:rsidRPr="00FD100F">
        <w:t>computerised access to patient information</w:t>
      </w:r>
    </w:p>
    <w:p w:rsidR="00000000" w:rsidRPr="00FD100F" w:rsidP="00FD100F">
      <w:pPr>
        <w:pStyle w:val="ListBullet"/>
      </w:pPr>
      <w:r w:rsidRPr="00FD100F">
        <w:t>modelling of industry operating conditions, including time constraints for completing activities</w:t>
      </w:r>
    </w:p>
    <w:p w:rsidR="00000000" w:rsidRPr="00FD100F" w:rsidP="00FD100F">
      <w:pPr>
        <w:pStyle w:val="ListBullet"/>
      </w:pPr>
      <w:r w:rsidRPr="00FD100F">
        <w:t>authorised person with whom to consult.</w:t>
      </w:r>
    </w:p>
    <w:p w:rsidR="00000000" w:rsidRPr="00FD100F" w:rsidP="00FE70D7">
      <w:pPr>
        <w:pStyle w:val="BodyText"/>
      </w:pPr>
      <w:r w:rsidRPr="00FD100F">
        <w:t>Assessors must satisfy the Standards for Registered Training Organisations’ requirements for assessors.</w:t>
      </w:r>
    </w:p>
    <w:p w:rsidR="00000000" w:rsidRPr="00FD100F" w:rsidP="00FD100F">
      <w:pPr>
        <w:pStyle w:val="Heading1"/>
      </w:pPr>
      <w:bookmarkStart w:id="14" w:name="O_1225430"/>
      <w:bookmarkEnd w:id="14"/>
      <w:r w:rsidRPr="00FD100F">
        <w:t>Links</w:t>
      </w:r>
    </w:p>
    <w:p w:rsidR="00000000" w:rsidRPr="00FD100F" w:rsidP="00FE70D7">
      <w:pPr>
        <w:pStyle w:val="BodyText"/>
      </w:pPr>
      <w:r w:rsidRPr="00FD1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68C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D100F" w:rsidP="00FD100F"/>
    <w:sectPr w:rsidSect="00FD10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 w:rsidRPr="00FE70D7" w:rsidP="00FE7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7" w:rsidP="00FD1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70D7" w:rsidP="00FD1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E70D7" w:rsidP="00FD10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 w:rsidP="00FD1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70D7">
      <w:t>Approved</w:t>
    </w:r>
    <w:r w:rsidR="00FE70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70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70D7">
      <w:rPr>
        <w:noProof/>
      </w:rPr>
      <w:t>5</w:t>
    </w:r>
    <w:r>
      <w:rPr>
        <w:noProof/>
      </w:rPr>
      <w:fldChar w:fldCharType="end"/>
    </w:r>
  </w:p>
  <w:p w:rsidR="00FD100F" w:rsidP="00FD1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70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70D7">
      <w:t>HumanAbility</w:t>
    </w:r>
    <w:r w:rsidR="00FE70D7">
      <w:fldChar w:fldCharType="end"/>
    </w:r>
  </w:p>
  <w:p w:rsidR="00FD100F" w:rsidP="00FD1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00F" w:rsidRPr="00FE70D7" w:rsidP="00FE7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7" w:rsidRPr="002D2AF8" w:rsidP="00FD1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HLTPHA018 Support pharmacists in the collection and presentation of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70D7" w:rsidP="00FD10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0F" w:rsidRPr="002D2AF8" w:rsidP="00FD1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70D7">
      <w:t>HLTPHA018 Support pharmacists in the collection and presentation of workplace data and information</w:t>
    </w:r>
    <w:r w:rsidR="00FE70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70D7">
      <w:rPr>
        <w:noProof/>
      </w:rPr>
      <w:t>2 March 2025</w:t>
    </w:r>
    <w:r>
      <w:fldChar w:fldCharType="end"/>
    </w:r>
  </w:p>
  <w:p w:rsidR="00FD100F" w:rsidP="00FD1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42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A1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8B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00F"/>
  </w:style>
  <w:style w:type="character" w:customStyle="1" w:styleId="Heading1Char">
    <w:name w:val="Heading 1 Char"/>
    <w:basedOn w:val="DefaultParagraphFont"/>
    <w:link w:val="Heading1"/>
    <w:rsid w:val="00FD1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0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0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0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00F"/>
    <w:rPr>
      <w:b/>
      <w:spacing w:val="0"/>
    </w:rPr>
  </w:style>
  <w:style w:type="paragraph" w:styleId="ListBullet2">
    <w:name w:val="List Bullet 2"/>
    <w:basedOn w:val="List2"/>
    <w:rsid w:val="00FD10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100F"/>
    <w:rPr>
      <w:i/>
    </w:rPr>
  </w:style>
  <w:style w:type="paragraph" w:customStyle="1" w:styleId="SuperHeading">
    <w:name w:val="SuperHeading"/>
    <w:basedOn w:val="Normal"/>
    <w:rsid w:val="00FD1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10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1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0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0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00F"/>
  </w:style>
  <w:style w:type="paragraph" w:styleId="TableofFigures">
    <w:name w:val="table of figures"/>
    <w:basedOn w:val="Normal"/>
    <w:next w:val="Normal"/>
    <w:semiHidden/>
    <w:rsid w:val="00FD1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0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100F"/>
    <w:rPr>
      <w:rFonts w:ascii="Wingdings" w:hAnsi="Wingdings"/>
    </w:rPr>
  </w:style>
  <w:style w:type="paragraph" w:customStyle="1" w:styleId="TableHeading">
    <w:name w:val="Table Heading"/>
    <w:basedOn w:val="HeadingBase"/>
    <w:rsid w:val="00FD1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00F"/>
    <w:rPr>
      <w:color w:val="0033CC"/>
      <w:u w:val="none"/>
    </w:rPr>
  </w:style>
  <w:style w:type="paragraph" w:customStyle="1" w:styleId="BodyTextRight">
    <w:name w:val="Body Text Right"/>
    <w:basedOn w:val="BodyText"/>
    <w:rsid w:val="00FD1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0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00F"/>
    <w:rPr>
      <w:sz w:val="32"/>
    </w:rPr>
  </w:style>
  <w:style w:type="paragraph" w:customStyle="1" w:styleId="HeadingProcedure">
    <w:name w:val="Heading Procedure"/>
    <w:basedOn w:val="HeadingBase"/>
    <w:next w:val="Normal"/>
    <w:rsid w:val="00FD1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00F"/>
    <w:pPr>
      <w:spacing w:before="60" w:after="60"/>
    </w:pPr>
  </w:style>
  <w:style w:type="paragraph" w:styleId="ListContinue">
    <w:name w:val="List Continue"/>
    <w:basedOn w:val="List"/>
    <w:rsid w:val="00FD100F"/>
    <w:pPr>
      <w:ind w:firstLine="0"/>
    </w:pPr>
  </w:style>
  <w:style w:type="paragraph" w:customStyle="1" w:styleId="ListNote">
    <w:name w:val="List Note"/>
    <w:basedOn w:val="List"/>
    <w:rsid w:val="00FD1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00F"/>
    <w:rPr>
      <w:rFonts w:ascii="Courier New" w:hAnsi="Courier New"/>
    </w:rPr>
  </w:style>
  <w:style w:type="paragraph" w:customStyle="1" w:styleId="NoteBullet">
    <w:name w:val="Note Bullet"/>
    <w:basedOn w:val="Note"/>
    <w:rsid w:val="00FD1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0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1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00F"/>
    <w:rPr>
      <w:b/>
      <w:smallCaps/>
    </w:rPr>
  </w:style>
  <w:style w:type="paragraph" w:customStyle="1" w:styleId="TableListNumber">
    <w:name w:val="Table List Number"/>
    <w:basedOn w:val="ListNumber"/>
    <w:rsid w:val="00FD1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00F"/>
    <w:pPr>
      <w:numPr>
        <w:numId w:val="10"/>
      </w:numPr>
    </w:pPr>
  </w:style>
  <w:style w:type="paragraph" w:customStyle="1" w:styleId="ListAlpha2">
    <w:name w:val="List Alpha 2"/>
    <w:basedOn w:val="List2"/>
    <w:rsid w:val="00FD100F"/>
    <w:pPr>
      <w:numPr>
        <w:numId w:val="9"/>
      </w:numPr>
    </w:pPr>
  </w:style>
  <w:style w:type="paragraph" w:styleId="List2">
    <w:name w:val="List 2"/>
    <w:basedOn w:val="BodyText"/>
    <w:rsid w:val="00FD1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0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10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100F"/>
    <w:pPr>
      <w:numPr>
        <w:numId w:val="5"/>
      </w:numPr>
    </w:pPr>
  </w:style>
  <w:style w:type="paragraph" w:styleId="ListContinue2">
    <w:name w:val="List Continue 2"/>
    <w:basedOn w:val="List2"/>
    <w:rsid w:val="00FD100F"/>
    <w:pPr>
      <w:ind w:firstLine="0"/>
    </w:pPr>
  </w:style>
  <w:style w:type="paragraph" w:styleId="ListContinue3">
    <w:name w:val="List Continue 3"/>
    <w:basedOn w:val="List3"/>
    <w:rsid w:val="00FD100F"/>
    <w:pPr>
      <w:ind w:left="1021" w:firstLine="0"/>
    </w:pPr>
  </w:style>
  <w:style w:type="paragraph" w:styleId="ListContinue4">
    <w:name w:val="List Continue 4"/>
    <w:basedOn w:val="List4"/>
    <w:rsid w:val="00FD100F"/>
    <w:pPr>
      <w:ind w:firstLine="0"/>
    </w:pPr>
  </w:style>
  <w:style w:type="paragraph" w:styleId="ListContinue5">
    <w:name w:val="List Continue 5"/>
    <w:basedOn w:val="List5"/>
    <w:rsid w:val="00FD100F"/>
    <w:pPr>
      <w:ind w:firstLine="0"/>
    </w:pPr>
  </w:style>
  <w:style w:type="paragraph" w:styleId="ListNumber3">
    <w:name w:val="List Number 3"/>
    <w:basedOn w:val="List3"/>
    <w:rsid w:val="00FD100F"/>
    <w:pPr>
      <w:numPr>
        <w:numId w:val="6"/>
      </w:numPr>
    </w:pPr>
  </w:style>
  <w:style w:type="paragraph" w:styleId="ListNumber4">
    <w:name w:val="List Number 4"/>
    <w:basedOn w:val="List4"/>
    <w:rsid w:val="00FD100F"/>
    <w:pPr>
      <w:numPr>
        <w:numId w:val="7"/>
      </w:numPr>
    </w:pPr>
  </w:style>
  <w:style w:type="paragraph" w:styleId="ListNumber5">
    <w:name w:val="List Number 5"/>
    <w:basedOn w:val="List5"/>
    <w:rsid w:val="00FD100F"/>
    <w:pPr>
      <w:numPr>
        <w:numId w:val="8"/>
      </w:numPr>
    </w:pPr>
  </w:style>
  <w:style w:type="paragraph" w:styleId="BlockText">
    <w:name w:val="Block Text"/>
    <w:basedOn w:val="Normal"/>
    <w:rsid w:val="00FD1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00F"/>
    <w:rPr>
      <w:sz w:val="16"/>
      <w:vertAlign w:val="superscript"/>
    </w:rPr>
  </w:style>
  <w:style w:type="character" w:customStyle="1" w:styleId="Symbols">
    <w:name w:val="Symbols"/>
    <w:basedOn w:val="DefaultParagraphFont"/>
    <w:rsid w:val="00FD100F"/>
    <w:rPr>
      <w:rFonts w:ascii="Symbol" w:hAnsi="Symbol"/>
    </w:rPr>
  </w:style>
  <w:style w:type="character" w:customStyle="1" w:styleId="MenuOptions">
    <w:name w:val="Menu Options"/>
    <w:basedOn w:val="DefaultParagraphFont"/>
    <w:rsid w:val="00FD1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00F"/>
    <w:rPr>
      <w:b/>
    </w:rPr>
  </w:style>
  <w:style w:type="character" w:customStyle="1" w:styleId="Underlined">
    <w:name w:val="Underlined"/>
    <w:basedOn w:val="DefaultParagraphFont"/>
    <w:rsid w:val="00FD100F"/>
    <w:rPr>
      <w:u w:val="single"/>
    </w:rPr>
  </w:style>
  <w:style w:type="paragraph" w:customStyle="1" w:styleId="TableBodyTextRight">
    <w:name w:val="Table Body Text Right"/>
    <w:basedOn w:val="TableBodyText"/>
    <w:rsid w:val="00FD1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00F"/>
    <w:rPr>
      <w:sz w:val="18"/>
    </w:rPr>
  </w:style>
  <w:style w:type="paragraph" w:customStyle="1" w:styleId="BodySmallRight">
    <w:name w:val="Body Small Right"/>
    <w:basedOn w:val="BodyTextRight"/>
    <w:rsid w:val="00FD100F"/>
    <w:rPr>
      <w:sz w:val="18"/>
      <w:szCs w:val="18"/>
    </w:rPr>
  </w:style>
  <w:style w:type="paragraph" w:customStyle="1" w:styleId="MarginEdition">
    <w:name w:val="Margin Edition"/>
    <w:basedOn w:val="MarginNote"/>
    <w:rsid w:val="00FD1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00F"/>
    <w:rPr>
      <w:sz w:val="2"/>
      <w:szCs w:val="2"/>
    </w:rPr>
  </w:style>
  <w:style w:type="character" w:customStyle="1" w:styleId="Small">
    <w:name w:val="Small"/>
    <w:basedOn w:val="DefaultParagraphFont"/>
    <w:rsid w:val="00FD100F"/>
    <w:rPr>
      <w:sz w:val="16"/>
    </w:rPr>
  </w:style>
  <w:style w:type="paragraph" w:customStyle="1" w:styleId="WideTable">
    <w:name w:val="Wide Table"/>
    <w:basedOn w:val="Normal"/>
    <w:rsid w:val="00FD1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00F"/>
  </w:style>
  <w:style w:type="paragraph" w:styleId="Quote">
    <w:name w:val="Quote"/>
    <w:basedOn w:val="Heading1"/>
    <w:link w:val="QuoteChar"/>
    <w:qFormat/>
    <w:rsid w:val="00FD1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00F"/>
    <w:pPr>
      <w:pageBreakBefore/>
    </w:pPr>
  </w:style>
  <w:style w:type="paragraph" w:customStyle="1" w:styleId="Border">
    <w:name w:val="Border"/>
    <w:basedOn w:val="Normal"/>
    <w:qFormat/>
    <w:rsid w:val="00FD1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00F"/>
    <w:rPr>
      <w:u w:val="single"/>
    </w:rPr>
  </w:style>
  <w:style w:type="character" w:customStyle="1" w:styleId="BoldandItalics">
    <w:name w:val="Bold and Italics"/>
    <w:qFormat/>
    <w:rsid w:val="00FD100F"/>
    <w:rPr>
      <w:b/>
      <w:i/>
      <w:u w:val="none"/>
    </w:rPr>
  </w:style>
  <w:style w:type="paragraph" w:styleId="BalloonText">
    <w:name w:val="Balloon Text"/>
    <w:basedOn w:val="Normal"/>
    <w:link w:val="BalloonTextChar"/>
    <w:rsid w:val="00FD1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00F"/>
    <w:pPr>
      <w:spacing w:before="0" w:after="0"/>
    </w:pPr>
  </w:style>
  <w:style w:type="paragraph" w:customStyle="1" w:styleId="BodyTextBold">
    <w:name w:val="Body Text Bold"/>
    <w:basedOn w:val="BodyText"/>
    <w:qFormat/>
    <w:rsid w:val="00FD100F"/>
    <w:rPr>
      <w:b/>
    </w:rPr>
  </w:style>
  <w:style w:type="character" w:styleId="Hyperlink">
    <w:name w:val="Hyperlink"/>
    <w:basedOn w:val="DefaultParagraphFont"/>
    <w:uiPriority w:val="99"/>
    <w:unhideWhenUsed/>
    <w:rsid w:val="00FE7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6822</Characters>
  <Application>Microsoft Office Word</Application>
  <DocSecurity>0</DocSecurity>
  <Lines>194</Lines>
  <Paragraphs>140</Paragraphs>
  <ScaleCrop>false</ScaleCrop>
  <Company>Author-it Software Corporation Ltd.</Company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HLTPHA018 Support pharmacists in the collection and presentation of workplace data and information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