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AA9" w:rsidP="00771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HLTPHA016 Conduct small-scale compounding and labelling of aseptic pharmaceutical products</w:t>
      </w:r>
      <w:r>
        <w:fldChar w:fldCharType="end"/>
      </w:r>
    </w:p>
    <w:p w:rsidR="00771AA9" w:rsidP="00771AA9">
      <w:pPr>
        <w:pStyle w:val="Version"/>
        <w:sectPr w:rsidSect="00AE2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F1C" w:rsidP="00AE2F1C">
      <w:pPr>
        <w:pStyle w:val="SuperHeading"/>
      </w:pPr>
      <w:r w:rsidRPr="00AE2F1C">
        <w:t>HLTPHA016 Conduct small-scale compounding and labelling of aseptic pharmaceutical products</w:t>
      </w:r>
    </w:p>
    <w:p w:rsidR="00000000" w:rsidRPr="00AE2F1C" w:rsidP="00AE2F1C">
      <w:pPr>
        <w:pStyle w:val="Heading1"/>
      </w:pPr>
      <w:bookmarkStart w:id="1" w:name="O_1225405"/>
      <w:bookmarkEnd w:id="1"/>
      <w:r w:rsidRPr="00AE2F1C">
        <w:t>Modification History</w:t>
      </w:r>
    </w:p>
    <w:p w:rsidR="00000000" w:rsidRPr="00AE2F1C" w:rsidP="00771AA9">
      <w:pPr>
        <w:pStyle w:val="BodyText"/>
      </w:pPr>
      <w:r w:rsidRPr="00AE2F1C">
        <w:t>Not applicable.</w:t>
      </w:r>
    </w:p>
    <w:p w:rsidR="00000000" w:rsidRPr="00AE2F1C" w:rsidP="00AE2F1C">
      <w:pPr>
        <w:pStyle w:val="Heading1"/>
      </w:pPr>
      <w:bookmarkStart w:id="2" w:name="O_1225409"/>
      <w:bookmarkEnd w:id="2"/>
      <w:r w:rsidRPr="00AE2F1C">
        <w:t>Application</w:t>
      </w:r>
    </w:p>
    <w:p w:rsidR="00000000" w:rsidRPr="00AE2F1C" w:rsidP="00771AA9">
      <w:pPr>
        <w:pStyle w:val="BodyText"/>
      </w:pPr>
      <w:r w:rsidRPr="00AE2F1C">
        <w:t xml:space="preserve">This unit of competency describes the performance outcomes, skills and knowledge required to complete small scale compounding of sterile pharmaceutical products from pre-determined formulae, including extemporaneous dispensing. This includes cytotoxic and </w:t>
      </w:r>
      <w:r w:rsidRPr="00AE2F1C">
        <w:t>Total Parental Nutrition (TPN) products.</w:t>
      </w:r>
    </w:p>
    <w:p w:rsidR="00000000" w:rsidRPr="00AE2F1C" w:rsidP="00771AA9">
      <w:pPr>
        <w:pStyle w:val="BodyText"/>
      </w:pPr>
      <w:r w:rsidRPr="00AE2F1C">
        <w:t>This unit applies to hospital or health services pharmacy assistants and technicians working under the supervision of an authorised person.</w:t>
      </w:r>
    </w:p>
    <w:p w:rsidR="00000000" w:rsidRPr="00AE2F1C" w:rsidP="00771AA9">
      <w:pPr>
        <w:pStyle w:val="BodyText"/>
      </w:pPr>
      <w:r w:rsidRPr="00AE2F1C">
        <w:t>The skills in this unit must be applied in accordance with Commonwealth and</w:t>
      </w:r>
      <w:r w:rsidRPr="00AE2F1C">
        <w:t xml:space="preserve"> State or Territory legislation, Australian standards and industry codes of practice.</w:t>
      </w:r>
    </w:p>
    <w:p w:rsidR="00000000" w:rsidRPr="00AE2F1C" w:rsidP="00771AA9">
      <w:pPr>
        <w:pStyle w:val="BodyText"/>
      </w:pPr>
      <w:r w:rsidRPr="00AE2F1C">
        <w:t>No occupational licensing, certification or specific legislative requirements apply to this unit at the time of publication.</w:t>
      </w:r>
    </w:p>
    <w:p w:rsidR="00000000" w:rsidRPr="00AE2F1C" w:rsidP="00AE2F1C">
      <w:pPr>
        <w:pStyle w:val="Heading1"/>
      </w:pPr>
      <w:bookmarkStart w:id="3" w:name="O_1225924"/>
      <w:bookmarkEnd w:id="3"/>
      <w:r w:rsidRPr="00AE2F1C">
        <w:t>Pre-requisite Unit</w:t>
      </w:r>
    </w:p>
    <w:p w:rsidR="00000000" w:rsidRPr="00AE2F1C" w:rsidP="00771AA9">
      <w:pPr>
        <w:pStyle w:val="BodyText"/>
      </w:pPr>
      <w:r w:rsidRPr="00AE2F1C">
        <w:t>Nil</w:t>
      </w:r>
    </w:p>
    <w:p w:rsidR="00000000" w:rsidRPr="00AE2F1C" w:rsidP="00AE2F1C">
      <w:pPr>
        <w:pStyle w:val="Heading1"/>
      </w:pPr>
      <w:bookmarkStart w:id="4" w:name="O_1225925"/>
      <w:bookmarkEnd w:id="4"/>
      <w:r w:rsidRPr="00AE2F1C">
        <w:t>Competency Field</w:t>
      </w:r>
    </w:p>
    <w:p w:rsidR="00000000" w:rsidRPr="00AE2F1C" w:rsidP="00771AA9">
      <w:pPr>
        <w:pStyle w:val="BodyText"/>
      </w:pPr>
      <w:r w:rsidRPr="00AE2F1C">
        <w:t>Pharmacy</w:t>
      </w:r>
    </w:p>
    <w:p w:rsidR="00000000" w:rsidRPr="00AE2F1C" w:rsidP="00AE2F1C">
      <w:pPr>
        <w:pStyle w:val="Heading1"/>
      </w:pPr>
      <w:bookmarkStart w:id="5" w:name="O_1225926"/>
      <w:bookmarkEnd w:id="5"/>
      <w:r w:rsidRPr="00AE2F1C">
        <w:t>Unit Sector</w:t>
      </w:r>
    </w:p>
    <w:p w:rsidR="00000000" w:rsidRPr="00AE2F1C" w:rsidP="00771AA9">
      <w:pPr>
        <w:pStyle w:val="BodyText"/>
      </w:pPr>
      <w:r w:rsidRPr="00AE2F1C">
        <w:t>Health</w:t>
      </w:r>
    </w:p>
    <w:p w:rsidR="00000000" w:rsidRPr="00AE2F1C" w:rsidP="00AE2F1C">
      <w:pPr>
        <w:pStyle w:val="Heading1"/>
      </w:pPr>
      <w:bookmarkStart w:id="6" w:name="O_1225408"/>
      <w:bookmarkEnd w:id="6"/>
      <w:r w:rsidRPr="00AE2F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20"/>
      </w:tblGrid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BodyText"/>
            </w:pPr>
            <w:r w:rsidRPr="00AE2F1C">
              <w:rPr>
                <w:rStyle w:val="SpecialBold"/>
              </w:rPr>
              <w:t>ELEMENTS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BodyText"/>
              <w:rPr>
                <w:lang w:val="en-NZ"/>
              </w:rPr>
            </w:pPr>
            <w:r w:rsidRPr="00AE2F1C">
              <w:rPr>
                <w:rStyle w:val="SpecialBold"/>
              </w:rPr>
              <w:t>PERFORMANCE</w:t>
            </w:r>
            <w:r w:rsidRPr="00AE2F1C">
              <w:t xml:space="preserve"> </w:t>
            </w:r>
            <w:r w:rsidRPr="00AE2F1C">
              <w:rPr>
                <w:rStyle w:val="SpecialBold"/>
              </w:rPr>
              <w:t>CRITERIA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BodyText"/>
            </w:pPr>
            <w:r w:rsidRPr="00AE2F1C">
              <w:rPr>
                <w:rStyle w:val="Emphasis"/>
              </w:rPr>
              <w:t>Elements describe the essential outcomes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BodyText"/>
              <w:rPr>
                <w:lang w:val="en-NZ"/>
              </w:rPr>
            </w:pPr>
            <w:r w:rsidRPr="00AE2F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1.  Source information on formula.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1.1. Select appropriate formula and master work sheet for the product, based on correct interpretation of the prescription o</w:t>
            </w:r>
            <w:r w:rsidRPr="00AE2F1C">
              <w:t>r medication order.</w:t>
            </w:r>
          </w:p>
          <w:p w:rsidR="00000000" w:rsidRPr="00AE2F1C" w:rsidP="00AE2F1C">
            <w:pPr>
              <w:pStyle w:val="List"/>
            </w:pPr>
            <w:r w:rsidRPr="00AE2F1C">
              <w:t>1.2. Confirm suitability of chosen master work sheet and availability of resources.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1.3. Obtain approval from an authorised person to proceed.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2.  Prepare for production process.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 xml:space="preserve">2.1. Confirm  availability of appropriate cleanroom and </w:t>
            </w:r>
            <w:r w:rsidRPr="00AE2F1C">
              <w:t>containment device required to compound the item.</w:t>
            </w:r>
          </w:p>
          <w:p w:rsidR="00000000" w:rsidRPr="00AE2F1C" w:rsidP="00AE2F1C">
            <w:pPr>
              <w:pStyle w:val="List"/>
            </w:pPr>
            <w:r w:rsidRPr="00AE2F1C">
              <w:t>2.2. Comply with personal protection equipment (PPE), safety and personal hygiene procedures prior to entering the work area.</w:t>
            </w:r>
          </w:p>
          <w:p w:rsidR="00000000" w:rsidRPr="00AE2F1C" w:rsidP="00AE2F1C">
            <w:pPr>
              <w:pStyle w:val="List"/>
            </w:pPr>
            <w:r w:rsidRPr="00AE2F1C">
              <w:t>2.3. Clean work area and equipment correctly according to organisational standards.</w:t>
            </w:r>
          </w:p>
          <w:p w:rsidR="00000000" w:rsidRPr="00AE2F1C" w:rsidP="00AE2F1C">
            <w:pPr>
              <w:pStyle w:val="List"/>
            </w:pPr>
            <w:r w:rsidRPr="00AE2F1C">
              <w:t>2.4. Maintain inventory levels of materials and disposable equipment.</w:t>
            </w:r>
          </w:p>
          <w:p w:rsidR="00000000" w:rsidRPr="00AE2F1C" w:rsidP="00AE2F1C">
            <w:pPr>
              <w:pStyle w:val="List"/>
            </w:pPr>
            <w:r w:rsidRPr="00AE2F1C">
              <w:t>2.5. Prepare a work sheet referenced from a master work sheet.</w:t>
            </w:r>
          </w:p>
          <w:p w:rsidR="00000000" w:rsidRPr="00AE2F1C" w:rsidP="00AE2F1C">
            <w:pPr>
              <w:pStyle w:val="List"/>
            </w:pPr>
            <w:r w:rsidRPr="00AE2F1C">
              <w:t>2.6. Assign product batch number accord</w:t>
            </w:r>
            <w:r w:rsidRPr="00AE2F1C">
              <w:t>ing to organisational numbering system.</w:t>
            </w:r>
          </w:p>
          <w:p w:rsidR="00000000" w:rsidRPr="00AE2F1C" w:rsidP="00AE2F1C">
            <w:pPr>
              <w:pStyle w:val="List"/>
            </w:pPr>
            <w:r w:rsidRPr="00AE2F1C">
              <w:t>2.7. Verify that the work sheets are clearly written in logical order with clear directions and contain all the required information.</w:t>
            </w:r>
          </w:p>
          <w:p w:rsidR="00000000" w:rsidRPr="00AE2F1C" w:rsidP="00AE2F1C">
            <w:pPr>
              <w:pStyle w:val="List"/>
            </w:pPr>
            <w:r w:rsidRPr="00AE2F1C">
              <w:t xml:space="preserve">2.8. Generate the product labels referenced from the master label detailed on the </w:t>
            </w:r>
            <w:r w:rsidRPr="00AE2F1C">
              <w:t>master work sheet.</w:t>
            </w:r>
          </w:p>
          <w:p w:rsidR="00000000" w:rsidRPr="00AE2F1C" w:rsidP="00AE2F1C">
            <w:pPr>
              <w:pStyle w:val="List"/>
            </w:pPr>
            <w:r w:rsidRPr="00AE2F1C">
              <w:t>2.9. Check and note the number of labels generated.</w:t>
            </w:r>
          </w:p>
          <w:p w:rsidR="00000000" w:rsidRPr="00AE2F1C" w:rsidP="00AE2F1C">
            <w:pPr>
              <w:pStyle w:val="List"/>
            </w:pPr>
            <w:r w:rsidRPr="00AE2F1C">
              <w:t>2.10. Submit work sheet and labels to an authorised person for approval.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2.11. Check and set up compounding requirements and disposable equipment.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3.  Obtain equipment and supplies.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3.</w:t>
            </w:r>
            <w:r w:rsidRPr="00AE2F1C">
              <w:t>1. Assemble materials used in aseptic compounding as listed in the work sheet, according to stock levels and stock requisitioning procedures.</w:t>
            </w:r>
          </w:p>
          <w:p w:rsidR="00000000" w:rsidRPr="00AE2F1C" w:rsidP="00AE2F1C">
            <w:pPr>
              <w:pStyle w:val="List"/>
            </w:pPr>
            <w:r w:rsidRPr="00AE2F1C">
              <w:t>3.2. Check materials to ensure they have been released from quarantine for use by authorised persons.</w:t>
            </w:r>
          </w:p>
          <w:p w:rsidR="00000000" w:rsidRPr="00AE2F1C" w:rsidP="00AE2F1C">
            <w:pPr>
              <w:pStyle w:val="List"/>
            </w:pPr>
            <w:r w:rsidRPr="00AE2F1C">
              <w:t xml:space="preserve">3.3. Verify </w:t>
            </w:r>
            <w:r w:rsidRPr="00AE2F1C">
              <w:t>materials against compounding work sheet and record material batch numbers and expiry dates.</w:t>
            </w:r>
          </w:p>
          <w:p w:rsidR="00000000" w:rsidRPr="00AE2F1C" w:rsidP="00AE2F1C">
            <w:pPr>
              <w:pStyle w:val="List"/>
            </w:pPr>
            <w:r w:rsidRPr="00AE2F1C">
              <w:t>3.4. Select appropriate types, size and features of containers and packaging listed in the work sheet.</w:t>
            </w:r>
          </w:p>
          <w:p w:rsidR="00000000" w:rsidRPr="00AE2F1C" w:rsidP="00AE2F1C">
            <w:pPr>
              <w:pStyle w:val="List"/>
            </w:pPr>
            <w:r w:rsidRPr="00AE2F1C">
              <w:t>3.5. Weigh or measure materials in designated area.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3.6. Obt</w:t>
            </w:r>
            <w:r w:rsidRPr="00AE2F1C">
              <w:t>ain required authorisation or checks at designated points according to the work sheet.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4.  Prepare for sterile compounding.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4.1. Transfer raw materials, disposable equipment, required containers or packaging and covered work sheet to pre-production area.</w:t>
            </w:r>
          </w:p>
          <w:p w:rsidR="00000000" w:rsidRPr="00AE2F1C" w:rsidP="00AE2F1C">
            <w:pPr>
              <w:pStyle w:val="List"/>
            </w:pPr>
            <w:r w:rsidRPr="00AE2F1C">
              <w:t>4.2. Follow hand washing, gowning and gloving procedures.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4.3. Disinfect and transfer materials, disposable equipment and work sheet to sterile production area.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5.  Prepare for cytotoxic production.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5.1. Check that cytotoxic spill cleaning kits are availa</w:t>
            </w:r>
            <w:r w:rsidRPr="00AE2F1C">
              <w:t>ble in all production areas.</w:t>
            </w:r>
          </w:p>
          <w:p w:rsidR="00000000" w:rsidRPr="00AE2F1C" w:rsidP="00AE2F1C">
            <w:pPr>
              <w:pStyle w:val="List"/>
            </w:pPr>
            <w:r w:rsidRPr="00AE2F1C">
              <w:t>5.2. Select and use appropriate sterile personal protective equipment for safe handling and preparation of cytotoxic drugs as required.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5.3. Follow specific procedures to minimise risk of exposure to cytotoxic drugs.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6.  Compo</w:t>
            </w:r>
            <w:r w:rsidRPr="00AE2F1C">
              <w:t>und products using aseptic techniques.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6.1. Allocate approved bulk materials, intermediary products and containers to appropriate equipment.</w:t>
            </w:r>
          </w:p>
          <w:p w:rsidR="00000000" w:rsidRPr="00AE2F1C" w:rsidP="00AE2F1C">
            <w:pPr>
              <w:pStyle w:val="List"/>
            </w:pPr>
            <w:r w:rsidRPr="00AE2F1C">
              <w:t>6.2. Incorporate materials according to work sheet using appropriate manipulation technique.</w:t>
            </w:r>
          </w:p>
          <w:p w:rsidR="00000000" w:rsidRPr="00AE2F1C" w:rsidP="00AE2F1C">
            <w:pPr>
              <w:pStyle w:val="List"/>
            </w:pPr>
            <w:r w:rsidRPr="00AE2F1C">
              <w:t xml:space="preserve">6.3. Compound product </w:t>
            </w:r>
            <w:r w:rsidRPr="00AE2F1C">
              <w:t>according to method on compounding work sheet.</w:t>
            </w:r>
          </w:p>
          <w:p w:rsidR="00000000" w:rsidRPr="00AE2F1C" w:rsidP="00AE2F1C">
            <w:pPr>
              <w:pStyle w:val="List"/>
            </w:pPr>
            <w:r w:rsidRPr="00AE2F1C">
              <w:t>6.4. Prepare cytotoxic products using procedures for safe handling of cytotoxic drugs.</w:t>
            </w:r>
          </w:p>
          <w:p w:rsidR="00000000" w:rsidRPr="00AE2F1C" w:rsidP="00AE2F1C">
            <w:pPr>
              <w:pStyle w:val="List"/>
            </w:pPr>
            <w:r w:rsidRPr="00AE2F1C">
              <w:t>6.5. Operate specialist equipment and use specialist supplies in sterile production preparation.</w:t>
            </w:r>
          </w:p>
          <w:p w:rsidR="00000000" w:rsidRPr="00AE2F1C" w:rsidP="00AE2F1C">
            <w:pPr>
              <w:pStyle w:val="List"/>
            </w:pPr>
            <w:r w:rsidRPr="00AE2F1C">
              <w:t>6.6. Perform verification</w:t>
            </w:r>
            <w:r w:rsidRPr="00AE2F1C">
              <w:t xml:space="preserve"> procedures and inspect finished product for deviations and report to an authorised person.</w:t>
            </w:r>
          </w:p>
          <w:p w:rsidR="00000000" w:rsidRPr="00AE2F1C" w:rsidP="00AE2F1C">
            <w:pPr>
              <w:pStyle w:val="List"/>
            </w:pPr>
            <w:r w:rsidRPr="00AE2F1C">
              <w:t>6.7. Pack compounded product into appropriate container as specified on the work sheet and following approval from an authorised person.</w:t>
            </w:r>
          </w:p>
          <w:p w:rsidR="00000000" w:rsidRPr="00AE2F1C" w:rsidP="00AE2F1C">
            <w:pPr>
              <w:pStyle w:val="List"/>
            </w:pPr>
            <w:r w:rsidRPr="00AE2F1C">
              <w:t>6.8. Label containers accor</w:t>
            </w:r>
            <w:r w:rsidRPr="00AE2F1C">
              <w:t>ding to labelling specifications on the work sheet.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6.9. Obtain required authorisation or checks at designated points according to organisational procedures.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7.  Complete production process.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7.1. Reconcile the number of labels printed with number used and report discrepancies to an authorised person.</w:t>
            </w:r>
          </w:p>
          <w:p w:rsidR="00000000" w:rsidRPr="00AE2F1C" w:rsidP="00AE2F1C">
            <w:pPr>
              <w:pStyle w:val="List"/>
            </w:pPr>
            <w:r w:rsidRPr="00AE2F1C">
              <w:t>7.2. Place product in quarantine area under appropriate storage conditions.</w:t>
            </w:r>
          </w:p>
          <w:p w:rsidR="00000000" w:rsidRPr="00AE2F1C" w:rsidP="00AE2F1C">
            <w:pPr>
              <w:pStyle w:val="List"/>
            </w:pPr>
            <w:r w:rsidRPr="00AE2F1C">
              <w:t>7.3. Clean equipment and compounding area and dispose of disposable e</w:t>
            </w:r>
            <w:r w:rsidRPr="00AE2F1C">
              <w:t>quipment safely and according to organisational requirements.</w:t>
            </w:r>
          </w:p>
          <w:p w:rsidR="00000000" w:rsidRPr="00AE2F1C" w:rsidP="00AE2F1C">
            <w:pPr>
              <w:pStyle w:val="List"/>
            </w:pPr>
            <w:r w:rsidRPr="00AE2F1C">
              <w:t>7.4. Follow procedures for cleaning cytotoxic spills, and exposure to cytotoxic drugs.</w:t>
            </w:r>
          </w:p>
          <w:p w:rsidR="00000000" w:rsidRPr="00AE2F1C" w:rsidP="00AE2F1C">
            <w:pPr>
              <w:pStyle w:val="List"/>
            </w:pPr>
            <w:r w:rsidRPr="00AE2F1C">
              <w:t>7.5. Complete required documentation and forward to an authorised person.</w:t>
            </w:r>
          </w:p>
          <w:p w:rsidR="00000000" w:rsidRPr="00AE2F1C" w:rsidP="00AE2F1C">
            <w:pPr>
              <w:pStyle w:val="List"/>
            </w:pPr>
            <w:r w:rsidRPr="00AE2F1C">
              <w:t>7.6. Obtain final approval and re</w:t>
            </w:r>
            <w:r w:rsidRPr="00AE2F1C">
              <w:t>port any discrepancies to an authorised person before releasing compounded medication to storage areas.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 xml:space="preserve">7.7. Discard waste materials appropriately according to workplace health and safety (WHS) and environmental standards. 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8.  Participate in quality cont</w:t>
            </w:r>
            <w:r w:rsidRPr="00AE2F1C">
              <w:t>rol.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8.1. Pack and label a retention sample or quality control sample if specified on the work sheet.</w:t>
            </w:r>
          </w:p>
          <w:p w:rsidR="00000000" w:rsidRPr="00AE2F1C" w:rsidP="00AE2F1C">
            <w:pPr>
              <w:pStyle w:val="List"/>
            </w:pPr>
            <w:r w:rsidRPr="00AE2F1C">
              <w:t>8.2. Submit product sample and relevant documentation to quality control.</w:t>
            </w:r>
          </w:p>
          <w:p w:rsidR="00000000" w:rsidRPr="00AE2F1C" w:rsidP="00AE2F1C">
            <w:pPr>
              <w:pStyle w:val="List"/>
            </w:pPr>
            <w:r w:rsidRPr="00AE2F1C">
              <w:t>8.3. Conduct sessional, weekly and monthly cleaning of containment devices and c</w:t>
            </w:r>
            <w:r w:rsidRPr="00AE2F1C">
              <w:t>leanroom as per cleanroom standards.</w:t>
            </w:r>
          </w:p>
          <w:p w:rsidR="00000000" w:rsidRPr="00AE2F1C" w:rsidP="00AE2F1C">
            <w:pPr>
              <w:pStyle w:val="List"/>
            </w:pPr>
            <w:r w:rsidRPr="00AE2F1C">
              <w:t>8.4. Perform environmental monitoring and report abnormal readings to an authorised person.</w:t>
            </w:r>
          </w:p>
          <w:p w:rsidR="00000000" w:rsidP="00AE2F1C">
            <w:pPr>
              <w:pStyle w:val="List"/>
              <w:rPr>
                <w:lang w:val="en-NZ"/>
              </w:rPr>
            </w:pPr>
            <w:r w:rsidRPr="00AE2F1C">
              <w:t>8.5. Record and file product quality control assay results and compounding area environmental monitoring results.</w:t>
            </w:r>
          </w:p>
        </w:tc>
      </w:tr>
      <w:tr w:rsidTr="00AE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C">
            <w:pPr>
              <w:pStyle w:val="List"/>
              <w:rPr>
                <w:lang w:val="en-NZ"/>
              </w:rPr>
            </w:pPr>
            <w:r w:rsidRPr="00AE2F1C">
              <w:t>9.  Store an</w:t>
            </w:r>
            <w:r w:rsidRPr="00AE2F1C">
              <w:t>d transport released products.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C" w:rsidP="00AE2F1C">
            <w:pPr>
              <w:pStyle w:val="List"/>
            </w:pPr>
            <w:r w:rsidRPr="00AE2F1C">
              <w:t>9.1.Store products according to the work sheet.</w:t>
            </w:r>
          </w:p>
          <w:p w:rsidR="00000000" w:rsidRPr="00AE2F1C" w:rsidP="00AE2F1C">
            <w:pPr>
              <w:pStyle w:val="List"/>
            </w:pPr>
            <w:r w:rsidRPr="00AE2F1C">
              <w:t>9.2. Obtain released products from quarantine store.</w:t>
            </w:r>
          </w:p>
          <w:p w:rsidR="00000000" w:rsidRPr="00AE2F1C" w:rsidP="00AE2F1C">
            <w:pPr>
              <w:pStyle w:val="List"/>
            </w:pPr>
            <w:r w:rsidRPr="00AE2F1C">
              <w:t>9.3. Pack released products into delivery containers which will maintain the required ambient conditions for the products.</w:t>
            </w:r>
          </w:p>
          <w:p w:rsidR="00000000" w:rsidRPr="00AE2F1C" w:rsidP="00AE2F1C">
            <w:pPr>
              <w:pStyle w:val="List"/>
            </w:pPr>
            <w:r w:rsidRPr="00AE2F1C">
              <w:t>9</w:t>
            </w:r>
            <w:r w:rsidRPr="00AE2F1C">
              <w:t>.4. Deliver products to destination ensuring safe transport of cytotoxic products.</w:t>
            </w:r>
          </w:p>
          <w:p w:rsidR="00000000" w:rsidRPr="00AE2F1C" w:rsidP="00AE2F1C">
            <w:pPr>
              <w:pStyle w:val="List"/>
            </w:pPr>
            <w:r w:rsidRPr="00AE2F1C">
              <w:t>9.5. Advise receipting area personnel of storage requirements.</w:t>
            </w:r>
          </w:p>
          <w:p w:rsidR="00000000" w:rsidRPr="00AE2F1C" w:rsidP="00AE2F1C">
            <w:pPr>
              <w:pStyle w:val="List"/>
            </w:pPr>
            <w:r w:rsidRPr="00AE2F1C">
              <w:t>9.6. Complete and file records or work sheets according to organisational requirements.</w:t>
            </w:r>
          </w:p>
        </w:tc>
      </w:tr>
    </w:tbl>
    <w:p w:rsidR="00000000" w:rsidRPr="00AE2F1C" w:rsidP="00AE2F1C">
      <w:pPr>
        <w:pStyle w:val="BodyText"/>
      </w:pPr>
    </w:p>
    <w:p w:rsidR="00000000" w:rsidRPr="00AE2F1C" w:rsidP="00AE2F1C">
      <w:pPr>
        <w:pStyle w:val="AllowPageBreak"/>
      </w:pPr>
    </w:p>
    <w:p w:rsidR="00000000" w:rsidRPr="00AE2F1C" w:rsidP="00AE2F1C">
      <w:pPr>
        <w:pStyle w:val="Heading1"/>
      </w:pPr>
      <w:bookmarkStart w:id="7" w:name="O_1225407"/>
      <w:bookmarkEnd w:id="7"/>
      <w:r w:rsidRPr="00AE2F1C">
        <w:t>Foundation Skills</w:t>
      </w:r>
    </w:p>
    <w:p w:rsidR="00000000" w:rsidRPr="00771AA9" w:rsidP="00771AA9">
      <w:pPr>
        <w:pStyle w:val="BodyText"/>
        <w:rPr>
          <w:i/>
        </w:rPr>
      </w:pPr>
      <w:r w:rsidRPr="00771AA9">
        <w:rPr>
          <w:rStyle w:val="Emphasis"/>
        </w:rPr>
        <w:t>Foundation skills essential to performance are explicit in the performance criteria of this unit of competency.</w:t>
      </w:r>
    </w:p>
    <w:p w:rsidR="00000000" w:rsidRPr="00AE2F1C" w:rsidP="00AE2F1C">
      <w:pPr>
        <w:pStyle w:val="Heading1"/>
      </w:pPr>
      <w:bookmarkStart w:id="8" w:name="O_1225406"/>
      <w:bookmarkEnd w:id="8"/>
      <w:r w:rsidRPr="00AE2F1C">
        <w:t>Unit Mapping Information</w:t>
      </w:r>
    </w:p>
    <w:p w:rsidR="00000000" w:rsidRPr="00AE2F1C" w:rsidP="00771AA9">
      <w:pPr>
        <w:pStyle w:val="BodyText"/>
      </w:pPr>
      <w:r w:rsidRPr="00AE2F1C">
        <w:t xml:space="preserve">Supersedes and is not equivalent to HLTPHA007 Conduct small-scale compounding and </w:t>
      </w:r>
      <w:r w:rsidRPr="00AE2F1C">
        <w:t>labelling of aseptic pharmaceutical products.</w:t>
      </w:r>
    </w:p>
    <w:p w:rsidR="00000000" w:rsidRPr="00AE2F1C" w:rsidP="00AE2F1C">
      <w:pPr>
        <w:pStyle w:val="Heading1"/>
      </w:pPr>
      <w:bookmarkStart w:id="9" w:name="O_1225399"/>
      <w:bookmarkEnd w:id="9"/>
      <w:r w:rsidRPr="00AE2F1C">
        <w:t>Links</w:t>
      </w:r>
    </w:p>
    <w:p w:rsidR="00000000" w:rsidRPr="00AE2F1C" w:rsidP="00771AA9">
      <w:pPr>
        <w:pStyle w:val="BodyText"/>
      </w:pPr>
      <w:r w:rsidRPr="00AE2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B3F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2F1C" w:rsidP="00771AA9">
      <w:pPr>
        <w:pStyle w:val="BodyText"/>
        <w:sectPr w:rsidSect="00AE2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2F1C" w:rsidP="00AE2F1C">
      <w:pPr>
        <w:pStyle w:val="SuperHeading"/>
      </w:pPr>
      <w:r w:rsidRPr="00AE2F1C">
        <w:t>Assessment Requirements for HLTPHA016 Conduct small-scale compounding and labelling of aseptic pharmaceutical products</w:t>
      </w:r>
    </w:p>
    <w:p w:rsidR="00000000" w:rsidRPr="00AE2F1C" w:rsidP="00AE2F1C">
      <w:pPr>
        <w:pStyle w:val="Heading1"/>
      </w:pPr>
      <w:bookmarkStart w:id="10" w:name="O_1225401"/>
      <w:bookmarkEnd w:id="10"/>
      <w:r w:rsidRPr="00AE2F1C">
        <w:t>Modification History</w:t>
      </w:r>
    </w:p>
    <w:p w:rsidR="00000000" w:rsidRPr="00AE2F1C" w:rsidP="00771AA9">
      <w:pPr>
        <w:pStyle w:val="BodyText"/>
      </w:pPr>
      <w:r w:rsidRPr="00AE2F1C">
        <w:t>Not applicable.</w:t>
      </w:r>
    </w:p>
    <w:p w:rsidR="00000000" w:rsidRPr="00AE2F1C" w:rsidP="00AE2F1C">
      <w:pPr>
        <w:pStyle w:val="Heading1"/>
      </w:pPr>
      <w:bookmarkStart w:id="11" w:name="O_1225404"/>
      <w:bookmarkEnd w:id="11"/>
      <w:r w:rsidRPr="00AE2F1C">
        <w:t>Performance Evidence</w:t>
      </w:r>
    </w:p>
    <w:p w:rsidR="00000000" w:rsidRPr="00AE2F1C" w:rsidP="00771AA9">
      <w:pPr>
        <w:pStyle w:val="BodyText"/>
      </w:pPr>
      <w:r w:rsidRPr="00AE2F1C">
        <w:t>Evidence of the ability to complete tasks outlined in elements and performance criteria of this unit in the context of the job role, and:</w:t>
      </w:r>
    </w:p>
    <w:p w:rsidR="00000000" w:rsidRPr="00AE2F1C" w:rsidP="00AE2F1C">
      <w:pPr>
        <w:pStyle w:val="ListBullet"/>
      </w:pPr>
      <w:r w:rsidRPr="00AE2F1C">
        <w:t xml:space="preserve">follow established procedures and industry codes to produce 10 aseptic products accurately and safely </w:t>
      </w:r>
      <w:r w:rsidRPr="00AE2F1C">
        <w:t>working within the requirements of sterile areas, air locks and containment devices and in the course of the above:</w:t>
      </w:r>
    </w:p>
    <w:p w:rsidR="00000000" w:rsidRPr="00AE2F1C" w:rsidP="00AE2F1C">
      <w:pPr>
        <w:pStyle w:val="ListBullet2"/>
      </w:pPr>
      <w:r w:rsidRPr="00AE2F1C">
        <w:t>perform regular quality control activities pertaining to the cleanroom including on at least one occasion:</w:t>
      </w:r>
    </w:p>
    <w:p w:rsidR="00000000" w:rsidRPr="00AE2F1C" w:rsidP="00AE2F1C">
      <w:pPr>
        <w:pStyle w:val="ListBullet3"/>
      </w:pPr>
      <w:r w:rsidRPr="00AE2F1C">
        <w:t>weekly and monthly cleaning</w:t>
      </w:r>
    </w:p>
    <w:p w:rsidR="00000000" w:rsidRPr="00AE2F1C" w:rsidP="00AE2F1C">
      <w:pPr>
        <w:pStyle w:val="ListBullet3"/>
      </w:pPr>
      <w:r w:rsidRPr="00AE2F1C">
        <w:t>env</w:t>
      </w:r>
      <w:r w:rsidRPr="00AE2F1C">
        <w:t>ironmental monitoring</w:t>
      </w:r>
    </w:p>
    <w:p w:rsidR="00000000" w:rsidRPr="00AE2F1C" w:rsidP="00AE2F1C">
      <w:pPr>
        <w:pStyle w:val="ListBullet2"/>
      </w:pPr>
      <w:r w:rsidRPr="00AE2F1C">
        <w:t>validate at least one Aseptic Technique including training and validation record and aseptic technique assessment</w:t>
      </w:r>
    </w:p>
    <w:p w:rsidR="00000000" w:rsidRPr="00AE2F1C" w:rsidP="00AE2F1C">
      <w:pPr>
        <w:pStyle w:val="ListBullet2"/>
      </w:pPr>
      <w:r w:rsidRPr="00AE2F1C">
        <w:t>complete finger dab or glove prints on at least one occasion</w:t>
      </w:r>
    </w:p>
    <w:p w:rsidR="00000000" w:rsidRPr="00AE2F1C" w:rsidP="00AE2F1C">
      <w:pPr>
        <w:pStyle w:val="ListBullet2"/>
      </w:pPr>
      <w:r w:rsidRPr="00AE2F1C">
        <w:t>identify issues outside scope of own practice and refer to an authorised person</w:t>
      </w:r>
    </w:p>
    <w:p w:rsidR="00000000" w:rsidRPr="00AE2F1C" w:rsidP="00AE2F1C">
      <w:pPr>
        <w:pStyle w:val="ListBullet"/>
      </w:pPr>
      <w:r w:rsidRPr="00AE2F1C">
        <w:t xml:space="preserve">perform the activities outlined in the performance criteria of this unit during a period of at least 240 hours of work related to hospital or health services pharmacy support </w:t>
      </w:r>
      <w:r w:rsidRPr="00AE2F1C">
        <w:t>in a clinical workplace environment. These 240 hours may be applied collectively across all units of competency that include the requirement for workplace hours for the purposes of assessment.</w:t>
      </w:r>
    </w:p>
    <w:p w:rsidR="00000000" w:rsidRPr="00AE2F1C" w:rsidP="00AE2F1C">
      <w:pPr>
        <w:pStyle w:val="AllowPageBreak"/>
      </w:pPr>
    </w:p>
    <w:p w:rsidR="00000000" w:rsidRPr="00AE2F1C" w:rsidP="00AE2F1C">
      <w:pPr>
        <w:pStyle w:val="Heading1"/>
      </w:pPr>
      <w:bookmarkStart w:id="12" w:name="O_1225403"/>
      <w:bookmarkEnd w:id="12"/>
      <w:r w:rsidRPr="00AE2F1C">
        <w:t>Knowledge Evidence</w:t>
      </w:r>
    </w:p>
    <w:p w:rsidR="00000000" w:rsidRPr="00AE2F1C" w:rsidP="00771AA9">
      <w:pPr>
        <w:pStyle w:val="BodyText"/>
      </w:pPr>
      <w:r w:rsidRPr="00AE2F1C">
        <w:t>Demonstrated knowledge required to complete the tasks outlined in elements and performance criteria of this unit:</w:t>
      </w:r>
    </w:p>
    <w:p w:rsidR="00000000" w:rsidRPr="00AE2F1C" w:rsidP="00AE2F1C">
      <w:pPr>
        <w:pStyle w:val="ListBullet"/>
      </w:pPr>
      <w:r w:rsidRPr="00AE2F1C">
        <w:t>National, State or Territory legal and ethical requirements for pharmacy work, and how these are applied in organisations, including:</w:t>
      </w:r>
    </w:p>
    <w:p w:rsidR="00000000" w:rsidRPr="00AE2F1C" w:rsidP="00AE2F1C">
      <w:pPr>
        <w:pStyle w:val="ListBullet2"/>
      </w:pPr>
      <w:r w:rsidRPr="00AE2F1C">
        <w:t xml:space="preserve">codes </w:t>
      </w:r>
      <w:r w:rsidRPr="00AE2F1C">
        <w:t>of conduct</w:t>
      </w:r>
    </w:p>
    <w:p w:rsidR="00000000" w:rsidRPr="00AE2F1C" w:rsidP="00AE2F1C">
      <w:pPr>
        <w:pStyle w:val="ListBullet2"/>
      </w:pPr>
      <w:r w:rsidRPr="00AE2F1C">
        <w:t>duty of care and implications of negligence</w:t>
      </w:r>
    </w:p>
    <w:p w:rsidR="00000000" w:rsidRPr="00AE2F1C" w:rsidP="00AE2F1C">
      <w:pPr>
        <w:pStyle w:val="ListBullet2"/>
      </w:pPr>
      <w:r w:rsidRPr="00AE2F1C">
        <w:t>privacy, confidentiality and disclosure</w:t>
      </w:r>
    </w:p>
    <w:p w:rsidR="00000000" w:rsidRPr="00AE2F1C" w:rsidP="00AE2F1C">
      <w:pPr>
        <w:pStyle w:val="ListBullet2"/>
      </w:pPr>
      <w:r w:rsidRPr="00AE2F1C">
        <w:t>records management</w:t>
      </w:r>
    </w:p>
    <w:p w:rsidR="00000000" w:rsidRPr="00AE2F1C" w:rsidP="00AE2F1C">
      <w:pPr>
        <w:pStyle w:val="ListBullet2"/>
      </w:pPr>
      <w:r w:rsidRPr="00AE2F1C">
        <w:t>rights and responsibilities of workers, employers and patients</w:t>
      </w:r>
    </w:p>
    <w:p w:rsidR="00000000" w:rsidRPr="00AE2F1C" w:rsidP="00AE2F1C">
      <w:pPr>
        <w:pStyle w:val="ListBullet2"/>
      </w:pPr>
      <w:r w:rsidRPr="00AE2F1C">
        <w:t>specific legislation:</w:t>
      </w:r>
    </w:p>
    <w:p w:rsidR="00000000" w:rsidRPr="00AE2F1C" w:rsidP="00AE2F1C">
      <w:pPr>
        <w:pStyle w:val="ListBullet3"/>
      </w:pPr>
      <w:r w:rsidRPr="00AE2F1C">
        <w:t>medication and their use</w:t>
      </w:r>
    </w:p>
    <w:p w:rsidR="00000000" w:rsidRPr="00AE2F1C" w:rsidP="00AE2F1C">
      <w:pPr>
        <w:pStyle w:val="ListBullet3"/>
      </w:pPr>
      <w:r w:rsidRPr="00AE2F1C">
        <w:t>the practice of pharmacy</w:t>
      </w:r>
    </w:p>
    <w:p w:rsidR="00000000" w:rsidRPr="00AE2F1C" w:rsidP="00AE2F1C">
      <w:pPr>
        <w:pStyle w:val="ListBullet3"/>
      </w:pPr>
      <w:r w:rsidRPr="00AE2F1C">
        <w:t>different schedules of medication and pharmaceutical products</w:t>
      </w:r>
    </w:p>
    <w:p w:rsidR="00000000" w:rsidRPr="00AE2F1C" w:rsidP="00AE2F1C">
      <w:pPr>
        <w:pStyle w:val="ListBullet2"/>
      </w:pPr>
      <w:r w:rsidRPr="00AE2F1C">
        <w:t>work role boundaries including responsibilities and limitations in compounding products</w:t>
      </w:r>
    </w:p>
    <w:p w:rsidR="00000000" w:rsidRPr="00AE2F1C" w:rsidP="00AE2F1C">
      <w:pPr>
        <w:pStyle w:val="ListBullet2"/>
      </w:pPr>
      <w:r w:rsidRPr="00AE2F1C">
        <w:t>work health and safety</w:t>
      </w:r>
    </w:p>
    <w:p w:rsidR="00000000" w:rsidRPr="00AE2F1C" w:rsidP="00AE2F1C">
      <w:pPr>
        <w:pStyle w:val="ListBullet"/>
      </w:pPr>
      <w:r w:rsidRPr="00AE2F1C">
        <w:t>key information in standard pharmaceutical references and their use in compoundin</w:t>
      </w:r>
      <w:r w:rsidRPr="00AE2F1C">
        <w:t>g, including:</w:t>
      </w:r>
    </w:p>
    <w:p w:rsidR="00000000" w:rsidRPr="00AE2F1C" w:rsidP="00AE2F1C">
      <w:pPr>
        <w:pStyle w:val="ListBullet2"/>
      </w:pPr>
      <w:r w:rsidRPr="00AE2F1C">
        <w:t>Australian Pharmaceutical Formulary Handbook (APF)</w:t>
      </w:r>
    </w:p>
    <w:p w:rsidR="00000000" w:rsidRPr="00AE2F1C" w:rsidP="00AE2F1C">
      <w:pPr>
        <w:pStyle w:val="ListBullet2"/>
      </w:pPr>
      <w:r w:rsidRPr="00AE2F1C">
        <w:t>Monthly Index of Medical Specialities (MIMS) or AusDI Advanced</w:t>
      </w:r>
    </w:p>
    <w:p w:rsidR="00000000" w:rsidRPr="00AE2F1C" w:rsidP="00AE2F1C">
      <w:pPr>
        <w:pStyle w:val="ListBullet2"/>
      </w:pPr>
      <w:r w:rsidRPr="00AE2F1C">
        <w:t>Australian Medicines Handbook (AMH)</w:t>
      </w:r>
    </w:p>
    <w:p w:rsidR="00000000" w:rsidRPr="00AE2F1C" w:rsidP="00AE2F1C">
      <w:pPr>
        <w:pStyle w:val="ListBullet2"/>
      </w:pPr>
      <w:r w:rsidRPr="00AE2F1C">
        <w:t>Micromedex</w:t>
      </w:r>
    </w:p>
    <w:p w:rsidR="00000000" w:rsidRPr="00AE2F1C" w:rsidP="00AE2F1C">
      <w:pPr>
        <w:pStyle w:val="ListBullet"/>
      </w:pPr>
      <w:r w:rsidRPr="00AE2F1C">
        <w:t>rationale and key features of:</w:t>
      </w:r>
    </w:p>
    <w:p w:rsidR="00000000" w:rsidRPr="00AE2F1C" w:rsidP="00AE2F1C">
      <w:pPr>
        <w:pStyle w:val="ListBullet2"/>
      </w:pPr>
      <w:r w:rsidRPr="00AE2F1C">
        <w:t>The Society of Hospital Pharmacists (SHPA) Standards of Practice for Compounding and Aseptic Preparation in Pharmacy</w:t>
      </w:r>
    </w:p>
    <w:p w:rsidR="00000000" w:rsidRPr="00AE2F1C" w:rsidP="00AE2F1C">
      <w:pPr>
        <w:pStyle w:val="ListBullet2"/>
      </w:pPr>
      <w:r w:rsidRPr="00AE2F1C">
        <w:t>Pharmaceutical Inspection Convention/Pharmaceutical Inspection Co-operation Scheme (PIC/S) Guide to good practices for the preparation of m</w:t>
      </w:r>
      <w:r w:rsidRPr="00AE2F1C">
        <w:t>edicinal products in healthcare establishments (PE010-3)</w:t>
      </w:r>
    </w:p>
    <w:p w:rsidR="00000000" w:rsidRPr="00AE2F1C" w:rsidP="00AE2F1C">
      <w:pPr>
        <w:pStyle w:val="ListBullet2"/>
      </w:pPr>
      <w:r w:rsidRPr="00AE2F1C">
        <w:t>USP-NF 797 Pharmaceutical Compounding - Sterile Preparations guidelines as required by the Pharmacy Board of Australia</w:t>
      </w:r>
    </w:p>
    <w:p w:rsidR="00000000" w:rsidRPr="00AE2F1C" w:rsidP="00AE2F1C">
      <w:pPr>
        <w:pStyle w:val="ListBullet"/>
      </w:pPr>
      <w:r w:rsidRPr="00AE2F1C">
        <w:t>product identification and handling, including those for:</w:t>
      </w:r>
    </w:p>
    <w:p w:rsidR="00000000" w:rsidRPr="00AE2F1C" w:rsidP="00AE2F1C">
      <w:pPr>
        <w:pStyle w:val="ListBullet2"/>
      </w:pPr>
      <w:r w:rsidRPr="00AE2F1C">
        <w:t>formulary medication</w:t>
      </w:r>
      <w:r w:rsidRPr="00AE2F1C">
        <w:t xml:space="preserve"> and non-formulary medication</w:t>
      </w:r>
    </w:p>
    <w:p w:rsidR="00000000" w:rsidRPr="00AE2F1C" w:rsidP="00AE2F1C">
      <w:pPr>
        <w:pStyle w:val="ListBullet2"/>
      </w:pPr>
      <w:r w:rsidRPr="00AE2F1C">
        <w:t>products with the required integrity as well as those whose integrity has been compromised</w:t>
      </w:r>
    </w:p>
    <w:p w:rsidR="00000000" w:rsidRPr="00AE2F1C" w:rsidP="00AE2F1C">
      <w:pPr>
        <w:pStyle w:val="ListBullet2"/>
      </w:pPr>
      <w:r w:rsidRPr="00AE2F1C">
        <w:t>routine of handling products and products requiring special handling</w:t>
      </w:r>
    </w:p>
    <w:p w:rsidR="00000000" w:rsidRPr="00AE2F1C" w:rsidP="00AE2F1C">
      <w:pPr>
        <w:pStyle w:val="ListBullet"/>
      </w:pPr>
      <w:r w:rsidRPr="00AE2F1C">
        <w:t>nature and use of different dosage forms, including:</w:t>
      </w:r>
    </w:p>
    <w:p w:rsidR="00000000" w:rsidRPr="00AE2F1C" w:rsidP="00AE2F1C">
      <w:pPr>
        <w:pStyle w:val="ListBullet2"/>
      </w:pPr>
      <w:r w:rsidRPr="00AE2F1C">
        <w:t>oral</w:t>
      </w:r>
    </w:p>
    <w:p w:rsidR="00000000" w:rsidRPr="00AE2F1C" w:rsidP="00AE2F1C">
      <w:pPr>
        <w:pStyle w:val="ListBullet2"/>
      </w:pPr>
      <w:r w:rsidRPr="00AE2F1C">
        <w:t xml:space="preserve">parenteral products </w:t>
      </w:r>
    </w:p>
    <w:p w:rsidR="00000000" w:rsidRPr="00AE2F1C" w:rsidP="00AE2F1C">
      <w:pPr>
        <w:pStyle w:val="ListBullet2"/>
      </w:pPr>
      <w:r w:rsidRPr="00AE2F1C">
        <w:t>topical</w:t>
      </w:r>
    </w:p>
    <w:p w:rsidR="00000000" w:rsidRPr="00AE2F1C" w:rsidP="00AE2F1C">
      <w:pPr>
        <w:pStyle w:val="ListBullet"/>
      </w:pPr>
      <w:r w:rsidRPr="00AE2F1C">
        <w:t>infection control requirements for small scale compounding of aseptic pharmaceutical products, including:</w:t>
      </w:r>
    </w:p>
    <w:p w:rsidR="00000000" w:rsidRPr="00AE2F1C" w:rsidP="00AE2F1C">
      <w:pPr>
        <w:pStyle w:val="ListBullet2"/>
      </w:pPr>
      <w:r w:rsidRPr="00AE2F1C">
        <w:t>aseptic technique</w:t>
      </w:r>
    </w:p>
    <w:p w:rsidR="00000000" w:rsidRPr="00AE2F1C" w:rsidP="00AE2F1C">
      <w:pPr>
        <w:pStyle w:val="ListBullet2"/>
      </w:pPr>
      <w:r w:rsidRPr="00AE2F1C">
        <w:t>correct disposal of sharps and residues</w:t>
      </w:r>
    </w:p>
    <w:p w:rsidR="00000000" w:rsidRPr="00AE2F1C" w:rsidP="00AE2F1C">
      <w:pPr>
        <w:pStyle w:val="ListBullet2"/>
      </w:pPr>
      <w:r w:rsidRPr="00AE2F1C">
        <w:t>regular cleaning and disinfection processes plus sterilisatio</w:t>
      </w:r>
      <w:r w:rsidRPr="00AE2F1C">
        <w:t>n of pharmaceuticals</w:t>
      </w:r>
    </w:p>
    <w:p w:rsidR="00000000" w:rsidRPr="00AE2F1C" w:rsidP="00AE2F1C">
      <w:pPr>
        <w:pStyle w:val="ListBullet2"/>
      </w:pPr>
      <w:r w:rsidRPr="00AE2F1C">
        <w:t>personal hygiene and clothing standards</w:t>
      </w:r>
    </w:p>
    <w:p w:rsidR="00000000" w:rsidRPr="00AE2F1C" w:rsidP="00AE2F1C">
      <w:pPr>
        <w:pStyle w:val="ListBullet2"/>
      </w:pPr>
      <w:r w:rsidRPr="00AE2F1C">
        <w:t>sources and types of contamination and required responses including microbial and environmental monitoring</w:t>
      </w:r>
    </w:p>
    <w:p w:rsidR="00000000" w:rsidRPr="00AE2F1C" w:rsidP="00AE2F1C">
      <w:pPr>
        <w:pStyle w:val="ListBullet"/>
      </w:pPr>
      <w:r w:rsidRPr="00AE2F1C">
        <w:t>processes relating to aseptic, including:</w:t>
      </w:r>
    </w:p>
    <w:p w:rsidR="00000000" w:rsidRPr="00AE2F1C" w:rsidP="00AE2F1C">
      <w:pPr>
        <w:pStyle w:val="ListBullet2"/>
      </w:pPr>
      <w:r w:rsidRPr="00AE2F1C">
        <w:t>calculations for all sterile admixtures</w:t>
      </w:r>
    </w:p>
    <w:p w:rsidR="00000000" w:rsidRPr="00AE2F1C" w:rsidP="00AE2F1C">
      <w:pPr>
        <w:pStyle w:val="ListBullet2"/>
      </w:pPr>
      <w:r w:rsidRPr="00AE2F1C">
        <w:t>chem</w:t>
      </w:r>
      <w:r w:rsidRPr="00AE2F1C">
        <w:t>ical and physical properties of materials in relation to formulation and compounding</w:t>
      </w:r>
    </w:p>
    <w:p w:rsidR="00000000" w:rsidRPr="00AE2F1C" w:rsidP="00AE2F1C">
      <w:pPr>
        <w:pStyle w:val="ListBullet2"/>
      </w:pPr>
      <w:r w:rsidRPr="00AE2F1C">
        <w:t>principles and procedures of formulae calculations, weights and measures</w:t>
      </w:r>
    </w:p>
    <w:p w:rsidR="00000000" w:rsidRPr="00AE2F1C" w:rsidP="00AE2F1C">
      <w:pPr>
        <w:pStyle w:val="ListBullet2"/>
      </w:pPr>
      <w:r w:rsidRPr="00AE2F1C">
        <w:t>principles of aseptic technique, including cytotoxic compounding</w:t>
      </w:r>
    </w:p>
    <w:p w:rsidR="00000000" w:rsidRPr="00AE2F1C" w:rsidP="00AE2F1C">
      <w:pPr>
        <w:pStyle w:val="ListBullet2"/>
      </w:pPr>
      <w:r w:rsidRPr="00AE2F1C">
        <w:t>processes for dilution, suspension, incorporation and reconstitution</w:t>
      </w:r>
    </w:p>
    <w:p w:rsidR="00000000" w:rsidRPr="00AE2F1C" w:rsidP="00AE2F1C">
      <w:pPr>
        <w:pStyle w:val="ListBullet2"/>
      </w:pPr>
      <w:r w:rsidRPr="00AE2F1C">
        <w:t>use of terminal filtration</w:t>
      </w:r>
    </w:p>
    <w:p w:rsidR="00000000" w:rsidRPr="00AE2F1C" w:rsidP="00AE2F1C">
      <w:pPr>
        <w:pStyle w:val="ListBullet"/>
      </w:pPr>
      <w:r w:rsidRPr="00AE2F1C">
        <w:t>risk considerations and procedures for pharmaceutical compounding:</w:t>
      </w:r>
    </w:p>
    <w:p w:rsidR="00000000" w:rsidRPr="00AE2F1C" w:rsidP="00AE2F1C">
      <w:pPr>
        <w:pStyle w:val="ListBullet2"/>
      </w:pPr>
      <w:r w:rsidRPr="00AE2F1C">
        <w:t>product security</w:t>
      </w:r>
    </w:p>
    <w:p w:rsidR="00000000" w:rsidRPr="00AE2F1C" w:rsidP="00AE2F1C">
      <w:pPr>
        <w:pStyle w:val="ListBullet2"/>
      </w:pPr>
      <w:r w:rsidRPr="00AE2F1C">
        <w:t>handling and storage of hazardous materials</w:t>
      </w:r>
    </w:p>
    <w:p w:rsidR="00000000" w:rsidRPr="00AE2F1C" w:rsidP="00AE2F1C">
      <w:pPr>
        <w:pStyle w:val="ListBullet2"/>
      </w:pPr>
      <w:r w:rsidRPr="00AE2F1C">
        <w:t>quarantine periods</w:t>
      </w:r>
    </w:p>
    <w:p w:rsidR="00000000" w:rsidRPr="00AE2F1C" w:rsidP="00AE2F1C">
      <w:pPr>
        <w:pStyle w:val="ListBullet2"/>
      </w:pPr>
      <w:r w:rsidRPr="00AE2F1C">
        <w:t xml:space="preserve">management </w:t>
      </w:r>
      <w:r w:rsidRPr="00AE2F1C">
        <w:t>of cytotoxic spills</w:t>
      </w:r>
    </w:p>
    <w:p w:rsidR="00000000" w:rsidRPr="00AE2F1C" w:rsidP="00AE2F1C">
      <w:pPr>
        <w:pStyle w:val="ListBullet2"/>
      </w:pPr>
      <w:r w:rsidRPr="00AE2F1C">
        <w:t>specific hazards related to cytotoxic manufacture</w:t>
      </w:r>
    </w:p>
    <w:p w:rsidR="00000000" w:rsidRPr="00AE2F1C" w:rsidP="00AE2F1C">
      <w:pPr>
        <w:pStyle w:val="ListBullet2"/>
      </w:pPr>
      <w:r w:rsidRPr="00AE2F1C">
        <w:t>transport of cytotoxic medications</w:t>
      </w:r>
    </w:p>
    <w:p w:rsidR="00000000" w:rsidRPr="00AE2F1C" w:rsidP="00AE2F1C">
      <w:pPr>
        <w:pStyle w:val="ListBullet"/>
      </w:pPr>
      <w:r w:rsidRPr="00AE2F1C">
        <w:t>requirements for formulated compounding documentation, including:</w:t>
      </w:r>
    </w:p>
    <w:p w:rsidR="00000000" w:rsidRPr="00AE2F1C" w:rsidP="00AE2F1C">
      <w:pPr>
        <w:pStyle w:val="ListBullet2"/>
      </w:pPr>
      <w:r w:rsidRPr="00AE2F1C">
        <w:t>different documentation types, their scope and purpose</w:t>
      </w:r>
    </w:p>
    <w:p w:rsidR="00000000" w:rsidRPr="00AE2F1C" w:rsidP="00AE2F1C">
      <w:pPr>
        <w:pStyle w:val="ListBullet2"/>
      </w:pPr>
      <w:r w:rsidRPr="00AE2F1C">
        <w:t>worksheet processes</w:t>
      </w:r>
    </w:p>
    <w:p w:rsidR="00000000" w:rsidRPr="00AE2F1C" w:rsidP="00AE2F1C">
      <w:pPr>
        <w:pStyle w:val="ListBullet2"/>
      </w:pPr>
      <w:r w:rsidRPr="00AE2F1C">
        <w:t>information quality control requirements including clarity, logic and completeness</w:t>
      </w:r>
    </w:p>
    <w:p w:rsidR="00000000" w:rsidRPr="00AE2F1C" w:rsidP="00AE2F1C">
      <w:pPr>
        <w:pStyle w:val="ListBullet"/>
      </w:pPr>
      <w:r w:rsidRPr="00AE2F1C">
        <w:t>specific labelling requirements for compounded products, including:</w:t>
      </w:r>
    </w:p>
    <w:p w:rsidR="00000000" w:rsidRPr="00AE2F1C" w:rsidP="00AE2F1C">
      <w:pPr>
        <w:pStyle w:val="ListBullet2"/>
      </w:pPr>
      <w:r w:rsidRPr="00AE2F1C">
        <w:t>adherence to legislative requirements</w:t>
      </w:r>
    </w:p>
    <w:p w:rsidR="00000000" w:rsidRPr="00AE2F1C" w:rsidP="00AE2F1C">
      <w:pPr>
        <w:pStyle w:val="ListBullet2"/>
      </w:pPr>
      <w:r w:rsidRPr="00AE2F1C">
        <w:t>name, form and strength of product</w:t>
      </w:r>
    </w:p>
    <w:p w:rsidR="00000000" w:rsidRPr="00AE2F1C" w:rsidP="00AE2F1C">
      <w:pPr>
        <w:pStyle w:val="ListBullet2"/>
      </w:pPr>
      <w:r w:rsidRPr="00AE2F1C">
        <w:t>ancillary labels as part of la</w:t>
      </w:r>
      <w:r w:rsidRPr="00AE2F1C">
        <w:t>bel details</w:t>
      </w:r>
    </w:p>
    <w:p w:rsidR="00000000" w:rsidRPr="00AE2F1C" w:rsidP="00AE2F1C">
      <w:pPr>
        <w:pStyle w:val="ListBullet2"/>
      </w:pPr>
      <w:r w:rsidRPr="00AE2F1C">
        <w:t>hazard warnings</w:t>
      </w:r>
    </w:p>
    <w:p w:rsidR="00000000" w:rsidRPr="00AE2F1C" w:rsidP="00AE2F1C">
      <w:pPr>
        <w:pStyle w:val="ListBullet2"/>
      </w:pPr>
      <w:r w:rsidRPr="00AE2F1C">
        <w:t>spacing for entry of batch numbers and expiry dates</w:t>
      </w:r>
    </w:p>
    <w:p w:rsidR="00000000" w:rsidRPr="00AE2F1C" w:rsidP="00AE2F1C">
      <w:pPr>
        <w:pStyle w:val="ListBullet"/>
      </w:pPr>
      <w:r w:rsidRPr="00AE2F1C">
        <w:t>packaging methods, container materials and principles for selection</w:t>
      </w:r>
    </w:p>
    <w:p w:rsidR="00000000" w:rsidRPr="00AE2F1C" w:rsidP="00AE2F1C">
      <w:pPr>
        <w:pStyle w:val="ListBullet"/>
      </w:pPr>
      <w:r w:rsidRPr="00AE2F1C">
        <w:t>storage and transport requirements and rationale for different types of product including:</w:t>
      </w:r>
    </w:p>
    <w:p w:rsidR="00000000" w:rsidRPr="00AE2F1C" w:rsidP="00AE2F1C">
      <w:pPr>
        <w:pStyle w:val="ListBullet2"/>
      </w:pPr>
      <w:r w:rsidRPr="00AE2F1C">
        <w:t>hazardous mater</w:t>
      </w:r>
      <w:r w:rsidRPr="00AE2F1C">
        <w:t>ials</w:t>
      </w:r>
    </w:p>
    <w:p w:rsidR="00000000" w:rsidRPr="00AE2F1C" w:rsidP="00AE2F1C">
      <w:pPr>
        <w:pStyle w:val="ListBullet2"/>
      </w:pPr>
      <w:r w:rsidRPr="00AE2F1C">
        <w:t>special storage considerations:</w:t>
      </w:r>
    </w:p>
    <w:p w:rsidR="00000000" w:rsidRPr="00AE2F1C" w:rsidP="00AE2F1C">
      <w:pPr>
        <w:pStyle w:val="ListBullet3"/>
      </w:pPr>
      <w:r w:rsidRPr="00AE2F1C">
        <w:t>humidity</w:t>
      </w:r>
    </w:p>
    <w:p w:rsidR="00000000" w:rsidRPr="00AE2F1C" w:rsidP="00AE2F1C">
      <w:pPr>
        <w:pStyle w:val="ListBullet3"/>
      </w:pPr>
      <w:r w:rsidRPr="00AE2F1C">
        <w:t>isolation</w:t>
      </w:r>
    </w:p>
    <w:p w:rsidR="00000000" w:rsidRPr="00AE2F1C" w:rsidP="00AE2F1C">
      <w:pPr>
        <w:pStyle w:val="ListBullet3"/>
      </w:pPr>
      <w:r w:rsidRPr="00AE2F1C">
        <w:t>light</w:t>
      </w:r>
    </w:p>
    <w:p w:rsidR="00000000" w:rsidRPr="00AE2F1C" w:rsidP="00AE2F1C">
      <w:pPr>
        <w:pStyle w:val="ListBullet3"/>
      </w:pPr>
      <w:r w:rsidRPr="00AE2F1C">
        <w:t>temperature</w:t>
      </w:r>
    </w:p>
    <w:p w:rsidR="00000000" w:rsidRPr="00AE2F1C" w:rsidP="00AE2F1C">
      <w:pPr>
        <w:pStyle w:val="ListBullet3"/>
      </w:pPr>
      <w:r w:rsidRPr="00AE2F1C">
        <w:t>ventilation</w:t>
      </w:r>
    </w:p>
    <w:p w:rsidR="00000000" w:rsidRPr="00AE2F1C" w:rsidP="00AE2F1C">
      <w:pPr>
        <w:pStyle w:val="ListBullet"/>
      </w:pPr>
      <w:r w:rsidRPr="00AE2F1C">
        <w:t>Operation and function of a clean room or isolator room:</w:t>
      </w:r>
    </w:p>
    <w:p w:rsidR="00000000" w:rsidRPr="00AE2F1C" w:rsidP="00AE2F1C">
      <w:pPr>
        <w:pStyle w:val="ListBullet2"/>
      </w:pPr>
      <w:r w:rsidRPr="00AE2F1C">
        <w:t>differences between aseptic and hazardous including Cytotoxic or Biological cleanrooms</w:t>
      </w:r>
    </w:p>
    <w:p w:rsidR="00000000" w:rsidRPr="00AE2F1C" w:rsidP="00AE2F1C">
      <w:pPr>
        <w:pStyle w:val="ListBullet2"/>
      </w:pPr>
      <w:r w:rsidRPr="00AE2F1C">
        <w:t>airflows and pressures</w:t>
      </w:r>
    </w:p>
    <w:p w:rsidR="00000000" w:rsidRPr="00AE2F1C" w:rsidP="00AE2F1C">
      <w:pPr>
        <w:pStyle w:val="ListBullet2"/>
      </w:pPr>
      <w:r w:rsidRPr="00AE2F1C">
        <w:t>environmental grades of each cleanroom</w:t>
      </w:r>
    </w:p>
    <w:p w:rsidR="00000000" w:rsidRPr="00AE2F1C" w:rsidP="00AE2F1C">
      <w:pPr>
        <w:pStyle w:val="ListBullet2"/>
      </w:pPr>
      <w:r w:rsidRPr="00AE2F1C">
        <w:t>cleanroom behaviour</w:t>
      </w:r>
    </w:p>
    <w:p w:rsidR="00000000" w:rsidRPr="00AE2F1C" w:rsidP="00AE2F1C">
      <w:pPr>
        <w:pStyle w:val="ListBullet2"/>
      </w:pPr>
      <w:r w:rsidRPr="00AE2F1C">
        <w:t>quality control processes involved in maintenance of cleanroom</w:t>
      </w:r>
    </w:p>
    <w:p w:rsidR="00000000" w:rsidRPr="00AE2F1C" w:rsidP="00AE2F1C">
      <w:pPr>
        <w:pStyle w:val="ListBullet"/>
      </w:pPr>
      <w:r w:rsidRPr="00AE2F1C">
        <w:t>knowledge to successfully operate the containment devices within a cleanroom or isolator room:</w:t>
      </w:r>
    </w:p>
    <w:p w:rsidR="00000000" w:rsidRPr="00AE2F1C" w:rsidP="00AE2F1C">
      <w:pPr>
        <w:pStyle w:val="ListBullet2"/>
      </w:pPr>
      <w:r w:rsidRPr="00AE2F1C">
        <w:t>understand the differences between:</w:t>
      </w:r>
    </w:p>
    <w:p w:rsidR="00000000" w:rsidRPr="00AE2F1C" w:rsidP="00AE2F1C">
      <w:pPr>
        <w:pStyle w:val="ListBullet3"/>
      </w:pPr>
      <w:r w:rsidRPr="00AE2F1C">
        <w:t>laminar flow cabinets</w:t>
      </w:r>
    </w:p>
    <w:p w:rsidR="00000000" w:rsidRPr="00AE2F1C" w:rsidP="00AE2F1C">
      <w:pPr>
        <w:pStyle w:val="ListBullet3"/>
      </w:pPr>
      <w:r w:rsidRPr="00AE2F1C">
        <w:t>biological safety cabinets</w:t>
      </w:r>
    </w:p>
    <w:p w:rsidR="00000000" w:rsidRPr="00AE2F1C" w:rsidP="00AE2F1C">
      <w:pPr>
        <w:pStyle w:val="ListBullet3"/>
      </w:pPr>
      <w:r w:rsidRPr="00AE2F1C">
        <w:t>cytotoxic drug safety cabinets</w:t>
      </w:r>
    </w:p>
    <w:p w:rsidR="00000000" w:rsidRPr="00AE2F1C" w:rsidP="00AE2F1C">
      <w:pPr>
        <w:pStyle w:val="ListBullet3"/>
      </w:pPr>
      <w:r w:rsidRPr="00AE2F1C">
        <w:t>Isolators including Type 1 and Type 2</w:t>
      </w:r>
    </w:p>
    <w:p w:rsidR="00000000" w:rsidRPr="00AE2F1C" w:rsidP="00AE2F1C">
      <w:pPr>
        <w:pStyle w:val="ListBullet3"/>
      </w:pPr>
      <w:r w:rsidRPr="00AE2F1C">
        <w:t>cabinet airflows</w:t>
      </w:r>
    </w:p>
    <w:p w:rsidR="00000000" w:rsidRPr="00AE2F1C" w:rsidP="00AE2F1C">
      <w:pPr>
        <w:pStyle w:val="ListBullet3"/>
      </w:pPr>
      <w:r w:rsidRPr="00AE2F1C">
        <w:t>action to be taken in event of alarm or malfunction</w:t>
      </w:r>
    </w:p>
    <w:p w:rsidR="00000000" w:rsidRPr="00AE2F1C" w:rsidP="00AE2F1C">
      <w:pPr>
        <w:pStyle w:val="ListBullet"/>
      </w:pPr>
      <w:r w:rsidRPr="00AE2F1C">
        <w:t>features and use of pharmacy systems used for aseptic compounding</w:t>
      </w:r>
    </w:p>
    <w:p w:rsidR="00000000" w:rsidRPr="00AE2F1C" w:rsidP="00AE2F1C">
      <w:pPr>
        <w:pStyle w:val="ListBullet"/>
      </w:pPr>
      <w:r w:rsidRPr="00AE2F1C">
        <w:t>circumstances that require compounding of the product within a containment device environmental and WHS standards for waste disposal.</w:t>
      </w:r>
    </w:p>
    <w:p w:rsidR="00000000" w:rsidRPr="00AE2F1C" w:rsidP="00AE2F1C">
      <w:pPr>
        <w:pStyle w:val="AllowPageBreak"/>
      </w:pPr>
    </w:p>
    <w:p w:rsidR="00000000" w:rsidRPr="00AE2F1C" w:rsidP="00AE2F1C">
      <w:pPr>
        <w:pStyle w:val="Heading1"/>
      </w:pPr>
      <w:bookmarkStart w:id="13" w:name="O_1225402"/>
      <w:bookmarkEnd w:id="13"/>
      <w:r w:rsidRPr="00AE2F1C">
        <w:t>Assessment Conditions</w:t>
      </w:r>
    </w:p>
    <w:p w:rsidR="00000000" w:rsidRPr="00AE2F1C" w:rsidP="00771AA9">
      <w:pPr>
        <w:pStyle w:val="BodyText"/>
      </w:pPr>
      <w:r w:rsidRPr="00AE2F1C">
        <w:t>Skills must be demonstrated in the workplace with the addition of simulations and</w:t>
      </w:r>
      <w:r w:rsidRPr="00AE2F1C">
        <w:t xml:space="preserve"> scenarios where the full range of contexts and situations have not been provided in the workplace.</w:t>
      </w:r>
    </w:p>
    <w:p w:rsidR="00000000" w:rsidRPr="00AE2F1C" w:rsidP="00771AA9">
      <w:pPr>
        <w:pStyle w:val="BodyText"/>
      </w:pPr>
      <w:r w:rsidRPr="00AE2F1C">
        <w:t>Assessment must ensure access to:</w:t>
      </w:r>
    </w:p>
    <w:p w:rsidR="00000000" w:rsidRPr="00AE2F1C" w:rsidP="00AE2F1C">
      <w:pPr>
        <w:pStyle w:val="ListBullet"/>
      </w:pPr>
      <w:r w:rsidRPr="00AE2F1C">
        <w:t>use of suitable facilities, equipment and resources, including:</w:t>
      </w:r>
    </w:p>
    <w:p w:rsidR="00000000" w:rsidRPr="00AE2F1C" w:rsidP="00AE2F1C">
      <w:pPr>
        <w:pStyle w:val="ListBullet2"/>
      </w:pPr>
      <w:r w:rsidRPr="00AE2F1C">
        <w:t>facilities with physically separate areas for preparation or checking of product, hand washing and manipulation of products</w:t>
      </w:r>
    </w:p>
    <w:p w:rsidR="00000000" w:rsidRPr="00AE2F1C" w:rsidP="00AE2F1C">
      <w:pPr>
        <w:pStyle w:val="ListBullet2"/>
      </w:pPr>
      <w:r w:rsidRPr="00AE2F1C">
        <w:t>gowns, gloves and hand washing facilities</w:t>
      </w:r>
    </w:p>
    <w:p w:rsidR="00000000" w:rsidRPr="00AE2F1C" w:rsidP="00AE2F1C">
      <w:pPr>
        <w:pStyle w:val="ListBullet2"/>
      </w:pPr>
      <w:r w:rsidRPr="00AE2F1C">
        <w:t>weighing and measuring equipment</w:t>
      </w:r>
    </w:p>
    <w:p w:rsidR="00000000" w:rsidRPr="00AE2F1C" w:rsidP="00AE2F1C">
      <w:pPr>
        <w:pStyle w:val="ListBullet2"/>
      </w:pPr>
      <w:r w:rsidRPr="00AE2F1C">
        <w:t>materials including simulation medication substitutes suc</w:t>
      </w:r>
      <w:r w:rsidRPr="00AE2F1C">
        <w:t>h as coloured water and disposable equipment</w:t>
      </w:r>
    </w:p>
    <w:p w:rsidR="00000000" w:rsidRPr="00AE2F1C" w:rsidP="00AE2F1C">
      <w:pPr>
        <w:pStyle w:val="ListBullet"/>
      </w:pPr>
      <w:r w:rsidRPr="00AE2F1C">
        <w:t>modelling of industry operating conditions, including time constraints for completing activity</w:t>
      </w:r>
    </w:p>
    <w:p w:rsidR="00000000" w:rsidRPr="00AE2F1C" w:rsidP="00AE2F1C">
      <w:pPr>
        <w:pStyle w:val="ListBullet"/>
      </w:pPr>
      <w:r w:rsidRPr="00AE2F1C">
        <w:t>authorised person with whom to consult.</w:t>
      </w:r>
    </w:p>
    <w:p w:rsidR="00000000" w:rsidRPr="00AE2F1C" w:rsidP="00771AA9">
      <w:pPr>
        <w:pStyle w:val="BodyText"/>
      </w:pPr>
      <w:r w:rsidRPr="00AE2F1C">
        <w:t>Assessors must satisfy the Standards for Registered Training Organisations’</w:t>
      </w:r>
      <w:r w:rsidRPr="00AE2F1C">
        <w:t xml:space="preserve"> requirements for assessors.</w:t>
      </w:r>
    </w:p>
    <w:p w:rsidR="00000000" w:rsidRPr="00AE2F1C" w:rsidP="00AE2F1C">
      <w:pPr>
        <w:pStyle w:val="Heading1"/>
      </w:pPr>
      <w:bookmarkStart w:id="14" w:name="O_1225400"/>
      <w:bookmarkEnd w:id="14"/>
      <w:r w:rsidRPr="00AE2F1C">
        <w:t>Links</w:t>
      </w:r>
    </w:p>
    <w:p w:rsidR="00000000" w:rsidRPr="00AE2F1C" w:rsidP="00771AA9">
      <w:pPr>
        <w:pStyle w:val="BodyText"/>
      </w:pPr>
      <w:r w:rsidRPr="00AE2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B3F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2F1C" w:rsidP="00AE2F1C"/>
    <w:sectPr w:rsidSect="00AE2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 w:rsidRPr="00771AA9" w:rsidP="00771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9" w:rsidP="00AE2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1AA9" w:rsidP="00AE2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71AA9" w:rsidP="00AE2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 w:rsidP="00AE2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AA9">
      <w:t>Approved</w:t>
    </w:r>
    <w:r w:rsidR="00771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AA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AA9">
      <w:rPr>
        <w:noProof/>
      </w:rPr>
      <w:t>6</w:t>
    </w:r>
    <w:r>
      <w:rPr>
        <w:noProof/>
      </w:rPr>
      <w:fldChar w:fldCharType="end"/>
    </w:r>
  </w:p>
  <w:p w:rsidR="00AE2F1C" w:rsidP="00AE2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AA9">
      <w:t>HumanAbility</w:t>
    </w:r>
    <w:r w:rsidR="00771AA9">
      <w:fldChar w:fldCharType="end"/>
    </w:r>
  </w:p>
  <w:p w:rsidR="00AE2F1C" w:rsidP="00AE2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F1C" w:rsidRPr="00771AA9" w:rsidP="00771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9" w:rsidRPr="002D2AF8" w:rsidP="00AE2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HLTPHA016 Conduct small-scale compounding and labelling of aseptic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1AA9" w:rsidP="00AE2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C" w:rsidRPr="002D2AF8" w:rsidP="00AE2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AA9">
      <w:t>HLTPHA016 Conduct small-scale compounding and labelling of aseptic pharmaceutical products</w:t>
    </w:r>
    <w:r w:rsidR="00771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AA9">
      <w:rPr>
        <w:noProof/>
      </w:rPr>
      <w:t>1 March 2025</w:t>
    </w:r>
    <w:r>
      <w:fldChar w:fldCharType="end"/>
    </w:r>
  </w:p>
  <w:p w:rsidR="00AE2F1C" w:rsidP="00AE2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64C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267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B48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F1C"/>
  </w:style>
  <w:style w:type="character" w:customStyle="1" w:styleId="Heading1Char">
    <w:name w:val="Heading 1 Char"/>
    <w:basedOn w:val="DefaultParagraphFont"/>
    <w:link w:val="Heading1"/>
    <w:rsid w:val="00AE2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F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F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F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F1C"/>
    <w:rPr>
      <w:b/>
      <w:spacing w:val="0"/>
    </w:rPr>
  </w:style>
  <w:style w:type="paragraph" w:styleId="ListBullet2">
    <w:name w:val="List Bullet 2"/>
    <w:basedOn w:val="List2"/>
    <w:rsid w:val="00AE2F1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2F1C"/>
    <w:rPr>
      <w:i/>
    </w:rPr>
  </w:style>
  <w:style w:type="paragraph" w:customStyle="1" w:styleId="SuperHeading">
    <w:name w:val="SuperHeading"/>
    <w:basedOn w:val="Normal"/>
    <w:rsid w:val="00AE2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2F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2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F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F1C"/>
  </w:style>
  <w:style w:type="paragraph" w:styleId="TableofFigures">
    <w:name w:val="table of figures"/>
    <w:basedOn w:val="Normal"/>
    <w:next w:val="Normal"/>
    <w:semiHidden/>
    <w:rsid w:val="00AE2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F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2F1C"/>
    <w:rPr>
      <w:rFonts w:ascii="Wingdings" w:hAnsi="Wingdings"/>
    </w:rPr>
  </w:style>
  <w:style w:type="paragraph" w:customStyle="1" w:styleId="TableHeading">
    <w:name w:val="Table Heading"/>
    <w:basedOn w:val="HeadingBase"/>
    <w:rsid w:val="00AE2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F1C"/>
    <w:rPr>
      <w:color w:val="0033CC"/>
      <w:u w:val="none"/>
    </w:rPr>
  </w:style>
  <w:style w:type="paragraph" w:customStyle="1" w:styleId="BodyTextRight">
    <w:name w:val="Body Text Right"/>
    <w:basedOn w:val="BodyText"/>
    <w:rsid w:val="00AE2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F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F1C"/>
    <w:rPr>
      <w:sz w:val="32"/>
    </w:rPr>
  </w:style>
  <w:style w:type="paragraph" w:customStyle="1" w:styleId="HeadingProcedure">
    <w:name w:val="Heading Procedure"/>
    <w:basedOn w:val="HeadingBase"/>
    <w:next w:val="Normal"/>
    <w:rsid w:val="00AE2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F1C"/>
    <w:pPr>
      <w:spacing w:before="60" w:after="60"/>
    </w:pPr>
  </w:style>
  <w:style w:type="paragraph" w:styleId="ListContinue">
    <w:name w:val="List Continue"/>
    <w:basedOn w:val="List"/>
    <w:rsid w:val="00AE2F1C"/>
    <w:pPr>
      <w:ind w:firstLine="0"/>
    </w:pPr>
  </w:style>
  <w:style w:type="paragraph" w:customStyle="1" w:styleId="ListNote">
    <w:name w:val="List Note"/>
    <w:basedOn w:val="List"/>
    <w:rsid w:val="00AE2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F1C"/>
    <w:rPr>
      <w:rFonts w:ascii="Courier New" w:hAnsi="Courier New"/>
    </w:rPr>
  </w:style>
  <w:style w:type="paragraph" w:customStyle="1" w:styleId="NoteBullet">
    <w:name w:val="Note Bullet"/>
    <w:basedOn w:val="Note"/>
    <w:rsid w:val="00AE2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F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2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F1C"/>
    <w:rPr>
      <w:b/>
      <w:smallCaps/>
    </w:rPr>
  </w:style>
  <w:style w:type="paragraph" w:customStyle="1" w:styleId="TableListNumber">
    <w:name w:val="Table List Number"/>
    <w:basedOn w:val="ListNumber"/>
    <w:rsid w:val="00AE2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F1C"/>
    <w:pPr>
      <w:numPr>
        <w:numId w:val="10"/>
      </w:numPr>
    </w:pPr>
  </w:style>
  <w:style w:type="paragraph" w:customStyle="1" w:styleId="ListAlpha2">
    <w:name w:val="List Alpha 2"/>
    <w:basedOn w:val="List2"/>
    <w:rsid w:val="00AE2F1C"/>
    <w:pPr>
      <w:numPr>
        <w:numId w:val="9"/>
      </w:numPr>
    </w:pPr>
  </w:style>
  <w:style w:type="paragraph" w:styleId="List2">
    <w:name w:val="List 2"/>
    <w:basedOn w:val="BodyText"/>
    <w:rsid w:val="00AE2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F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2F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2F1C"/>
    <w:pPr>
      <w:numPr>
        <w:numId w:val="5"/>
      </w:numPr>
    </w:pPr>
  </w:style>
  <w:style w:type="paragraph" w:styleId="ListContinue2">
    <w:name w:val="List Continue 2"/>
    <w:basedOn w:val="List2"/>
    <w:rsid w:val="00AE2F1C"/>
    <w:pPr>
      <w:ind w:firstLine="0"/>
    </w:pPr>
  </w:style>
  <w:style w:type="paragraph" w:styleId="ListContinue3">
    <w:name w:val="List Continue 3"/>
    <w:basedOn w:val="List3"/>
    <w:rsid w:val="00AE2F1C"/>
    <w:pPr>
      <w:ind w:left="1021" w:firstLine="0"/>
    </w:pPr>
  </w:style>
  <w:style w:type="paragraph" w:styleId="ListContinue4">
    <w:name w:val="List Continue 4"/>
    <w:basedOn w:val="List4"/>
    <w:rsid w:val="00AE2F1C"/>
    <w:pPr>
      <w:ind w:firstLine="0"/>
    </w:pPr>
  </w:style>
  <w:style w:type="paragraph" w:styleId="ListContinue5">
    <w:name w:val="List Continue 5"/>
    <w:basedOn w:val="List5"/>
    <w:rsid w:val="00AE2F1C"/>
    <w:pPr>
      <w:ind w:firstLine="0"/>
    </w:pPr>
  </w:style>
  <w:style w:type="paragraph" w:styleId="ListNumber3">
    <w:name w:val="List Number 3"/>
    <w:basedOn w:val="List3"/>
    <w:rsid w:val="00AE2F1C"/>
    <w:pPr>
      <w:numPr>
        <w:numId w:val="6"/>
      </w:numPr>
    </w:pPr>
  </w:style>
  <w:style w:type="paragraph" w:styleId="ListNumber4">
    <w:name w:val="List Number 4"/>
    <w:basedOn w:val="List4"/>
    <w:rsid w:val="00AE2F1C"/>
    <w:pPr>
      <w:numPr>
        <w:numId w:val="7"/>
      </w:numPr>
    </w:pPr>
  </w:style>
  <w:style w:type="paragraph" w:styleId="ListNumber5">
    <w:name w:val="List Number 5"/>
    <w:basedOn w:val="List5"/>
    <w:rsid w:val="00AE2F1C"/>
    <w:pPr>
      <w:numPr>
        <w:numId w:val="8"/>
      </w:numPr>
    </w:pPr>
  </w:style>
  <w:style w:type="paragraph" w:styleId="BlockText">
    <w:name w:val="Block Text"/>
    <w:basedOn w:val="Normal"/>
    <w:rsid w:val="00AE2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F1C"/>
    <w:rPr>
      <w:sz w:val="16"/>
      <w:vertAlign w:val="superscript"/>
    </w:rPr>
  </w:style>
  <w:style w:type="character" w:customStyle="1" w:styleId="Symbols">
    <w:name w:val="Symbols"/>
    <w:basedOn w:val="DefaultParagraphFont"/>
    <w:rsid w:val="00AE2F1C"/>
    <w:rPr>
      <w:rFonts w:ascii="Symbol" w:hAnsi="Symbol"/>
    </w:rPr>
  </w:style>
  <w:style w:type="character" w:customStyle="1" w:styleId="MenuOptions">
    <w:name w:val="Menu Options"/>
    <w:basedOn w:val="DefaultParagraphFont"/>
    <w:rsid w:val="00AE2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F1C"/>
    <w:rPr>
      <w:b/>
    </w:rPr>
  </w:style>
  <w:style w:type="character" w:customStyle="1" w:styleId="Underlined">
    <w:name w:val="Underlined"/>
    <w:basedOn w:val="DefaultParagraphFont"/>
    <w:rsid w:val="00AE2F1C"/>
    <w:rPr>
      <w:u w:val="single"/>
    </w:rPr>
  </w:style>
  <w:style w:type="paragraph" w:customStyle="1" w:styleId="TableBodyTextRight">
    <w:name w:val="Table Body Text Right"/>
    <w:basedOn w:val="TableBodyText"/>
    <w:rsid w:val="00AE2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F1C"/>
    <w:rPr>
      <w:sz w:val="18"/>
    </w:rPr>
  </w:style>
  <w:style w:type="paragraph" w:customStyle="1" w:styleId="BodySmallRight">
    <w:name w:val="Body Small Right"/>
    <w:basedOn w:val="BodyTextRight"/>
    <w:rsid w:val="00AE2F1C"/>
    <w:rPr>
      <w:sz w:val="18"/>
      <w:szCs w:val="18"/>
    </w:rPr>
  </w:style>
  <w:style w:type="paragraph" w:customStyle="1" w:styleId="MarginEdition">
    <w:name w:val="Margin Edition"/>
    <w:basedOn w:val="MarginNote"/>
    <w:rsid w:val="00AE2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F1C"/>
    <w:rPr>
      <w:sz w:val="2"/>
      <w:szCs w:val="2"/>
    </w:rPr>
  </w:style>
  <w:style w:type="character" w:customStyle="1" w:styleId="Small">
    <w:name w:val="Small"/>
    <w:basedOn w:val="DefaultParagraphFont"/>
    <w:rsid w:val="00AE2F1C"/>
    <w:rPr>
      <w:sz w:val="16"/>
    </w:rPr>
  </w:style>
  <w:style w:type="paragraph" w:customStyle="1" w:styleId="WideTable">
    <w:name w:val="Wide Table"/>
    <w:basedOn w:val="Normal"/>
    <w:rsid w:val="00AE2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F1C"/>
  </w:style>
  <w:style w:type="paragraph" w:styleId="Quote">
    <w:name w:val="Quote"/>
    <w:basedOn w:val="Heading1"/>
    <w:link w:val="QuoteChar"/>
    <w:qFormat/>
    <w:rsid w:val="00AE2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F1C"/>
    <w:pPr>
      <w:pageBreakBefore/>
    </w:pPr>
  </w:style>
  <w:style w:type="paragraph" w:customStyle="1" w:styleId="Border">
    <w:name w:val="Border"/>
    <w:basedOn w:val="Normal"/>
    <w:qFormat/>
    <w:rsid w:val="00AE2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F1C"/>
    <w:rPr>
      <w:u w:val="single"/>
    </w:rPr>
  </w:style>
  <w:style w:type="character" w:customStyle="1" w:styleId="BoldandItalics">
    <w:name w:val="Bold and Italics"/>
    <w:qFormat/>
    <w:rsid w:val="00AE2F1C"/>
    <w:rPr>
      <w:b/>
      <w:i/>
      <w:u w:val="none"/>
    </w:rPr>
  </w:style>
  <w:style w:type="paragraph" w:styleId="BalloonText">
    <w:name w:val="Balloon Text"/>
    <w:basedOn w:val="Normal"/>
    <w:link w:val="BalloonTextChar"/>
    <w:rsid w:val="00AE2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F1C"/>
    <w:pPr>
      <w:spacing w:before="0" w:after="0"/>
    </w:pPr>
  </w:style>
  <w:style w:type="paragraph" w:customStyle="1" w:styleId="BodyTextBold">
    <w:name w:val="Body Text Bold"/>
    <w:basedOn w:val="BodyText"/>
    <w:qFormat/>
    <w:rsid w:val="00AE2F1C"/>
    <w:rPr>
      <w:b/>
    </w:rPr>
  </w:style>
  <w:style w:type="character" w:styleId="Hyperlink">
    <w:name w:val="Hyperlink"/>
    <w:basedOn w:val="DefaultParagraphFont"/>
    <w:uiPriority w:val="99"/>
    <w:unhideWhenUsed/>
    <w:rsid w:val="00771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1856</Words>
  <Characters>12143</Characters>
  <Application>Microsoft Office Word</Application>
  <DocSecurity>0</DocSecurity>
  <Lines>337</Lines>
  <Paragraphs>233</Paragraphs>
  <ScaleCrop>false</ScaleCrop>
  <Company>Author-it Software Corporation Ltd.</Company>
  <LinksUpToDate>false</LinksUpToDate>
  <CharactersWithSpaces>13766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HLTPHA016 Conduct small-scale compounding and labelling of aseptic pharmaceutical products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