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046" w:rsidP="00F120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HLTPHA014 Conduct small-scale compounding and labelling of pharmaceutical products</w:t>
      </w:r>
      <w:r>
        <w:fldChar w:fldCharType="end"/>
      </w:r>
    </w:p>
    <w:p w:rsidR="00F12046" w:rsidP="00F12046">
      <w:pPr>
        <w:pStyle w:val="Version"/>
        <w:sectPr w:rsidSect="00AB24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24A4" w:rsidP="00AB24A4">
      <w:pPr>
        <w:pStyle w:val="SuperHeading"/>
      </w:pPr>
      <w:r w:rsidRPr="00AB24A4">
        <w:t>HLTPHA014</w:t>
      </w:r>
      <w:r w:rsidRPr="00AB24A4">
        <w:t xml:space="preserve"> Conduct small-scale compounding and labelling of pharmaceutical products</w:t>
      </w:r>
    </w:p>
    <w:p w:rsidR="00000000" w:rsidRPr="00AB24A4" w:rsidP="00AB24A4">
      <w:pPr>
        <w:pStyle w:val="Heading1"/>
      </w:pPr>
      <w:bookmarkStart w:id="1" w:name="O_1225375"/>
      <w:bookmarkEnd w:id="1"/>
      <w:r w:rsidRPr="00AB24A4">
        <w:t>Modification History</w:t>
      </w:r>
    </w:p>
    <w:p w:rsidR="00000000" w:rsidRPr="00AB24A4" w:rsidP="00F12046">
      <w:pPr>
        <w:pStyle w:val="BodyText"/>
      </w:pPr>
      <w:r w:rsidRPr="00AB24A4">
        <w:t>Not applicable.</w:t>
      </w:r>
    </w:p>
    <w:p w:rsidR="00000000" w:rsidRPr="00AB24A4" w:rsidP="00AB24A4">
      <w:pPr>
        <w:pStyle w:val="Heading1"/>
      </w:pPr>
      <w:bookmarkStart w:id="2" w:name="O_1225379"/>
      <w:bookmarkEnd w:id="2"/>
      <w:r w:rsidRPr="00AB24A4">
        <w:t>Application</w:t>
      </w:r>
    </w:p>
    <w:p w:rsidR="00000000" w:rsidRPr="00AB24A4" w:rsidP="00F12046">
      <w:pPr>
        <w:pStyle w:val="BodyText"/>
      </w:pPr>
      <w:r w:rsidRPr="00AB24A4">
        <w:t>This unit of competency describes the performance outcomes, skills and knowledge required to complete small scale compounding of non-sterile pharmaceutical products from predetermined formulae, including extemporaneous dispensing.</w:t>
      </w:r>
    </w:p>
    <w:p w:rsidR="00000000" w:rsidRPr="00AB24A4" w:rsidP="00F12046">
      <w:pPr>
        <w:pStyle w:val="BodyText"/>
      </w:pPr>
      <w:r w:rsidRPr="00AB24A4">
        <w:t>This unit applies to hosp</w:t>
      </w:r>
      <w:r w:rsidRPr="00AB24A4">
        <w:t>ital or health services pharmacy assistants and technicians working under the supervision of an authorised person.</w:t>
      </w:r>
    </w:p>
    <w:p w:rsidR="00000000" w:rsidRPr="00AB24A4" w:rsidP="00F12046">
      <w:pPr>
        <w:pStyle w:val="BodyText"/>
      </w:pPr>
      <w:r w:rsidRPr="00AB24A4">
        <w:t>The skills in this unit must be applied in accordance with Commonwealth and State or Territory legislation, Australian standards and industry</w:t>
      </w:r>
      <w:r w:rsidRPr="00AB24A4">
        <w:t xml:space="preserve"> codes of practice.</w:t>
      </w:r>
    </w:p>
    <w:p w:rsidR="00000000" w:rsidRPr="00AB24A4" w:rsidP="00F12046">
      <w:pPr>
        <w:pStyle w:val="BodyText"/>
      </w:pPr>
      <w:r w:rsidRPr="00AB24A4">
        <w:t>No occupational licensing, certification or specific legislative requirements apply to this unit at the time of publication.</w:t>
      </w:r>
    </w:p>
    <w:p w:rsidR="00000000" w:rsidRPr="00AB24A4" w:rsidP="00AB24A4">
      <w:pPr>
        <w:pStyle w:val="Heading1"/>
      </w:pPr>
      <w:bookmarkStart w:id="3" w:name="O_1225918"/>
      <w:bookmarkEnd w:id="3"/>
      <w:r w:rsidRPr="00AB24A4">
        <w:t>Pre-requisite Unit</w:t>
      </w:r>
    </w:p>
    <w:p w:rsidR="00000000" w:rsidRPr="00AB24A4" w:rsidP="00F12046">
      <w:pPr>
        <w:pStyle w:val="BodyText"/>
      </w:pPr>
      <w:r w:rsidRPr="00AB24A4">
        <w:t>Nil</w:t>
      </w:r>
    </w:p>
    <w:p w:rsidR="00000000" w:rsidRPr="00AB24A4" w:rsidP="00AB24A4">
      <w:pPr>
        <w:pStyle w:val="Heading1"/>
      </w:pPr>
      <w:bookmarkStart w:id="4" w:name="O_1225919"/>
      <w:bookmarkEnd w:id="4"/>
      <w:r w:rsidRPr="00AB24A4">
        <w:t>Competency Field</w:t>
      </w:r>
    </w:p>
    <w:p w:rsidR="00000000" w:rsidRPr="00AB24A4" w:rsidP="00F12046">
      <w:pPr>
        <w:pStyle w:val="BodyText"/>
      </w:pPr>
      <w:r w:rsidRPr="00AB24A4">
        <w:t>Pharmacy</w:t>
      </w:r>
    </w:p>
    <w:p w:rsidR="00000000" w:rsidRPr="00AB24A4" w:rsidP="00AB24A4">
      <w:pPr>
        <w:pStyle w:val="Heading1"/>
      </w:pPr>
      <w:bookmarkStart w:id="5" w:name="O_1225920"/>
      <w:bookmarkEnd w:id="5"/>
      <w:r w:rsidRPr="00AB24A4">
        <w:t xml:space="preserve">Unit </w:t>
      </w:r>
      <w:r w:rsidRPr="00AB24A4">
        <w:t>Sector</w:t>
      </w:r>
    </w:p>
    <w:p w:rsidR="00000000" w:rsidRPr="00AB24A4" w:rsidP="00F12046">
      <w:pPr>
        <w:pStyle w:val="BodyText"/>
      </w:pPr>
      <w:r w:rsidRPr="00AB24A4">
        <w:t>Health</w:t>
      </w:r>
    </w:p>
    <w:p w:rsidR="00000000" w:rsidRPr="00AB24A4" w:rsidP="00AB24A4">
      <w:pPr>
        <w:pStyle w:val="Heading1"/>
      </w:pPr>
      <w:bookmarkStart w:id="6" w:name="O_1225378"/>
      <w:bookmarkEnd w:id="6"/>
      <w:r w:rsidRPr="00AB24A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B2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4A4" w:rsidP="00AB24A4">
            <w:pPr>
              <w:pStyle w:val="BodyText"/>
            </w:pPr>
            <w:r w:rsidRPr="00AB24A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4A4">
            <w:pPr>
              <w:pStyle w:val="BodyText"/>
              <w:rPr>
                <w:lang w:val="en-NZ"/>
              </w:rPr>
            </w:pPr>
            <w:r w:rsidRPr="00AB24A4">
              <w:rPr>
                <w:rStyle w:val="SpecialBold"/>
              </w:rPr>
              <w:t>PERFORMANCE</w:t>
            </w:r>
            <w:r w:rsidRPr="00AB24A4">
              <w:t xml:space="preserve"> </w:t>
            </w:r>
            <w:r w:rsidRPr="00AB24A4">
              <w:rPr>
                <w:rStyle w:val="SpecialBold"/>
              </w:rPr>
              <w:t>CRITERIA</w:t>
            </w:r>
          </w:p>
        </w:tc>
      </w:tr>
      <w:tr w:rsidTr="00AB2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4A4" w:rsidP="00AB24A4">
            <w:pPr>
              <w:pStyle w:val="BodyText"/>
            </w:pPr>
            <w:r w:rsidRPr="00AB24A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4A4">
            <w:pPr>
              <w:pStyle w:val="BodyText"/>
              <w:rPr>
                <w:lang w:val="en-NZ"/>
              </w:rPr>
            </w:pPr>
            <w:r w:rsidRPr="00AB24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2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4A4">
            <w:pPr>
              <w:pStyle w:val="List"/>
              <w:rPr>
                <w:lang w:val="en-NZ"/>
              </w:rPr>
            </w:pPr>
            <w:r w:rsidRPr="00AB24A4">
              <w:t>1.  Source information on formula.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4A4" w:rsidP="00AB24A4">
            <w:pPr>
              <w:pStyle w:val="List"/>
            </w:pPr>
            <w:r w:rsidRPr="00AB24A4">
              <w:t>1.1. Interpret medication orders and prescriptions to select formula and master batch sheet for product.</w:t>
            </w:r>
          </w:p>
          <w:p w:rsidR="00000000" w:rsidRPr="00AB24A4" w:rsidP="00AB24A4">
            <w:pPr>
              <w:pStyle w:val="List"/>
            </w:pPr>
            <w:r w:rsidRPr="00AB24A4">
              <w:t>1.2. Confirm suitability of chosen master work sheet and availability of resources.</w:t>
            </w:r>
          </w:p>
          <w:p w:rsidR="00000000" w:rsidP="00AB24A4">
            <w:pPr>
              <w:pStyle w:val="List"/>
              <w:rPr>
                <w:lang w:val="en-NZ"/>
              </w:rPr>
            </w:pPr>
            <w:r w:rsidRPr="00AB24A4">
              <w:t>1.3. Obtain approval from an aut</w:t>
            </w:r>
            <w:r w:rsidRPr="00AB24A4">
              <w:t>horised person to proceed.</w:t>
            </w:r>
          </w:p>
        </w:tc>
      </w:tr>
      <w:tr w:rsidTr="00AB2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4A4">
            <w:pPr>
              <w:pStyle w:val="List"/>
              <w:rPr>
                <w:lang w:val="en-NZ"/>
              </w:rPr>
            </w:pPr>
            <w:r w:rsidRPr="00AB24A4">
              <w:t>2.  Prepare for production process.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4A4" w:rsidP="00AB24A4">
            <w:pPr>
              <w:pStyle w:val="List"/>
            </w:pPr>
            <w:r w:rsidRPr="00AB24A4">
              <w:t>2.1. Comply with personal protection equipment (PPE), safety and personal hygiene procedures prior to entering the work area.</w:t>
            </w:r>
          </w:p>
          <w:p w:rsidR="00000000" w:rsidRPr="00AB24A4" w:rsidP="00AB24A4">
            <w:pPr>
              <w:pStyle w:val="List"/>
            </w:pPr>
            <w:r w:rsidRPr="00AB24A4">
              <w:t>2.2. Clean work area and equipment correctly.</w:t>
            </w:r>
          </w:p>
          <w:p w:rsidR="00000000" w:rsidRPr="00AB24A4" w:rsidP="00AB24A4">
            <w:pPr>
              <w:pStyle w:val="List"/>
            </w:pPr>
            <w:r w:rsidRPr="00AB24A4">
              <w:t>2.3</w:t>
            </w:r>
            <w:r w:rsidRPr="00AB24A4">
              <w:t>. Confirm inventory levels of raw materials and disposable equipment.</w:t>
            </w:r>
          </w:p>
          <w:p w:rsidR="00000000" w:rsidRPr="00AB24A4" w:rsidP="00AB24A4">
            <w:pPr>
              <w:pStyle w:val="List"/>
            </w:pPr>
            <w:r w:rsidRPr="00AB24A4">
              <w:t xml:space="preserve">2.4. Prepare a work sheet referenced from a master work sheet. </w:t>
            </w:r>
          </w:p>
          <w:p w:rsidR="00000000" w:rsidRPr="00AB24A4" w:rsidP="00AB24A4">
            <w:pPr>
              <w:pStyle w:val="List"/>
            </w:pPr>
            <w:r w:rsidRPr="00AB24A4">
              <w:t>2.5. Verify that batch or work sheets are clearly written in logical order with clear directions and containing all the re</w:t>
            </w:r>
            <w:r w:rsidRPr="00AB24A4">
              <w:t>quired information.</w:t>
            </w:r>
          </w:p>
          <w:p w:rsidR="00000000" w:rsidRPr="00AB24A4" w:rsidP="00AB24A4">
            <w:pPr>
              <w:pStyle w:val="List"/>
            </w:pPr>
            <w:r w:rsidRPr="00AB24A4">
              <w:t>2.6. Assign product batch number.</w:t>
            </w:r>
          </w:p>
          <w:p w:rsidR="00000000" w:rsidRPr="00AB24A4" w:rsidP="00AB24A4">
            <w:pPr>
              <w:pStyle w:val="List"/>
            </w:pPr>
            <w:r w:rsidRPr="00AB24A4">
              <w:t>2.7. Generate the product labels referenced from the master label detailed on the master work sheet.</w:t>
            </w:r>
          </w:p>
          <w:p w:rsidR="00000000" w:rsidRPr="00AB24A4" w:rsidP="00AB24A4">
            <w:pPr>
              <w:pStyle w:val="List"/>
            </w:pPr>
            <w:r w:rsidRPr="00AB24A4">
              <w:t>2.8. Check and note the number of labels generated.</w:t>
            </w:r>
          </w:p>
          <w:p w:rsidR="00000000" w:rsidRPr="00AB24A4" w:rsidP="00AB24A4">
            <w:pPr>
              <w:pStyle w:val="List"/>
            </w:pPr>
            <w:r w:rsidRPr="00AB24A4">
              <w:t>2.9. Submit work sheet and labels to an authorise</w:t>
            </w:r>
            <w:r w:rsidRPr="00AB24A4">
              <w:t>d person for approval.</w:t>
            </w:r>
          </w:p>
          <w:p w:rsidR="00000000" w:rsidP="00AB24A4">
            <w:pPr>
              <w:pStyle w:val="List"/>
              <w:rPr>
                <w:lang w:val="en-NZ"/>
              </w:rPr>
            </w:pPr>
            <w:r w:rsidRPr="00AB24A4">
              <w:t>2.10. Check and set up compounding requirements and equipment.</w:t>
            </w:r>
          </w:p>
        </w:tc>
      </w:tr>
      <w:tr w:rsidTr="00AB2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4A4">
            <w:pPr>
              <w:pStyle w:val="List"/>
              <w:rPr>
                <w:lang w:val="en-NZ"/>
              </w:rPr>
            </w:pPr>
            <w:r w:rsidRPr="00AB24A4">
              <w:t>3.  Obtain equipment and supplies.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4A4" w:rsidP="00AB24A4">
            <w:pPr>
              <w:pStyle w:val="List"/>
            </w:pPr>
            <w:r w:rsidRPr="00AB24A4">
              <w:t>3.1. Acquire materials listed on the work sheet according to stock levels and stock requisitioning procedures.</w:t>
            </w:r>
          </w:p>
          <w:p w:rsidR="00000000" w:rsidRPr="00AB24A4" w:rsidP="00AB24A4">
            <w:pPr>
              <w:pStyle w:val="List"/>
            </w:pPr>
            <w:r w:rsidRPr="00AB24A4">
              <w:t>3.2. Check raw material</w:t>
            </w:r>
            <w:r w:rsidRPr="00AB24A4">
              <w:t>s to ensure they have been released from quarantine for use by authorised persons.</w:t>
            </w:r>
          </w:p>
          <w:p w:rsidR="00000000" w:rsidRPr="00AB24A4" w:rsidP="00AB24A4">
            <w:pPr>
              <w:pStyle w:val="List"/>
            </w:pPr>
            <w:r w:rsidRPr="00AB24A4">
              <w:t>3.3. Verify raw materials against batch work sheet and record raw material batch numbers and expiry dates.</w:t>
            </w:r>
          </w:p>
          <w:p w:rsidR="00000000" w:rsidRPr="00AB24A4" w:rsidP="00AB24A4">
            <w:pPr>
              <w:pStyle w:val="List"/>
            </w:pPr>
            <w:r w:rsidRPr="00AB24A4">
              <w:t>3.4. Weigh or measure raw materials in designated area.</w:t>
            </w:r>
          </w:p>
          <w:p w:rsidR="00000000" w:rsidP="00AB24A4">
            <w:pPr>
              <w:pStyle w:val="List"/>
              <w:rPr>
                <w:lang w:val="en-NZ"/>
              </w:rPr>
            </w:pPr>
            <w:r w:rsidRPr="00AB24A4">
              <w:t>3.5. Obtai</w:t>
            </w:r>
            <w:r w:rsidRPr="00AB24A4">
              <w:t>n required authorisation or checks at designated points according to work sheet.</w:t>
            </w:r>
          </w:p>
        </w:tc>
      </w:tr>
      <w:tr w:rsidTr="00AB2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4A4">
            <w:pPr>
              <w:pStyle w:val="List"/>
              <w:rPr>
                <w:lang w:val="en-NZ"/>
              </w:rPr>
            </w:pPr>
            <w:r w:rsidRPr="00AB24A4">
              <w:t>4.  Compound products.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4A4" w:rsidP="00AB24A4">
            <w:pPr>
              <w:pStyle w:val="List"/>
            </w:pPr>
            <w:r w:rsidRPr="00AB24A4">
              <w:t>4.1. Allocate approved raw materials to equipment according to batch work sheet.</w:t>
            </w:r>
          </w:p>
          <w:p w:rsidR="00000000" w:rsidRPr="00AB24A4" w:rsidP="00AB24A4">
            <w:pPr>
              <w:pStyle w:val="List"/>
            </w:pPr>
            <w:r w:rsidRPr="00AB24A4">
              <w:t xml:space="preserve">4.2. Compound product according to method on work sheet. </w:t>
            </w:r>
          </w:p>
          <w:p w:rsidR="00000000" w:rsidRPr="00AB24A4" w:rsidP="00AB24A4">
            <w:pPr>
              <w:pStyle w:val="List"/>
            </w:pPr>
            <w:r w:rsidRPr="00AB24A4">
              <w:t>4.3. Monitor and adjust compounding to comply with work sheet specifications.</w:t>
            </w:r>
          </w:p>
          <w:p w:rsidR="00000000" w:rsidRPr="00AB24A4" w:rsidP="00AB24A4">
            <w:pPr>
              <w:pStyle w:val="List"/>
            </w:pPr>
            <w:r w:rsidRPr="00AB24A4">
              <w:t>4.4. Perform verification procedures, inspect finished product for deviations and report to an authorised person.</w:t>
            </w:r>
          </w:p>
          <w:p w:rsidR="00000000" w:rsidRPr="00AB24A4" w:rsidP="00AB24A4">
            <w:pPr>
              <w:pStyle w:val="List"/>
            </w:pPr>
            <w:r w:rsidRPr="00AB24A4">
              <w:t xml:space="preserve">4.5. Pack compounded product as specified on the work sheet and </w:t>
            </w:r>
            <w:r w:rsidRPr="00AB24A4">
              <w:t>following approval from an authorised person.</w:t>
            </w:r>
          </w:p>
          <w:p w:rsidR="00000000" w:rsidRPr="00AB24A4" w:rsidP="00AB24A4">
            <w:pPr>
              <w:pStyle w:val="List"/>
            </w:pPr>
            <w:r w:rsidRPr="00AB24A4">
              <w:t>4.6. Label containers or units according to labelling specifications on the work sheet.</w:t>
            </w:r>
          </w:p>
          <w:p w:rsidR="00000000" w:rsidP="00AB24A4">
            <w:pPr>
              <w:pStyle w:val="List"/>
              <w:rPr>
                <w:lang w:val="en-NZ"/>
              </w:rPr>
            </w:pPr>
            <w:r w:rsidRPr="00AB24A4">
              <w:t>4.7. Obtain required authorisation or checks at designated points.</w:t>
            </w:r>
          </w:p>
        </w:tc>
      </w:tr>
      <w:tr w:rsidTr="00AB2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4A4">
            <w:pPr>
              <w:pStyle w:val="List"/>
              <w:rPr>
                <w:lang w:val="en-NZ"/>
              </w:rPr>
            </w:pPr>
            <w:r w:rsidRPr="00AB24A4">
              <w:t>5.  Complete production process.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4A4" w:rsidP="00AB24A4">
            <w:pPr>
              <w:pStyle w:val="List"/>
            </w:pPr>
            <w:r w:rsidRPr="00AB24A4">
              <w:t>5.1. Reconcile number</w:t>
            </w:r>
            <w:r w:rsidRPr="00AB24A4">
              <w:t xml:space="preserve"> of labels printed with number used and report discrepancies to an authorised person.</w:t>
            </w:r>
          </w:p>
          <w:p w:rsidR="00000000" w:rsidRPr="00AB24A4" w:rsidP="00AB24A4">
            <w:pPr>
              <w:pStyle w:val="List"/>
            </w:pPr>
            <w:r w:rsidRPr="00AB24A4">
              <w:t>5.2. Place product in quarantine area under appropriate storage conditions.</w:t>
            </w:r>
          </w:p>
          <w:p w:rsidR="00000000" w:rsidRPr="00AB24A4" w:rsidP="00AB24A4">
            <w:pPr>
              <w:pStyle w:val="List"/>
            </w:pPr>
            <w:r w:rsidRPr="00AB24A4">
              <w:t>5.3. Clean equipment and compounding area and dispose of disposable equipment safely.</w:t>
            </w:r>
          </w:p>
          <w:p w:rsidR="00000000" w:rsidRPr="00AB24A4" w:rsidP="00AB24A4">
            <w:pPr>
              <w:pStyle w:val="List"/>
            </w:pPr>
            <w:r w:rsidRPr="00AB24A4">
              <w:t>5.4. Com</w:t>
            </w:r>
            <w:r w:rsidRPr="00AB24A4">
              <w:t>plete all required documentation and forward to an authorised person.</w:t>
            </w:r>
          </w:p>
          <w:p w:rsidR="00000000" w:rsidRPr="00AB24A4" w:rsidP="00AB24A4">
            <w:pPr>
              <w:pStyle w:val="List"/>
            </w:pPr>
            <w:r w:rsidRPr="00AB24A4">
              <w:t>5.5. Report all discrepancies to an authorised person.</w:t>
            </w:r>
          </w:p>
          <w:p w:rsidR="00000000" w:rsidP="00AB24A4">
            <w:pPr>
              <w:pStyle w:val="List"/>
              <w:rPr>
                <w:lang w:val="en-NZ"/>
              </w:rPr>
            </w:pPr>
            <w:r w:rsidRPr="00AB24A4">
              <w:t>5.6. Obtain final approval from an authorised person before releasing packed medication to storage areas.</w:t>
            </w:r>
          </w:p>
        </w:tc>
      </w:tr>
      <w:tr w:rsidTr="00AB2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4A4">
            <w:pPr>
              <w:pStyle w:val="List"/>
              <w:rPr>
                <w:lang w:val="en-NZ"/>
              </w:rPr>
            </w:pPr>
            <w:r w:rsidRPr="00AB24A4">
              <w:t>6.  Participate in quality control.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4A4" w:rsidP="00AB24A4">
            <w:pPr>
              <w:pStyle w:val="List"/>
            </w:pPr>
            <w:r w:rsidRPr="00AB24A4">
              <w:t>6.1. Pack and label a retention sample or quality control sample if specified on the work sheet.</w:t>
            </w:r>
          </w:p>
          <w:p w:rsidR="00000000" w:rsidRPr="00AB24A4" w:rsidP="00AB24A4">
            <w:pPr>
              <w:pStyle w:val="List"/>
            </w:pPr>
            <w:r w:rsidRPr="00AB24A4">
              <w:t>6.2. Submit product sample and relevant documentation to quality control, where specified.</w:t>
            </w:r>
          </w:p>
          <w:p w:rsidR="00000000" w:rsidP="00AB24A4">
            <w:pPr>
              <w:pStyle w:val="List"/>
              <w:rPr>
                <w:lang w:val="en-NZ"/>
              </w:rPr>
            </w:pPr>
            <w:r w:rsidRPr="00AB24A4">
              <w:t>6.3. Record and file product qua</w:t>
            </w:r>
            <w:r w:rsidRPr="00AB24A4">
              <w:t>lity control assay results.</w:t>
            </w:r>
          </w:p>
        </w:tc>
      </w:tr>
      <w:tr w:rsidTr="00AB24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4A4">
            <w:pPr>
              <w:pStyle w:val="List"/>
              <w:rPr>
                <w:lang w:val="en-NZ"/>
              </w:rPr>
            </w:pPr>
            <w:r w:rsidRPr="00AB24A4">
              <w:t>7.  Store and transport released products.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4A4" w:rsidP="00AB24A4">
            <w:pPr>
              <w:pStyle w:val="List"/>
            </w:pPr>
            <w:r w:rsidRPr="00AB24A4">
              <w:t>7.1. Store products according to work sheet documentation.</w:t>
            </w:r>
          </w:p>
          <w:p w:rsidR="00000000" w:rsidRPr="00AB24A4" w:rsidP="00AB24A4">
            <w:pPr>
              <w:pStyle w:val="List"/>
            </w:pPr>
            <w:r w:rsidRPr="00AB24A4">
              <w:t>7.2. Obtain released products from quarantine store.</w:t>
            </w:r>
          </w:p>
          <w:p w:rsidR="00000000" w:rsidRPr="00AB24A4" w:rsidP="00AB24A4">
            <w:pPr>
              <w:pStyle w:val="List"/>
            </w:pPr>
            <w:r w:rsidRPr="00AB24A4">
              <w:t>7.3. Pack released products into delivery containers which will maintain</w:t>
            </w:r>
            <w:r w:rsidRPr="00AB24A4">
              <w:t xml:space="preserve"> the required ambient conditions for the product.</w:t>
            </w:r>
          </w:p>
          <w:p w:rsidR="00000000" w:rsidRPr="00AB24A4" w:rsidP="00AB24A4">
            <w:pPr>
              <w:pStyle w:val="List"/>
            </w:pPr>
            <w:r w:rsidRPr="00AB24A4">
              <w:t>7.4. Deliver product to destination.</w:t>
            </w:r>
          </w:p>
          <w:p w:rsidR="00000000" w:rsidRPr="00AB24A4" w:rsidP="00AB24A4">
            <w:pPr>
              <w:pStyle w:val="List"/>
            </w:pPr>
            <w:r w:rsidRPr="00AB24A4">
              <w:t>7.5. Advise receipting area personnel of specific storage requirements.</w:t>
            </w:r>
          </w:p>
          <w:p w:rsidR="00000000" w:rsidRPr="00AB24A4" w:rsidP="00AB24A4">
            <w:pPr>
              <w:pStyle w:val="List"/>
            </w:pPr>
            <w:r w:rsidRPr="00AB24A4">
              <w:t>7.6. Complete and file records or work sheets.</w:t>
            </w:r>
          </w:p>
        </w:tc>
      </w:tr>
    </w:tbl>
    <w:p w:rsidR="00000000" w:rsidRPr="00AB24A4" w:rsidP="00AB24A4">
      <w:pPr>
        <w:pStyle w:val="BodyText"/>
      </w:pPr>
    </w:p>
    <w:p w:rsidR="00000000" w:rsidRPr="00AB24A4" w:rsidP="00AB24A4">
      <w:pPr>
        <w:pStyle w:val="AllowPageBreak"/>
      </w:pPr>
    </w:p>
    <w:p w:rsidR="00000000" w:rsidRPr="00AB24A4" w:rsidP="00AB24A4">
      <w:pPr>
        <w:pStyle w:val="Heading1"/>
      </w:pPr>
      <w:bookmarkStart w:id="7" w:name="O_1225377"/>
      <w:bookmarkEnd w:id="7"/>
      <w:r w:rsidRPr="00AB24A4">
        <w:t>Foundation Skills</w:t>
      </w:r>
    </w:p>
    <w:p w:rsidR="00000000" w:rsidRPr="00F12046" w:rsidP="00F12046">
      <w:pPr>
        <w:pStyle w:val="BodyText"/>
        <w:rPr>
          <w:i/>
        </w:rPr>
      </w:pPr>
      <w:r w:rsidRPr="00F12046">
        <w:rPr>
          <w:rStyle w:val="Emphasis"/>
        </w:rPr>
        <w:t xml:space="preserve">Foundation </w:t>
      </w:r>
      <w:r w:rsidRPr="00F12046">
        <w:rPr>
          <w:rStyle w:val="Emphasis"/>
        </w:rPr>
        <w:t>skills essential to performance are explicit in the performance criteria of this unit of competency.</w:t>
      </w:r>
    </w:p>
    <w:p w:rsidR="00000000" w:rsidRPr="00AB24A4" w:rsidP="00AB24A4">
      <w:pPr>
        <w:pStyle w:val="Heading1"/>
      </w:pPr>
      <w:bookmarkStart w:id="8" w:name="O_1225376"/>
      <w:bookmarkEnd w:id="8"/>
      <w:r w:rsidRPr="00AB24A4">
        <w:t>Unit Mapping Information</w:t>
      </w:r>
    </w:p>
    <w:p w:rsidR="00000000" w:rsidRPr="00AB24A4" w:rsidP="00F12046">
      <w:pPr>
        <w:pStyle w:val="BodyText"/>
      </w:pPr>
      <w:r w:rsidRPr="00AB24A4">
        <w:t>Supersedes and is not equivalent to HLTPHA005 Conduct small scale compounding and labelling of pharmaceutical p</w:t>
      </w:r>
      <w:r w:rsidRPr="00AB24A4">
        <w:t>roducts.</w:t>
      </w:r>
    </w:p>
    <w:p w:rsidR="00000000" w:rsidRPr="00AB24A4" w:rsidP="00AB24A4">
      <w:pPr>
        <w:pStyle w:val="Heading1"/>
      </w:pPr>
      <w:bookmarkStart w:id="9" w:name="O_1225369"/>
      <w:bookmarkEnd w:id="9"/>
      <w:r w:rsidRPr="00AB24A4">
        <w:t>Links</w:t>
      </w:r>
    </w:p>
    <w:p w:rsidR="00000000" w:rsidRPr="00AB24A4" w:rsidP="00F12046">
      <w:pPr>
        <w:pStyle w:val="BodyText"/>
      </w:pPr>
      <w:r w:rsidRPr="00AB24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9580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B24A4" w:rsidP="00AB24A4"/>
    <w:sectPr w:rsidSect="00AB24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4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4A4" w:rsidRPr="00F12046" w:rsidP="00F120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4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46" w:rsidP="00AB24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2046" w:rsidP="00AB24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12046" w:rsidP="00AB24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4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24A4" w:rsidRPr="00F12046" w:rsidP="00F120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4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46" w:rsidRPr="002D2AF8" w:rsidP="00AB24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HLTPHA014 Conduct small-scale compounding and labelling of pharmaceutical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12046" w:rsidP="00AB24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4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24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24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24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24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24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24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24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24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24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24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24A4"/>
  </w:style>
  <w:style w:type="character" w:customStyle="1" w:styleId="Heading1Char">
    <w:name w:val="Heading 1 Char"/>
    <w:basedOn w:val="DefaultParagraphFont"/>
    <w:link w:val="Heading1"/>
    <w:rsid w:val="00AB24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24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24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24A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B24A4"/>
    <w:rPr>
      <w:b/>
      <w:spacing w:val="0"/>
    </w:rPr>
  </w:style>
  <w:style w:type="character" w:styleId="Emphasis">
    <w:name w:val="Emphasis"/>
    <w:basedOn w:val="DefaultParagraphFont"/>
    <w:qFormat/>
    <w:rsid w:val="00AB24A4"/>
    <w:rPr>
      <w:i/>
    </w:rPr>
  </w:style>
  <w:style w:type="paragraph" w:customStyle="1" w:styleId="SuperHeading">
    <w:name w:val="SuperHeading"/>
    <w:basedOn w:val="Normal"/>
    <w:rsid w:val="00AB24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24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24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24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24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24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24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24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24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24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24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24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24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24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24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24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24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24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24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24A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B24A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24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24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24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24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24A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24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24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24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24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24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24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24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24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24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24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24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24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24A4"/>
  </w:style>
  <w:style w:type="paragraph" w:styleId="TableofFigures">
    <w:name w:val="table of figures"/>
    <w:basedOn w:val="Normal"/>
    <w:next w:val="Normal"/>
    <w:semiHidden/>
    <w:rsid w:val="00AB24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24A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24A4"/>
    <w:rPr>
      <w:rFonts w:ascii="Wingdings" w:hAnsi="Wingdings"/>
    </w:rPr>
  </w:style>
  <w:style w:type="paragraph" w:customStyle="1" w:styleId="TableHeading">
    <w:name w:val="Table Heading"/>
    <w:basedOn w:val="HeadingBase"/>
    <w:rsid w:val="00AB24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24A4"/>
    <w:rPr>
      <w:color w:val="0033CC"/>
      <w:u w:val="none"/>
    </w:rPr>
  </w:style>
  <w:style w:type="paragraph" w:customStyle="1" w:styleId="BodyTextRight">
    <w:name w:val="Body Text Right"/>
    <w:basedOn w:val="BodyText"/>
    <w:rsid w:val="00AB24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24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24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24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24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24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24A4"/>
    <w:rPr>
      <w:sz w:val="32"/>
    </w:rPr>
  </w:style>
  <w:style w:type="paragraph" w:customStyle="1" w:styleId="HeadingProcedure">
    <w:name w:val="Heading Procedure"/>
    <w:basedOn w:val="HeadingBase"/>
    <w:next w:val="Normal"/>
    <w:rsid w:val="00AB24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24A4"/>
    <w:pPr>
      <w:spacing w:before="60" w:after="60"/>
    </w:pPr>
  </w:style>
  <w:style w:type="paragraph" w:styleId="ListContinue">
    <w:name w:val="List Continue"/>
    <w:basedOn w:val="List"/>
    <w:rsid w:val="00AB24A4"/>
    <w:pPr>
      <w:ind w:firstLine="0"/>
    </w:pPr>
  </w:style>
  <w:style w:type="paragraph" w:customStyle="1" w:styleId="ListNote">
    <w:name w:val="List Note"/>
    <w:basedOn w:val="List"/>
    <w:rsid w:val="00AB24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24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24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24A4"/>
    <w:rPr>
      <w:rFonts w:ascii="Courier New" w:hAnsi="Courier New"/>
    </w:rPr>
  </w:style>
  <w:style w:type="paragraph" w:customStyle="1" w:styleId="NoteBullet">
    <w:name w:val="Note Bullet"/>
    <w:basedOn w:val="Note"/>
    <w:rsid w:val="00AB24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24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24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24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24A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24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24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24A4"/>
    <w:rPr>
      <w:b/>
      <w:smallCaps/>
    </w:rPr>
  </w:style>
  <w:style w:type="paragraph" w:customStyle="1" w:styleId="TableListNumber">
    <w:name w:val="Table List Number"/>
    <w:basedOn w:val="ListNumber"/>
    <w:rsid w:val="00AB24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24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24A4"/>
    <w:pPr>
      <w:numPr>
        <w:numId w:val="7"/>
      </w:numPr>
    </w:pPr>
  </w:style>
  <w:style w:type="paragraph" w:customStyle="1" w:styleId="ListAlpha2">
    <w:name w:val="List Alpha 2"/>
    <w:basedOn w:val="List2"/>
    <w:rsid w:val="00AB24A4"/>
    <w:pPr>
      <w:numPr>
        <w:numId w:val="6"/>
      </w:numPr>
    </w:pPr>
  </w:style>
  <w:style w:type="paragraph" w:styleId="List2">
    <w:name w:val="List 2"/>
    <w:basedOn w:val="BodyText"/>
    <w:rsid w:val="00AB24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24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24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24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24A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24A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24A4"/>
    <w:pPr>
      <w:numPr>
        <w:numId w:val="2"/>
      </w:numPr>
    </w:pPr>
  </w:style>
  <w:style w:type="paragraph" w:styleId="ListContinue2">
    <w:name w:val="List Continue 2"/>
    <w:basedOn w:val="List2"/>
    <w:rsid w:val="00AB24A4"/>
    <w:pPr>
      <w:ind w:firstLine="0"/>
    </w:pPr>
  </w:style>
  <w:style w:type="paragraph" w:styleId="ListContinue3">
    <w:name w:val="List Continue 3"/>
    <w:basedOn w:val="List3"/>
    <w:rsid w:val="00AB24A4"/>
    <w:pPr>
      <w:ind w:left="1021" w:firstLine="0"/>
    </w:pPr>
  </w:style>
  <w:style w:type="paragraph" w:styleId="ListContinue4">
    <w:name w:val="List Continue 4"/>
    <w:basedOn w:val="List4"/>
    <w:rsid w:val="00AB24A4"/>
    <w:pPr>
      <w:ind w:firstLine="0"/>
    </w:pPr>
  </w:style>
  <w:style w:type="paragraph" w:styleId="ListContinue5">
    <w:name w:val="List Continue 5"/>
    <w:basedOn w:val="List5"/>
    <w:rsid w:val="00AB24A4"/>
    <w:pPr>
      <w:ind w:firstLine="0"/>
    </w:pPr>
  </w:style>
  <w:style w:type="paragraph" w:styleId="ListNumber3">
    <w:name w:val="List Number 3"/>
    <w:basedOn w:val="List3"/>
    <w:rsid w:val="00AB24A4"/>
    <w:pPr>
      <w:numPr>
        <w:numId w:val="3"/>
      </w:numPr>
    </w:pPr>
  </w:style>
  <w:style w:type="paragraph" w:styleId="ListNumber4">
    <w:name w:val="List Number 4"/>
    <w:basedOn w:val="List4"/>
    <w:rsid w:val="00AB24A4"/>
    <w:pPr>
      <w:numPr>
        <w:numId w:val="4"/>
      </w:numPr>
    </w:pPr>
  </w:style>
  <w:style w:type="paragraph" w:styleId="ListNumber5">
    <w:name w:val="List Number 5"/>
    <w:basedOn w:val="List5"/>
    <w:rsid w:val="00AB24A4"/>
    <w:pPr>
      <w:numPr>
        <w:numId w:val="5"/>
      </w:numPr>
    </w:pPr>
  </w:style>
  <w:style w:type="paragraph" w:styleId="BlockText">
    <w:name w:val="Block Text"/>
    <w:basedOn w:val="Normal"/>
    <w:rsid w:val="00AB24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24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24A4"/>
    <w:rPr>
      <w:sz w:val="16"/>
      <w:vertAlign w:val="superscript"/>
    </w:rPr>
  </w:style>
  <w:style w:type="character" w:customStyle="1" w:styleId="Symbols">
    <w:name w:val="Symbols"/>
    <w:basedOn w:val="DefaultParagraphFont"/>
    <w:rsid w:val="00AB24A4"/>
    <w:rPr>
      <w:rFonts w:ascii="Symbol" w:hAnsi="Symbol"/>
    </w:rPr>
  </w:style>
  <w:style w:type="character" w:customStyle="1" w:styleId="MenuOptions">
    <w:name w:val="Menu Options"/>
    <w:basedOn w:val="DefaultParagraphFont"/>
    <w:rsid w:val="00AB24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24A4"/>
    <w:rPr>
      <w:b/>
    </w:rPr>
  </w:style>
  <w:style w:type="character" w:customStyle="1" w:styleId="Underlined">
    <w:name w:val="Underlined"/>
    <w:basedOn w:val="DefaultParagraphFont"/>
    <w:rsid w:val="00AB24A4"/>
    <w:rPr>
      <w:u w:val="single"/>
    </w:rPr>
  </w:style>
  <w:style w:type="paragraph" w:customStyle="1" w:styleId="TableBodyTextRight">
    <w:name w:val="Table Body Text Right"/>
    <w:basedOn w:val="TableBodyText"/>
    <w:rsid w:val="00AB24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24A4"/>
    <w:rPr>
      <w:sz w:val="18"/>
    </w:rPr>
  </w:style>
  <w:style w:type="paragraph" w:customStyle="1" w:styleId="BodySmallRight">
    <w:name w:val="Body Small Right"/>
    <w:basedOn w:val="BodyTextRight"/>
    <w:rsid w:val="00AB24A4"/>
    <w:rPr>
      <w:sz w:val="18"/>
      <w:szCs w:val="18"/>
    </w:rPr>
  </w:style>
  <w:style w:type="paragraph" w:customStyle="1" w:styleId="MarginEdition">
    <w:name w:val="Margin Edition"/>
    <w:basedOn w:val="MarginNote"/>
    <w:rsid w:val="00AB24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24A4"/>
    <w:rPr>
      <w:sz w:val="2"/>
      <w:szCs w:val="2"/>
    </w:rPr>
  </w:style>
  <w:style w:type="character" w:customStyle="1" w:styleId="Small">
    <w:name w:val="Small"/>
    <w:basedOn w:val="DefaultParagraphFont"/>
    <w:rsid w:val="00AB24A4"/>
    <w:rPr>
      <w:sz w:val="16"/>
    </w:rPr>
  </w:style>
  <w:style w:type="paragraph" w:customStyle="1" w:styleId="WideTable">
    <w:name w:val="Wide Table"/>
    <w:basedOn w:val="Normal"/>
    <w:rsid w:val="00AB24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24A4"/>
  </w:style>
  <w:style w:type="paragraph" w:styleId="Quote">
    <w:name w:val="Quote"/>
    <w:basedOn w:val="Heading1"/>
    <w:link w:val="QuoteChar"/>
    <w:qFormat/>
    <w:rsid w:val="00AB24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24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24A4"/>
    <w:pPr>
      <w:pageBreakBefore/>
    </w:pPr>
  </w:style>
  <w:style w:type="paragraph" w:customStyle="1" w:styleId="Border">
    <w:name w:val="Border"/>
    <w:basedOn w:val="Normal"/>
    <w:qFormat/>
    <w:rsid w:val="00AB24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24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4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4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24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24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24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24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24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24A4"/>
    <w:rPr>
      <w:u w:val="single"/>
    </w:rPr>
  </w:style>
  <w:style w:type="character" w:customStyle="1" w:styleId="BoldandItalics">
    <w:name w:val="Bold and Italics"/>
    <w:qFormat/>
    <w:rsid w:val="00AB24A4"/>
    <w:rPr>
      <w:b/>
      <w:i/>
      <w:u w:val="none"/>
    </w:rPr>
  </w:style>
  <w:style w:type="paragraph" w:styleId="BalloonText">
    <w:name w:val="Balloon Text"/>
    <w:basedOn w:val="Normal"/>
    <w:link w:val="BalloonTextChar"/>
    <w:rsid w:val="00AB24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4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24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24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24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24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24A4"/>
    <w:pPr>
      <w:spacing w:before="0" w:after="0"/>
    </w:pPr>
  </w:style>
  <w:style w:type="paragraph" w:customStyle="1" w:styleId="BodyTextBold">
    <w:name w:val="Body Text Bold"/>
    <w:basedOn w:val="BodyText"/>
    <w:qFormat/>
    <w:rsid w:val="00AB24A4"/>
    <w:rPr>
      <w:b/>
    </w:rPr>
  </w:style>
  <w:style w:type="character" w:styleId="Hyperlink">
    <w:name w:val="Hyperlink"/>
    <w:basedOn w:val="DefaultParagraphFont"/>
    <w:uiPriority w:val="99"/>
    <w:unhideWhenUsed/>
    <w:rsid w:val="00F120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731</Words>
  <Characters>4505</Characters>
  <Application>Microsoft Office Word</Application>
  <DocSecurity>0</DocSecurity>
  <Lines>140</Lines>
  <Paragraphs>88</Paragraphs>
  <ScaleCrop>false</ScaleCrop>
  <Company>Author-it Software Corporation Ltd.</Company>
  <LinksUpToDate>false</LinksUpToDate>
  <CharactersWithSpaces>5148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HLTPHA014 Conduct small-scale compounding and labelling of pharmaceutical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2023-07-02T02:46:00Z</dcterms:created>
  <dcterms:modified xsi:type="dcterms:W3CDTF">2023-07-02T02:46:00Z</dcterms:modified>
</cp:coreProperties>
</file>