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5FA" w:rsidP="006555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HLTPHA012 Dispense prescriptions and medication orders</w:t>
      </w:r>
      <w:r>
        <w:fldChar w:fldCharType="end"/>
      </w:r>
    </w:p>
    <w:p w:rsidR="006555FA" w:rsidP="006555FA">
      <w:pPr>
        <w:pStyle w:val="Version"/>
        <w:sectPr w:rsidSect="00FC71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18A" w:rsidP="00FC718A">
      <w:pPr>
        <w:pStyle w:val="SuperHeading"/>
      </w:pPr>
      <w:r w:rsidRPr="00FC718A">
        <w:t>Assessment Requirements for HLTPHA012 Dispense prescriptions and medication orders</w:t>
      </w:r>
    </w:p>
    <w:p w:rsidR="00000000" w:rsidRPr="00FC718A" w:rsidP="00FC718A">
      <w:pPr>
        <w:pStyle w:val="Heading1"/>
      </w:pPr>
      <w:bookmarkStart w:id="1" w:name="O_1225341"/>
      <w:bookmarkEnd w:id="1"/>
      <w:r w:rsidRPr="00FC718A">
        <w:t>Modification History</w:t>
      </w:r>
    </w:p>
    <w:p w:rsidR="00000000" w:rsidRPr="00FC718A" w:rsidP="006555FA">
      <w:pPr>
        <w:pStyle w:val="BodyText"/>
      </w:pPr>
      <w:r w:rsidRPr="00FC718A">
        <w:t>Not applicable.</w:t>
      </w:r>
    </w:p>
    <w:p w:rsidR="00000000" w:rsidRPr="00FC718A" w:rsidP="00FC718A">
      <w:pPr>
        <w:pStyle w:val="Heading1"/>
      </w:pPr>
      <w:bookmarkStart w:id="2" w:name="O_1225344"/>
      <w:bookmarkEnd w:id="2"/>
      <w:r w:rsidRPr="00FC718A">
        <w:t>Performance Evidence</w:t>
      </w:r>
    </w:p>
    <w:p w:rsidR="00000000" w:rsidRPr="00FC718A" w:rsidP="006555FA">
      <w:pPr>
        <w:pStyle w:val="BodyText"/>
      </w:pPr>
      <w:r w:rsidRPr="00FC718A">
        <w:t xml:space="preserve">Evidence of the ability to </w:t>
      </w:r>
      <w:r w:rsidRPr="00FC718A">
        <w:t>complete tasks outlined in elements and performance criteria of this unit in the context of the job role, and:</w:t>
      </w:r>
    </w:p>
    <w:p w:rsidR="00000000" w:rsidRPr="00FC718A" w:rsidP="00FC718A">
      <w:pPr>
        <w:pStyle w:val="ListBullet"/>
      </w:pPr>
      <w:r w:rsidRPr="00FC718A">
        <w:t>use The International System of Units (SI) and the most recent Australian Pharmaceutical Formulary and Handbook (APF) to accurately process at l</w:t>
      </w:r>
      <w:r w:rsidRPr="00FC718A">
        <w:t>east 10 patient discharge lists and 100 items from prescriptions and medication orders following workplace procedures and safe dispensing practices</w:t>
      </w:r>
    </w:p>
    <w:p w:rsidR="00000000" w:rsidRPr="00FC718A" w:rsidP="00FC718A">
      <w:pPr>
        <w:pStyle w:val="ListBullet"/>
      </w:pPr>
      <w:r w:rsidRPr="00FC718A">
        <w:t>identify issues outside scope of own practice and refer to an authorised person</w:t>
      </w:r>
    </w:p>
    <w:p w:rsidR="00000000" w:rsidRPr="00FC718A" w:rsidP="00FC718A">
      <w:pPr>
        <w:pStyle w:val="ListBullet"/>
      </w:pPr>
      <w:r w:rsidRPr="00FC718A">
        <w:t>perform the activities outli</w:t>
      </w:r>
      <w:r w:rsidRPr="00FC718A">
        <w:t>ned in the performance criteria of this unit during a period of at least 240 hours of work related to hospital or health services pharmacy support in a clinical workplace environment. These 240 hours may be applied collectively across all units of competen</w:t>
      </w:r>
      <w:r w:rsidRPr="00FC718A">
        <w:t>cy that include the requirement for workplace hours for the purposes of assessment.</w:t>
      </w:r>
    </w:p>
    <w:p w:rsidR="00000000" w:rsidRPr="00FC718A" w:rsidP="00FC718A">
      <w:pPr>
        <w:pStyle w:val="AllowPageBreak"/>
      </w:pPr>
    </w:p>
    <w:p w:rsidR="00000000" w:rsidRPr="00FC718A" w:rsidP="00FC718A">
      <w:pPr>
        <w:pStyle w:val="Heading1"/>
      </w:pPr>
      <w:bookmarkStart w:id="3" w:name="O_1225343"/>
      <w:bookmarkEnd w:id="3"/>
      <w:r w:rsidRPr="00FC718A">
        <w:t>Knowledge Evidence</w:t>
      </w:r>
    </w:p>
    <w:p w:rsidR="00000000" w:rsidRPr="00FC718A" w:rsidP="006555FA">
      <w:pPr>
        <w:pStyle w:val="BodyText"/>
      </w:pPr>
      <w:r w:rsidRPr="00FC718A">
        <w:t>Demonstrated knowledge required to complete the tasks outlined in elements and performance criteria of this unit:</w:t>
      </w:r>
    </w:p>
    <w:p w:rsidR="00000000" w:rsidRPr="00FC718A" w:rsidP="00FC718A">
      <w:pPr>
        <w:pStyle w:val="ListBullet"/>
      </w:pPr>
      <w:r w:rsidRPr="00FC718A">
        <w:t xml:space="preserve">National, State or </w:t>
      </w:r>
      <w:r w:rsidRPr="00FC718A">
        <w:t>Territory, legal and ethical requirements, for dispensing prescriptions, and how these are applied in organisations, including:</w:t>
      </w:r>
    </w:p>
    <w:p w:rsidR="00000000" w:rsidRPr="00FC718A" w:rsidP="00FC718A">
      <w:pPr>
        <w:pStyle w:val="ListBullet2"/>
      </w:pPr>
      <w:r w:rsidRPr="00FC718A">
        <w:t>codes of conduct</w:t>
      </w:r>
    </w:p>
    <w:p w:rsidR="00000000" w:rsidRPr="00FC718A" w:rsidP="00FC718A">
      <w:pPr>
        <w:pStyle w:val="ListBullet2"/>
      </w:pPr>
      <w:r w:rsidRPr="00FC718A">
        <w:t>duty of care and implications of negligence</w:t>
      </w:r>
    </w:p>
    <w:p w:rsidR="00000000" w:rsidRPr="00FC718A" w:rsidP="00FC718A">
      <w:pPr>
        <w:pStyle w:val="ListBullet2"/>
      </w:pPr>
      <w:r w:rsidRPr="00FC718A">
        <w:t>privacy, confidentiality and disclosure</w:t>
      </w:r>
    </w:p>
    <w:p w:rsidR="00000000" w:rsidRPr="00FC718A" w:rsidP="00FC718A">
      <w:pPr>
        <w:pStyle w:val="ListBullet2"/>
      </w:pPr>
      <w:r w:rsidRPr="00FC718A">
        <w:t>records management</w:t>
      </w:r>
    </w:p>
    <w:p w:rsidR="00000000" w:rsidRPr="00FC718A" w:rsidP="00FC718A">
      <w:pPr>
        <w:pStyle w:val="ListBullet2"/>
      </w:pPr>
      <w:r w:rsidRPr="00FC718A">
        <w:t>rights and responsibilities of workers, employers and patients</w:t>
      </w:r>
    </w:p>
    <w:p w:rsidR="00000000" w:rsidRPr="00FC718A" w:rsidP="00FC718A">
      <w:pPr>
        <w:pStyle w:val="ListBullet2"/>
      </w:pPr>
      <w:r w:rsidRPr="00FC718A">
        <w:t>specific legislation:</w:t>
      </w:r>
    </w:p>
    <w:p w:rsidR="00000000" w:rsidRPr="00FC718A" w:rsidP="00FC718A">
      <w:pPr>
        <w:pStyle w:val="ListBullet3"/>
      </w:pPr>
      <w:r w:rsidRPr="00FC718A">
        <w:t>medication and their use</w:t>
      </w:r>
    </w:p>
    <w:p w:rsidR="00000000" w:rsidRPr="00FC718A" w:rsidP="00FC718A">
      <w:pPr>
        <w:pStyle w:val="ListBullet3"/>
      </w:pPr>
      <w:r w:rsidRPr="00FC718A">
        <w:t>the practice of pharmacy</w:t>
      </w:r>
    </w:p>
    <w:p w:rsidR="00000000" w:rsidRPr="00FC718A" w:rsidP="00FC718A">
      <w:pPr>
        <w:pStyle w:val="ListBullet3"/>
      </w:pPr>
      <w:r w:rsidRPr="00FC718A">
        <w:t>different schedules of medication and pharmaceutical products</w:t>
      </w:r>
    </w:p>
    <w:p w:rsidR="00000000" w:rsidRPr="00FC718A" w:rsidP="00FC718A">
      <w:pPr>
        <w:pStyle w:val="ListBullet2"/>
      </w:pPr>
      <w:r w:rsidRPr="00FC718A">
        <w:t>work role boundaries including responsibilities and limit</w:t>
      </w:r>
      <w:r w:rsidRPr="00FC718A">
        <w:t>ations</w:t>
      </w:r>
    </w:p>
    <w:p w:rsidR="00000000" w:rsidRPr="00FC718A" w:rsidP="00FC718A">
      <w:pPr>
        <w:pStyle w:val="ListBullet2"/>
      </w:pPr>
      <w:r w:rsidRPr="00FC718A">
        <w:t>work health and safety</w:t>
      </w:r>
    </w:p>
    <w:p w:rsidR="00000000" w:rsidRPr="00FC718A" w:rsidP="00FC718A">
      <w:pPr>
        <w:pStyle w:val="ListBullet"/>
      </w:pPr>
      <w:r w:rsidRPr="00FC718A">
        <w:t>organisational standard operating procedures (SOPs) relating to dispensing of Pharmaceutical Benefits Scheme (PBS), non-PBS, SAS prescriptions and medication orders</w:t>
      </w:r>
    </w:p>
    <w:p w:rsidR="00000000" w:rsidRPr="00FC718A" w:rsidP="00FC718A">
      <w:pPr>
        <w:pStyle w:val="ListBullet"/>
      </w:pPr>
      <w:r w:rsidRPr="00FC718A">
        <w:t>legal requirements for dispensing of medication:</w:t>
      </w:r>
    </w:p>
    <w:p w:rsidR="00000000" w:rsidRPr="00FC718A" w:rsidP="00FC718A">
      <w:pPr>
        <w:pStyle w:val="ListBullet2"/>
      </w:pPr>
      <w:r w:rsidRPr="00FC718A">
        <w:t>information requirements on prescriptions and medication orders</w:t>
      </w:r>
    </w:p>
    <w:p w:rsidR="00000000" w:rsidRPr="00FC718A" w:rsidP="00FC718A">
      <w:pPr>
        <w:pStyle w:val="ListBullet2"/>
      </w:pPr>
      <w:r w:rsidRPr="00FC718A">
        <w:t>requirements to be satisfied for a complete, unambiguous and valid prescription or medication order and actions to take if validity is questionable</w:t>
      </w:r>
    </w:p>
    <w:p w:rsidR="00000000" w:rsidRPr="00FC718A" w:rsidP="00FC718A">
      <w:pPr>
        <w:pStyle w:val="ListBullet2"/>
      </w:pPr>
      <w:r w:rsidRPr="00FC718A">
        <w:t>specific requirements for dispensing control</w:t>
      </w:r>
      <w:r w:rsidRPr="00FC718A">
        <w:t>led medication</w:t>
      </w:r>
    </w:p>
    <w:p w:rsidR="00000000" w:rsidRPr="00FC718A" w:rsidP="00FC718A">
      <w:pPr>
        <w:pStyle w:val="ListBullet"/>
      </w:pPr>
      <w:r w:rsidRPr="00FC718A">
        <w:t>Pharmacy Board of Australia Guidelines for dispensing medication</w:t>
      </w:r>
    </w:p>
    <w:p w:rsidR="00000000" w:rsidRPr="00FC718A" w:rsidP="00FC718A">
      <w:pPr>
        <w:pStyle w:val="ListBullet"/>
      </w:pPr>
      <w:r w:rsidRPr="00FC718A">
        <w:t>key information in standard pharmaceutical references and their use by pharmacy assistants, including:</w:t>
      </w:r>
    </w:p>
    <w:p w:rsidR="00000000" w:rsidRPr="00FC718A" w:rsidP="00FC718A">
      <w:pPr>
        <w:pStyle w:val="ListBullet2"/>
      </w:pPr>
      <w:r w:rsidRPr="00FC718A">
        <w:t xml:space="preserve">Australian Pharmaceutical Formulary Handbook (APF) </w:t>
      </w:r>
    </w:p>
    <w:p w:rsidR="00000000" w:rsidRPr="00FC718A" w:rsidP="00FC718A">
      <w:pPr>
        <w:pStyle w:val="ListBullet2"/>
      </w:pPr>
      <w:r w:rsidRPr="00FC718A">
        <w:t>Monthly Index of Me</w:t>
      </w:r>
      <w:r w:rsidRPr="00FC718A">
        <w:t>dical Specialities (MIMS) or AusDI Advanced</w:t>
      </w:r>
    </w:p>
    <w:p w:rsidR="00000000" w:rsidRPr="00FC718A" w:rsidP="00FC718A">
      <w:pPr>
        <w:pStyle w:val="ListBullet2"/>
      </w:pPr>
      <w:r w:rsidRPr="00FC718A">
        <w:t>Australian Medicines Handbook (AMH)</w:t>
      </w:r>
    </w:p>
    <w:p w:rsidR="00000000" w:rsidRPr="00FC718A" w:rsidP="00FC718A">
      <w:pPr>
        <w:pStyle w:val="ListBullet2"/>
      </w:pPr>
      <w:r w:rsidRPr="00FC718A">
        <w:t>Micromedex</w:t>
      </w:r>
    </w:p>
    <w:p w:rsidR="00000000" w:rsidRPr="00FC718A" w:rsidP="00FC718A">
      <w:pPr>
        <w:pStyle w:val="ListBullet"/>
      </w:pPr>
      <w:r w:rsidRPr="00FC718A">
        <w:t>dispensing procedures:</w:t>
      </w:r>
    </w:p>
    <w:p w:rsidR="00000000" w:rsidRPr="00FC718A" w:rsidP="00FC718A">
      <w:pPr>
        <w:pStyle w:val="ListBullet2"/>
      </w:pPr>
      <w:r w:rsidRPr="00FC718A">
        <w:t>procedures and rationale for validating orders</w:t>
      </w:r>
    </w:p>
    <w:p w:rsidR="00000000" w:rsidRPr="00FC718A" w:rsidP="00FC718A">
      <w:pPr>
        <w:pStyle w:val="ListBullet2"/>
      </w:pPr>
      <w:r w:rsidRPr="00FC718A">
        <w:t xml:space="preserve">types of discrepancies or potential issues found on prescriptions and medication orders, and </w:t>
      </w:r>
      <w:r w:rsidRPr="00FC718A">
        <w:t>how to respond to these</w:t>
      </w:r>
    </w:p>
    <w:p w:rsidR="00000000" w:rsidRPr="00FC718A" w:rsidP="00FC718A">
      <w:pPr>
        <w:pStyle w:val="ListBullet2"/>
      </w:pPr>
      <w:r w:rsidRPr="00FC718A">
        <w:t>accepted self-checking processes to ensure accuracy</w:t>
      </w:r>
    </w:p>
    <w:p w:rsidR="00000000" w:rsidRPr="00FC718A" w:rsidP="00FC718A">
      <w:pPr>
        <w:pStyle w:val="ListBullet2"/>
      </w:pPr>
      <w:r w:rsidRPr="00FC718A">
        <w:t>charging for pharmaceuticals including organisation policy and the PBS</w:t>
      </w:r>
    </w:p>
    <w:p w:rsidR="00000000" w:rsidRPr="00FC718A" w:rsidP="00FC718A">
      <w:pPr>
        <w:pStyle w:val="ListBullet2"/>
      </w:pPr>
      <w:r w:rsidRPr="00FC718A">
        <w:t>legal requirements and principles of pharmaceutical product labelling</w:t>
      </w:r>
    </w:p>
    <w:p w:rsidR="00000000" w:rsidRPr="00FC718A" w:rsidP="00FC718A">
      <w:pPr>
        <w:pStyle w:val="ListBullet2"/>
      </w:pPr>
      <w:r w:rsidRPr="00FC718A">
        <w:t>prescribing conventions, and abbreviations and medical terminology used for instructions for the use of medication</w:t>
      </w:r>
    </w:p>
    <w:p w:rsidR="00000000" w:rsidRPr="00FC718A" w:rsidP="00FC718A">
      <w:pPr>
        <w:pStyle w:val="ListBullet2"/>
      </w:pPr>
      <w:r w:rsidRPr="00FC718A">
        <w:t>principles of calculations, weights and measures using the SI system</w:t>
      </w:r>
    </w:p>
    <w:p w:rsidR="00000000" w:rsidRPr="00FC718A" w:rsidP="00FC718A">
      <w:pPr>
        <w:pStyle w:val="ListBullet2"/>
      </w:pPr>
      <w:r w:rsidRPr="00FC718A">
        <w:t>processes for reconstitution of products</w:t>
      </w:r>
    </w:p>
    <w:p w:rsidR="00000000" w:rsidRPr="00FC718A" w:rsidP="00FC718A">
      <w:pPr>
        <w:pStyle w:val="ListBullet2"/>
      </w:pPr>
      <w:r w:rsidRPr="00FC718A">
        <w:t>properties of container types a</w:t>
      </w:r>
      <w:r w:rsidRPr="00FC718A">
        <w:t>nd principles of selection for use</w:t>
      </w:r>
    </w:p>
    <w:p w:rsidR="00000000" w:rsidRPr="00FC718A" w:rsidP="00FC718A">
      <w:pPr>
        <w:pStyle w:val="ListBullet"/>
      </w:pPr>
      <w:r w:rsidRPr="00FC718A">
        <w:t>features of pharmaceutical products:</w:t>
      </w:r>
    </w:p>
    <w:p w:rsidR="00000000" w:rsidRPr="00FC718A" w:rsidP="00FC718A">
      <w:pPr>
        <w:pStyle w:val="ListBullet2"/>
      </w:pPr>
      <w:r w:rsidRPr="00FC718A">
        <w:t>methods of administration</w:t>
      </w:r>
    </w:p>
    <w:p w:rsidR="00000000" w:rsidRPr="00FC718A" w:rsidP="00FC718A">
      <w:pPr>
        <w:pStyle w:val="ListBullet2"/>
      </w:pPr>
      <w:r w:rsidRPr="00FC718A">
        <w:t>common proprietary and generic names and their differences</w:t>
      </w:r>
    </w:p>
    <w:p w:rsidR="00000000" w:rsidRPr="00FC718A" w:rsidP="00FC718A">
      <w:pPr>
        <w:pStyle w:val="ListBullet2"/>
      </w:pPr>
      <w:r w:rsidRPr="00FC718A">
        <w:t>medication forms, dose, strength and quantity</w:t>
      </w:r>
    </w:p>
    <w:p w:rsidR="00000000" w:rsidRPr="00FC718A" w:rsidP="00FC718A">
      <w:pPr>
        <w:pStyle w:val="ListBullet2"/>
      </w:pPr>
      <w:r w:rsidRPr="00FC718A">
        <w:t>principles and procedures for maintaining their sec</w:t>
      </w:r>
      <w:r w:rsidRPr="00FC718A">
        <w:t>urity</w:t>
      </w:r>
    </w:p>
    <w:p w:rsidR="00000000" w:rsidRPr="00FC718A" w:rsidP="00FC718A">
      <w:pPr>
        <w:pStyle w:val="ListBullet2"/>
      </w:pPr>
      <w:r w:rsidRPr="00FC718A">
        <w:t>principles and range of storage requirements</w:t>
      </w:r>
    </w:p>
    <w:p w:rsidR="00000000" w:rsidRPr="00FC718A" w:rsidP="00FC718A">
      <w:pPr>
        <w:pStyle w:val="ListBullet"/>
      </w:pPr>
      <w:r w:rsidRPr="00FC718A">
        <w:t>product identification and handling, including those for:</w:t>
      </w:r>
    </w:p>
    <w:p w:rsidR="00000000" w:rsidRPr="00FC718A" w:rsidP="00FC718A">
      <w:pPr>
        <w:pStyle w:val="ListBullet2"/>
      </w:pPr>
      <w:r w:rsidRPr="00FC718A">
        <w:t>formulary medication and non-formulary medication</w:t>
      </w:r>
    </w:p>
    <w:p w:rsidR="00000000" w:rsidRPr="00FC718A" w:rsidP="00FC718A">
      <w:pPr>
        <w:pStyle w:val="ListBullet2"/>
      </w:pPr>
      <w:r w:rsidRPr="00FC718A">
        <w:t>products with the required integrity as well as those whose integrity has been</w:t>
      </w:r>
    </w:p>
    <w:p w:rsidR="00000000" w:rsidRPr="00FC718A" w:rsidP="00FC718A">
      <w:pPr>
        <w:pStyle w:val="ListBullet2"/>
      </w:pPr>
      <w:r w:rsidRPr="00FC718A">
        <w:t>routine of handl</w:t>
      </w:r>
      <w:r w:rsidRPr="00FC718A">
        <w:t>ing products and products requiring special handling</w:t>
      </w:r>
    </w:p>
    <w:p w:rsidR="00000000" w:rsidRPr="00FC718A" w:rsidP="00FC718A">
      <w:pPr>
        <w:pStyle w:val="ListBullet"/>
      </w:pPr>
      <w:r w:rsidRPr="00FC718A">
        <w:t>relevant pharmacy dispensing application or system</w:t>
      </w:r>
    </w:p>
    <w:p w:rsidR="00000000" w:rsidRPr="00FC718A" w:rsidP="00FC718A">
      <w:pPr>
        <w:pStyle w:val="ListBullet"/>
      </w:pPr>
      <w:r w:rsidRPr="00FC718A">
        <w:t>infection control principles and their relevance to dispensing medication</w:t>
      </w:r>
    </w:p>
    <w:p w:rsidR="00000000" w:rsidRPr="00FC718A" w:rsidP="00FC718A">
      <w:pPr>
        <w:pStyle w:val="ListBullet"/>
      </w:pPr>
      <w:r w:rsidRPr="00FC718A">
        <w:t>specific labelling requirements for compounded products, including:</w:t>
      </w:r>
    </w:p>
    <w:p w:rsidR="00000000" w:rsidRPr="00FC718A" w:rsidP="00FC718A">
      <w:pPr>
        <w:pStyle w:val="ListBullet2"/>
      </w:pPr>
      <w:r w:rsidRPr="00FC718A">
        <w:t>adherence to legislative requirements</w:t>
      </w:r>
    </w:p>
    <w:p w:rsidR="00000000" w:rsidRPr="00FC718A" w:rsidP="00FC718A">
      <w:pPr>
        <w:pStyle w:val="ListBullet2"/>
      </w:pPr>
      <w:r w:rsidRPr="00FC718A">
        <w:t>name, form and strength of product</w:t>
      </w:r>
    </w:p>
    <w:p w:rsidR="00000000" w:rsidRPr="00FC718A" w:rsidP="00FC718A">
      <w:pPr>
        <w:pStyle w:val="ListBullet2"/>
      </w:pPr>
      <w:r w:rsidRPr="00FC718A">
        <w:t>ancillary labels as part of label details</w:t>
      </w:r>
    </w:p>
    <w:p w:rsidR="00000000" w:rsidRPr="00FC718A" w:rsidP="00FC718A">
      <w:pPr>
        <w:pStyle w:val="ListBullet2"/>
      </w:pPr>
      <w:r w:rsidRPr="00FC718A">
        <w:t>hazard warnings</w:t>
      </w:r>
    </w:p>
    <w:p w:rsidR="00000000" w:rsidRPr="00FC718A" w:rsidP="00FC718A">
      <w:pPr>
        <w:pStyle w:val="ListBullet2"/>
      </w:pPr>
      <w:r w:rsidRPr="00FC718A">
        <w:t>spacing for entry of batch numbers and expiry dates</w:t>
      </w:r>
    </w:p>
    <w:p w:rsidR="00000000" w:rsidRPr="00FC718A" w:rsidP="00FC718A">
      <w:pPr>
        <w:pStyle w:val="ListBullet"/>
      </w:pPr>
      <w:r w:rsidRPr="00FC718A">
        <w:t>packaging methods, container materials and principles for selection</w:t>
      </w:r>
    </w:p>
    <w:p w:rsidR="00000000" w:rsidRPr="00FC718A" w:rsidP="00FC718A">
      <w:pPr>
        <w:pStyle w:val="ListBullet"/>
      </w:pPr>
      <w:r w:rsidRPr="00FC718A">
        <w:t>stor</w:t>
      </w:r>
      <w:r w:rsidRPr="00FC718A">
        <w:t>age and transport requirements and rationale for different types of product including:</w:t>
      </w:r>
    </w:p>
    <w:p w:rsidR="00000000" w:rsidRPr="00FC718A" w:rsidP="00FC718A">
      <w:pPr>
        <w:pStyle w:val="ListBullet2"/>
      </w:pPr>
      <w:r w:rsidRPr="00FC718A">
        <w:t>hazardous materials</w:t>
      </w:r>
    </w:p>
    <w:p w:rsidR="00000000" w:rsidRPr="00FC718A" w:rsidP="00FC718A">
      <w:pPr>
        <w:pStyle w:val="ListBullet2"/>
      </w:pPr>
      <w:r w:rsidRPr="00FC718A">
        <w:t>special storage considerations:</w:t>
      </w:r>
    </w:p>
    <w:p w:rsidR="00000000" w:rsidRPr="00FC718A" w:rsidP="00FC718A">
      <w:pPr>
        <w:pStyle w:val="ListBullet3"/>
      </w:pPr>
      <w:r w:rsidRPr="00FC718A">
        <w:t>humidity</w:t>
      </w:r>
    </w:p>
    <w:p w:rsidR="00000000" w:rsidRPr="00FC718A" w:rsidP="00FC718A">
      <w:pPr>
        <w:pStyle w:val="ListBullet3"/>
      </w:pPr>
      <w:r w:rsidRPr="00FC718A">
        <w:t>isolation</w:t>
      </w:r>
    </w:p>
    <w:p w:rsidR="00000000" w:rsidRPr="00FC718A" w:rsidP="00FC718A">
      <w:pPr>
        <w:pStyle w:val="ListBullet3"/>
      </w:pPr>
      <w:r w:rsidRPr="00FC718A">
        <w:t>light</w:t>
      </w:r>
    </w:p>
    <w:p w:rsidR="00000000" w:rsidRPr="00FC718A" w:rsidP="00FC718A">
      <w:pPr>
        <w:pStyle w:val="ListBullet3"/>
      </w:pPr>
      <w:r w:rsidRPr="00FC718A">
        <w:t>temperature</w:t>
      </w:r>
    </w:p>
    <w:p w:rsidR="00000000" w:rsidRPr="00FC718A" w:rsidP="00FC718A">
      <w:pPr>
        <w:pStyle w:val="ListBullet3"/>
      </w:pPr>
      <w:r w:rsidRPr="00FC718A">
        <w:t>ventilation</w:t>
      </w:r>
    </w:p>
    <w:p w:rsidR="00000000" w:rsidRPr="00FC718A" w:rsidP="00FC718A">
      <w:pPr>
        <w:pStyle w:val="ListBullet"/>
      </w:pPr>
      <w:r w:rsidRPr="00FC718A">
        <w:t>features and use of pharmacy systems used for aseptic compounding</w:t>
      </w:r>
    </w:p>
    <w:p w:rsidR="00000000" w:rsidRPr="00FC718A" w:rsidP="00FC718A">
      <w:pPr>
        <w:pStyle w:val="ListBullet"/>
      </w:pPr>
      <w:r w:rsidRPr="00FC718A">
        <w:t>circumstances that require compounding of the product within a laminar flow hood or clean room or cytotoxic drug safety cabinet or cytotoxic suite or room or isolator</w:t>
      </w:r>
    </w:p>
    <w:p w:rsidR="00000000" w:rsidRPr="00FC718A" w:rsidP="00FC718A">
      <w:pPr>
        <w:pStyle w:val="ListBullet"/>
      </w:pPr>
      <w:r w:rsidRPr="00FC718A">
        <w:t>environmental and WHS standards for waste disposal.</w:t>
      </w:r>
    </w:p>
    <w:p w:rsidR="00000000" w:rsidRPr="00FC718A" w:rsidP="00FC718A">
      <w:pPr>
        <w:pStyle w:val="AllowPageBreak"/>
      </w:pPr>
    </w:p>
    <w:p w:rsidR="00000000" w:rsidRPr="00FC718A" w:rsidP="00FC718A">
      <w:pPr>
        <w:pStyle w:val="Heading1"/>
      </w:pPr>
      <w:bookmarkStart w:id="4" w:name="O_1225342"/>
      <w:bookmarkEnd w:id="4"/>
      <w:r w:rsidRPr="00FC718A">
        <w:t>Assessment Condit</w:t>
      </w:r>
      <w:r w:rsidRPr="00FC718A">
        <w:t>ions</w:t>
      </w:r>
    </w:p>
    <w:p w:rsidR="00000000" w:rsidRPr="00FC718A" w:rsidP="006555FA">
      <w:pPr>
        <w:pStyle w:val="BodyText"/>
      </w:pPr>
      <w:r w:rsidRPr="00FC718A">
        <w:t>Skills must be demonstrated in the workplace with the addition of simulations and scenarios where the full range of contexts and situations have not been provided in the workplace.</w:t>
      </w:r>
    </w:p>
    <w:p w:rsidR="00000000" w:rsidRPr="00FC718A" w:rsidP="006555FA">
      <w:pPr>
        <w:pStyle w:val="BodyText"/>
      </w:pPr>
      <w:r w:rsidRPr="00FC718A">
        <w:t>Assessment must ensure access to:</w:t>
      </w:r>
    </w:p>
    <w:p w:rsidR="00000000" w:rsidRPr="00FC718A" w:rsidP="00FC718A">
      <w:pPr>
        <w:pStyle w:val="ListBullet"/>
      </w:pPr>
      <w:r w:rsidRPr="00FC718A">
        <w:t>use of suitable facilities, equipme</w:t>
      </w:r>
      <w:r w:rsidRPr="00FC718A">
        <w:t>nt and resources, including:</w:t>
      </w:r>
    </w:p>
    <w:p w:rsidR="00000000" w:rsidRPr="00FC718A" w:rsidP="00FC718A">
      <w:pPr>
        <w:pStyle w:val="ListBullet2"/>
      </w:pPr>
      <w:r w:rsidRPr="00FC718A">
        <w:t>weighing and measuring equipment</w:t>
      </w:r>
    </w:p>
    <w:p w:rsidR="00000000" w:rsidRPr="00FC718A" w:rsidP="00FC718A">
      <w:pPr>
        <w:pStyle w:val="ListBullet2"/>
      </w:pPr>
      <w:r w:rsidRPr="00FC718A">
        <w:t>prescriptions and medication orders</w:t>
      </w:r>
    </w:p>
    <w:p w:rsidR="00000000" w:rsidRPr="00FC718A" w:rsidP="00FC718A">
      <w:pPr>
        <w:pStyle w:val="ListBullet2"/>
      </w:pPr>
      <w:r w:rsidRPr="00FC718A">
        <w:t>pharmaceutical references</w:t>
      </w:r>
    </w:p>
    <w:p w:rsidR="00000000" w:rsidRPr="00FC718A" w:rsidP="00FC718A">
      <w:pPr>
        <w:pStyle w:val="ListBullet"/>
      </w:pPr>
      <w:r w:rsidRPr="00FC718A">
        <w:t>modelling of industry operating conditions, including time constraints for completing dispensing activities</w:t>
      </w:r>
    </w:p>
    <w:p w:rsidR="00000000" w:rsidRPr="00FC718A" w:rsidP="00FC718A">
      <w:pPr>
        <w:pStyle w:val="ListBullet"/>
      </w:pPr>
      <w:r w:rsidRPr="00FC718A">
        <w:t>access to Standard Operating Procedures (SOPs)</w:t>
      </w:r>
    </w:p>
    <w:p w:rsidR="00000000" w:rsidRPr="00FC718A" w:rsidP="00FC718A">
      <w:pPr>
        <w:pStyle w:val="ListBullet"/>
      </w:pPr>
      <w:r w:rsidRPr="00FC718A">
        <w:t>authorised person with whom to consult.</w:t>
      </w:r>
    </w:p>
    <w:p w:rsidR="00000000" w:rsidRPr="00FC718A" w:rsidP="006555FA">
      <w:pPr>
        <w:pStyle w:val="BodyText"/>
      </w:pPr>
      <w:r w:rsidRPr="00FC718A">
        <w:t>Assessors must satisfy the Standards for Registered Training Organisations’ requirements for assessors.</w:t>
      </w:r>
    </w:p>
    <w:p w:rsidR="00000000" w:rsidRPr="00FC718A" w:rsidP="00FC718A">
      <w:pPr>
        <w:pStyle w:val="Heading1"/>
      </w:pPr>
      <w:bookmarkStart w:id="5" w:name="O_1225340"/>
      <w:bookmarkEnd w:id="5"/>
      <w:r w:rsidRPr="00FC718A">
        <w:t>Links</w:t>
      </w:r>
    </w:p>
    <w:p w:rsidR="00000000" w:rsidRPr="00FC718A" w:rsidP="006555FA">
      <w:pPr>
        <w:pStyle w:val="BodyText"/>
      </w:pPr>
      <w:r w:rsidRPr="00FC718A">
        <w:t>Companion Volume implementation guides a</w:t>
      </w:r>
      <w:r w:rsidRPr="00FC718A">
        <w:t xml:space="preserve">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E6AC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C718A" w:rsidP="00FC718A"/>
    <w:sectPr w:rsidSect="00FC71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8A" w:rsidRPr="006555FA" w:rsidP="006555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5FA" w:rsidP="00FC71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5FA" w:rsidP="00FC71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55FA" w:rsidP="00FC71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5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18A" w:rsidRPr="006555FA" w:rsidP="006555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5FA" w:rsidRPr="002D2AF8" w:rsidP="00FC71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HLTPHA012 Dispense prescriptions and medication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555FA" w:rsidP="00FC71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A0D2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9AE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7856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1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1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1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1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1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1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1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1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1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1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1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18A"/>
  </w:style>
  <w:style w:type="character" w:customStyle="1" w:styleId="Heading1Char">
    <w:name w:val="Heading 1 Char"/>
    <w:basedOn w:val="DefaultParagraphFont"/>
    <w:link w:val="Heading1"/>
    <w:rsid w:val="00FC71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1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1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18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718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71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1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718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71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1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1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1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1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1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1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1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1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1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1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1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1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1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1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1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718A"/>
    <w:rPr>
      <w:b/>
      <w:spacing w:val="0"/>
    </w:rPr>
  </w:style>
  <w:style w:type="paragraph" w:customStyle="1" w:styleId="SuperTitle">
    <w:name w:val="SuperTitle"/>
    <w:basedOn w:val="Title"/>
    <w:rsid w:val="00FC71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1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1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71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1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1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1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1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1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1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1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1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18A"/>
    <w:rPr>
      <w:i/>
    </w:rPr>
  </w:style>
  <w:style w:type="paragraph" w:styleId="Caption">
    <w:name w:val="caption"/>
    <w:basedOn w:val="BodyText"/>
    <w:next w:val="Normal"/>
    <w:qFormat/>
    <w:rsid w:val="00FC71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1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1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18A"/>
  </w:style>
  <w:style w:type="paragraph" w:styleId="TableofFigures">
    <w:name w:val="table of figures"/>
    <w:basedOn w:val="Normal"/>
    <w:next w:val="Normal"/>
    <w:semiHidden/>
    <w:rsid w:val="00FC71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18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718A"/>
    <w:rPr>
      <w:rFonts w:ascii="Wingdings" w:hAnsi="Wingdings"/>
    </w:rPr>
  </w:style>
  <w:style w:type="paragraph" w:customStyle="1" w:styleId="TableHeading">
    <w:name w:val="Table Heading"/>
    <w:basedOn w:val="HeadingBase"/>
    <w:rsid w:val="00FC71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18A"/>
    <w:rPr>
      <w:color w:val="0033CC"/>
      <w:u w:val="none"/>
    </w:rPr>
  </w:style>
  <w:style w:type="paragraph" w:customStyle="1" w:styleId="BodyTextRight">
    <w:name w:val="Body Text Right"/>
    <w:basedOn w:val="BodyText"/>
    <w:rsid w:val="00FC71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1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18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1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1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1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18A"/>
    <w:rPr>
      <w:sz w:val="32"/>
    </w:rPr>
  </w:style>
  <w:style w:type="paragraph" w:customStyle="1" w:styleId="HeadingProcedure">
    <w:name w:val="Heading Procedure"/>
    <w:basedOn w:val="HeadingBase"/>
    <w:next w:val="Normal"/>
    <w:rsid w:val="00FC71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18A"/>
    <w:pPr>
      <w:spacing w:before="60" w:after="60"/>
    </w:pPr>
  </w:style>
  <w:style w:type="paragraph" w:styleId="ListContinue">
    <w:name w:val="List Continue"/>
    <w:basedOn w:val="List"/>
    <w:rsid w:val="00FC718A"/>
    <w:pPr>
      <w:ind w:firstLine="0"/>
    </w:pPr>
  </w:style>
  <w:style w:type="paragraph" w:customStyle="1" w:styleId="ListNote">
    <w:name w:val="List Note"/>
    <w:basedOn w:val="List"/>
    <w:rsid w:val="00FC71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1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1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18A"/>
    <w:rPr>
      <w:rFonts w:ascii="Courier New" w:hAnsi="Courier New"/>
    </w:rPr>
  </w:style>
  <w:style w:type="paragraph" w:customStyle="1" w:styleId="NoteBullet">
    <w:name w:val="Note Bullet"/>
    <w:basedOn w:val="Note"/>
    <w:rsid w:val="00FC71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1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1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1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1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71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1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18A"/>
    <w:rPr>
      <w:b/>
      <w:smallCaps/>
    </w:rPr>
  </w:style>
  <w:style w:type="paragraph" w:customStyle="1" w:styleId="TableListNumber">
    <w:name w:val="Table List Number"/>
    <w:basedOn w:val="ListNumber"/>
    <w:rsid w:val="00FC71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1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18A"/>
    <w:pPr>
      <w:numPr>
        <w:numId w:val="10"/>
      </w:numPr>
    </w:pPr>
  </w:style>
  <w:style w:type="paragraph" w:customStyle="1" w:styleId="ListAlpha2">
    <w:name w:val="List Alpha 2"/>
    <w:basedOn w:val="List2"/>
    <w:rsid w:val="00FC718A"/>
    <w:pPr>
      <w:numPr>
        <w:numId w:val="9"/>
      </w:numPr>
    </w:pPr>
  </w:style>
  <w:style w:type="paragraph" w:styleId="List2">
    <w:name w:val="List 2"/>
    <w:basedOn w:val="BodyText"/>
    <w:rsid w:val="00FC71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1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1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18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718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718A"/>
    <w:pPr>
      <w:numPr>
        <w:numId w:val="5"/>
      </w:numPr>
    </w:pPr>
  </w:style>
  <w:style w:type="paragraph" w:styleId="ListContinue2">
    <w:name w:val="List Continue 2"/>
    <w:basedOn w:val="List2"/>
    <w:rsid w:val="00FC718A"/>
    <w:pPr>
      <w:ind w:firstLine="0"/>
    </w:pPr>
  </w:style>
  <w:style w:type="paragraph" w:styleId="ListContinue3">
    <w:name w:val="List Continue 3"/>
    <w:basedOn w:val="List3"/>
    <w:rsid w:val="00FC718A"/>
    <w:pPr>
      <w:ind w:left="1021" w:firstLine="0"/>
    </w:pPr>
  </w:style>
  <w:style w:type="paragraph" w:styleId="ListContinue4">
    <w:name w:val="List Continue 4"/>
    <w:basedOn w:val="List4"/>
    <w:rsid w:val="00FC718A"/>
    <w:pPr>
      <w:ind w:firstLine="0"/>
    </w:pPr>
  </w:style>
  <w:style w:type="paragraph" w:styleId="ListContinue5">
    <w:name w:val="List Continue 5"/>
    <w:basedOn w:val="List5"/>
    <w:rsid w:val="00FC718A"/>
    <w:pPr>
      <w:ind w:firstLine="0"/>
    </w:pPr>
  </w:style>
  <w:style w:type="paragraph" w:styleId="ListNumber3">
    <w:name w:val="List Number 3"/>
    <w:basedOn w:val="List3"/>
    <w:rsid w:val="00FC718A"/>
    <w:pPr>
      <w:numPr>
        <w:numId w:val="6"/>
      </w:numPr>
    </w:pPr>
  </w:style>
  <w:style w:type="paragraph" w:styleId="ListNumber4">
    <w:name w:val="List Number 4"/>
    <w:basedOn w:val="List4"/>
    <w:rsid w:val="00FC718A"/>
    <w:pPr>
      <w:numPr>
        <w:numId w:val="7"/>
      </w:numPr>
    </w:pPr>
  </w:style>
  <w:style w:type="paragraph" w:styleId="ListNumber5">
    <w:name w:val="List Number 5"/>
    <w:basedOn w:val="List5"/>
    <w:rsid w:val="00FC718A"/>
    <w:pPr>
      <w:numPr>
        <w:numId w:val="8"/>
      </w:numPr>
    </w:pPr>
  </w:style>
  <w:style w:type="paragraph" w:styleId="BlockText">
    <w:name w:val="Block Text"/>
    <w:basedOn w:val="Normal"/>
    <w:rsid w:val="00FC71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1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18A"/>
    <w:rPr>
      <w:sz w:val="16"/>
      <w:vertAlign w:val="superscript"/>
    </w:rPr>
  </w:style>
  <w:style w:type="character" w:customStyle="1" w:styleId="Symbols">
    <w:name w:val="Symbols"/>
    <w:basedOn w:val="DefaultParagraphFont"/>
    <w:rsid w:val="00FC718A"/>
    <w:rPr>
      <w:rFonts w:ascii="Symbol" w:hAnsi="Symbol"/>
    </w:rPr>
  </w:style>
  <w:style w:type="character" w:customStyle="1" w:styleId="MenuOptions">
    <w:name w:val="Menu Options"/>
    <w:basedOn w:val="DefaultParagraphFont"/>
    <w:rsid w:val="00FC71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18A"/>
    <w:rPr>
      <w:b/>
    </w:rPr>
  </w:style>
  <w:style w:type="character" w:customStyle="1" w:styleId="Underlined">
    <w:name w:val="Underlined"/>
    <w:basedOn w:val="DefaultParagraphFont"/>
    <w:rsid w:val="00FC718A"/>
    <w:rPr>
      <w:u w:val="single"/>
    </w:rPr>
  </w:style>
  <w:style w:type="paragraph" w:customStyle="1" w:styleId="TableBodyTextRight">
    <w:name w:val="Table Body Text Right"/>
    <w:basedOn w:val="TableBodyText"/>
    <w:rsid w:val="00FC71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18A"/>
    <w:rPr>
      <w:sz w:val="18"/>
    </w:rPr>
  </w:style>
  <w:style w:type="paragraph" w:customStyle="1" w:styleId="BodySmallRight">
    <w:name w:val="Body Small Right"/>
    <w:basedOn w:val="BodyTextRight"/>
    <w:rsid w:val="00FC718A"/>
    <w:rPr>
      <w:sz w:val="18"/>
      <w:szCs w:val="18"/>
    </w:rPr>
  </w:style>
  <w:style w:type="paragraph" w:customStyle="1" w:styleId="MarginEdition">
    <w:name w:val="Margin Edition"/>
    <w:basedOn w:val="MarginNote"/>
    <w:rsid w:val="00FC71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18A"/>
    <w:rPr>
      <w:sz w:val="2"/>
      <w:szCs w:val="2"/>
    </w:rPr>
  </w:style>
  <w:style w:type="character" w:customStyle="1" w:styleId="Small">
    <w:name w:val="Small"/>
    <w:basedOn w:val="DefaultParagraphFont"/>
    <w:rsid w:val="00FC718A"/>
    <w:rPr>
      <w:sz w:val="16"/>
    </w:rPr>
  </w:style>
  <w:style w:type="paragraph" w:customStyle="1" w:styleId="WideTable">
    <w:name w:val="Wide Table"/>
    <w:basedOn w:val="Normal"/>
    <w:rsid w:val="00FC71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18A"/>
  </w:style>
  <w:style w:type="paragraph" w:styleId="Quote">
    <w:name w:val="Quote"/>
    <w:basedOn w:val="Heading1"/>
    <w:link w:val="QuoteChar"/>
    <w:qFormat/>
    <w:rsid w:val="00FC71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1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18A"/>
    <w:pPr>
      <w:pageBreakBefore/>
    </w:pPr>
  </w:style>
  <w:style w:type="paragraph" w:customStyle="1" w:styleId="Border">
    <w:name w:val="Border"/>
    <w:basedOn w:val="Normal"/>
    <w:qFormat/>
    <w:rsid w:val="00FC71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1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1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1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1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1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1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1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1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18A"/>
    <w:rPr>
      <w:u w:val="single"/>
    </w:rPr>
  </w:style>
  <w:style w:type="character" w:customStyle="1" w:styleId="BoldandItalics">
    <w:name w:val="Bold and Italics"/>
    <w:qFormat/>
    <w:rsid w:val="00FC718A"/>
    <w:rPr>
      <w:b/>
      <w:i/>
      <w:u w:val="none"/>
    </w:rPr>
  </w:style>
  <w:style w:type="paragraph" w:styleId="BalloonText">
    <w:name w:val="Balloon Text"/>
    <w:basedOn w:val="Normal"/>
    <w:link w:val="BalloonTextChar"/>
    <w:rsid w:val="00FC7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1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1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1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1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1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18A"/>
    <w:pPr>
      <w:spacing w:before="0" w:after="0"/>
    </w:pPr>
  </w:style>
  <w:style w:type="paragraph" w:customStyle="1" w:styleId="BodyTextBold">
    <w:name w:val="Body Text Bold"/>
    <w:basedOn w:val="BodyText"/>
    <w:qFormat/>
    <w:rsid w:val="00FC718A"/>
    <w:rPr>
      <w:b/>
    </w:rPr>
  </w:style>
  <w:style w:type="character" w:styleId="Hyperlink">
    <w:name w:val="Hyperlink"/>
    <w:basedOn w:val="DefaultParagraphFont"/>
    <w:uiPriority w:val="99"/>
    <w:unhideWhenUsed/>
    <w:rsid w:val="006555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5004</Characters>
  <Application>Microsoft Office Word</Application>
  <DocSecurity>0</DocSecurity>
  <Lines>119</Lines>
  <Paragraphs>102</Paragraphs>
  <ScaleCrop>false</ScaleCrop>
  <Company>Author-it Software Corporation Ltd.</Company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HLTPHA012 Dispense prescriptions and medication orders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2023-07-02T02:52:00Z</dcterms:created>
  <dcterms:modified xsi:type="dcterms:W3CDTF">2023-07-02T02:52:00Z</dcterms:modified>
</cp:coreProperties>
</file>