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DB3" w:rsidP="008A5D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HLTPHA011 Pack pharmaceutical products</w:t>
      </w:r>
      <w:r>
        <w:fldChar w:fldCharType="end"/>
      </w:r>
    </w:p>
    <w:p w:rsidR="008A5DB3" w:rsidP="008A5DB3">
      <w:pPr>
        <w:pStyle w:val="Version"/>
        <w:sectPr w:rsidSect="009A2F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2F92" w:rsidP="009A2F92">
      <w:pPr>
        <w:pStyle w:val="SuperHeading"/>
      </w:pPr>
      <w:r w:rsidRPr="009A2F92">
        <w:t>HLTPHA011 Pack pharmaceutical products</w:t>
      </w:r>
    </w:p>
    <w:p w:rsidR="00000000" w:rsidRPr="009A2F92" w:rsidP="009A2F92">
      <w:pPr>
        <w:pStyle w:val="Heading1"/>
      </w:pPr>
      <w:bookmarkStart w:id="1" w:name="O_1225330"/>
      <w:bookmarkEnd w:id="1"/>
      <w:r w:rsidRPr="009A2F92">
        <w:t>Modification History</w:t>
      </w:r>
    </w:p>
    <w:p w:rsidR="00000000" w:rsidRPr="009A2F92" w:rsidP="008A5DB3">
      <w:pPr>
        <w:pStyle w:val="BodyText"/>
      </w:pPr>
      <w:r w:rsidRPr="009A2F92">
        <w:t>Not applicable.</w:t>
      </w:r>
    </w:p>
    <w:p w:rsidR="00000000" w:rsidRPr="009A2F92" w:rsidP="009A2F92">
      <w:pPr>
        <w:pStyle w:val="Heading1"/>
      </w:pPr>
      <w:bookmarkStart w:id="2" w:name="O_1225334"/>
      <w:bookmarkEnd w:id="2"/>
      <w:r w:rsidRPr="009A2F92">
        <w:t>Application</w:t>
      </w:r>
    </w:p>
    <w:p w:rsidR="00000000" w:rsidRPr="009A2F92" w:rsidP="008A5DB3">
      <w:pPr>
        <w:pStyle w:val="BodyText"/>
      </w:pPr>
      <w:r w:rsidRPr="009A2F92">
        <w:t>This unit of competency describes the performance outcomes, skills and knowledge required to package or pre-package pharmaceutical products.  This includes the repackaging of medication ac</w:t>
      </w:r>
      <w:r w:rsidRPr="009A2F92">
        <w:t>cording to the Society of Hospital Pharmacists of Australia (SHPA) Standard of Practice in dispensing and distribution for pharmacy, national guidelines and legislation on the filling of dose administration containers.</w:t>
      </w:r>
    </w:p>
    <w:p w:rsidR="00000000" w:rsidRPr="009A2F92" w:rsidP="008A5DB3">
      <w:pPr>
        <w:pStyle w:val="BodyText"/>
      </w:pPr>
      <w:r w:rsidRPr="009A2F92">
        <w:t>This unit applies to hospital or heal</w:t>
      </w:r>
      <w:r w:rsidRPr="009A2F92">
        <w:t>th services pharmacy assistants and technicians working under the supervision of an authorised person.</w:t>
      </w:r>
    </w:p>
    <w:p w:rsidR="00000000" w:rsidRPr="009A2F92" w:rsidP="008A5DB3">
      <w:pPr>
        <w:pStyle w:val="BodyText"/>
      </w:pPr>
      <w:r w:rsidRPr="009A2F92">
        <w:t>The skills in this unit must be applied in accordance with Commonwealth and State or Territory legislation, Australian standards and industry codes of pr</w:t>
      </w:r>
      <w:r w:rsidRPr="009A2F92">
        <w:t>actice.</w:t>
      </w:r>
    </w:p>
    <w:p w:rsidR="00000000" w:rsidRPr="009A2F92" w:rsidP="008A5DB3">
      <w:pPr>
        <w:pStyle w:val="BodyText"/>
      </w:pPr>
      <w:r w:rsidRPr="009A2F92">
        <w:t>No occupational licensing, certification or specific legislative requirements apply to this unit at the time of publication.</w:t>
      </w:r>
    </w:p>
    <w:p w:rsidR="00000000" w:rsidRPr="009A2F92" w:rsidP="009A2F92">
      <w:pPr>
        <w:pStyle w:val="Heading1"/>
      </w:pPr>
      <w:bookmarkStart w:id="3" w:name="O_1225909"/>
      <w:bookmarkEnd w:id="3"/>
      <w:r w:rsidRPr="009A2F92">
        <w:t>Pre-requisite Unit</w:t>
      </w:r>
    </w:p>
    <w:p w:rsidR="00000000" w:rsidRPr="009A2F92" w:rsidP="008A5DB3">
      <w:pPr>
        <w:pStyle w:val="BodyText"/>
      </w:pPr>
      <w:r w:rsidRPr="009A2F92">
        <w:t>Nil</w:t>
      </w:r>
    </w:p>
    <w:p w:rsidR="00000000" w:rsidRPr="009A2F92" w:rsidP="009A2F92">
      <w:pPr>
        <w:pStyle w:val="Heading1"/>
      </w:pPr>
      <w:bookmarkStart w:id="4" w:name="O_1225910"/>
      <w:bookmarkEnd w:id="4"/>
      <w:r w:rsidRPr="009A2F92">
        <w:t>Competency Field</w:t>
      </w:r>
    </w:p>
    <w:p w:rsidR="00000000" w:rsidRPr="009A2F92" w:rsidP="008A5DB3">
      <w:pPr>
        <w:pStyle w:val="BodyText"/>
      </w:pPr>
      <w:r w:rsidRPr="009A2F92">
        <w:t>Pharmacy</w:t>
      </w:r>
    </w:p>
    <w:p w:rsidR="00000000" w:rsidRPr="009A2F92" w:rsidP="009A2F92">
      <w:pPr>
        <w:pStyle w:val="Heading1"/>
      </w:pPr>
      <w:bookmarkStart w:id="5" w:name="O_1225911"/>
      <w:bookmarkEnd w:id="5"/>
      <w:r w:rsidRPr="009A2F92">
        <w:t>Unit Sector</w:t>
      </w:r>
    </w:p>
    <w:p w:rsidR="00000000" w:rsidRPr="009A2F92" w:rsidP="008A5DB3">
      <w:pPr>
        <w:pStyle w:val="BodyText"/>
      </w:pPr>
      <w:r w:rsidRPr="009A2F92">
        <w:t>Healt</w:t>
      </w:r>
      <w:r w:rsidRPr="009A2F92">
        <w:t>h</w:t>
      </w:r>
    </w:p>
    <w:p w:rsidR="00000000" w:rsidRPr="009A2F92" w:rsidP="009A2F92">
      <w:pPr>
        <w:pStyle w:val="Heading1"/>
      </w:pPr>
      <w:bookmarkStart w:id="6" w:name="O_1225333"/>
      <w:bookmarkEnd w:id="6"/>
      <w:r w:rsidRPr="009A2F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A2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2" w:rsidP="009A2F92">
            <w:pPr>
              <w:pStyle w:val="BodyText"/>
            </w:pPr>
            <w:r w:rsidRPr="009A2F9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2">
            <w:pPr>
              <w:pStyle w:val="BodyText"/>
              <w:rPr>
                <w:lang w:val="en-NZ"/>
              </w:rPr>
            </w:pPr>
            <w:r w:rsidRPr="009A2F92">
              <w:rPr>
                <w:rStyle w:val="SpecialBold"/>
              </w:rPr>
              <w:t>PERFORMANCE</w:t>
            </w:r>
            <w:r w:rsidRPr="009A2F92">
              <w:t xml:space="preserve"> </w:t>
            </w:r>
            <w:r w:rsidRPr="009A2F92">
              <w:rPr>
                <w:rStyle w:val="SpecialBold"/>
              </w:rPr>
              <w:t>CRITERIA</w:t>
            </w:r>
          </w:p>
        </w:tc>
      </w:tr>
      <w:tr w:rsidTr="009A2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2" w:rsidP="009A2F92">
            <w:pPr>
              <w:pStyle w:val="BodyText"/>
            </w:pPr>
            <w:r w:rsidRPr="009A2F9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2">
            <w:pPr>
              <w:pStyle w:val="BodyText"/>
              <w:rPr>
                <w:lang w:val="en-NZ"/>
              </w:rPr>
            </w:pPr>
            <w:r w:rsidRPr="009A2F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2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2">
            <w:pPr>
              <w:pStyle w:val="List"/>
              <w:rPr>
                <w:lang w:val="en-NZ"/>
              </w:rPr>
            </w:pPr>
            <w:r w:rsidRPr="009A2F92">
              <w:t>1.  Prepare for packaging.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2" w:rsidP="009A2F92">
            <w:pPr>
              <w:pStyle w:val="List"/>
            </w:pPr>
            <w:r w:rsidRPr="009A2F92">
              <w:t>1.1. Comply with personal protection equipment (PPE), safety requirements and personal hygiene procedures prior to entering the packaging area.</w:t>
            </w:r>
          </w:p>
          <w:p w:rsidR="00000000" w:rsidRPr="009A2F92" w:rsidP="009A2F92">
            <w:pPr>
              <w:pStyle w:val="List"/>
            </w:pPr>
            <w:r w:rsidRPr="009A2F92">
              <w:t xml:space="preserve">1.2. Obtain packaging documentation and work sheet and </w:t>
            </w:r>
            <w:r w:rsidRPr="009A2F92">
              <w:t>interpret instructions from authorised person and accordi</w:t>
            </w:r>
            <w:r w:rsidRPr="009A2F92">
              <w:t>ng to packaging specifications.</w:t>
            </w:r>
          </w:p>
          <w:p w:rsidR="00000000" w:rsidRPr="009A2F92" w:rsidP="009A2F92">
            <w:pPr>
              <w:pStyle w:val="List"/>
            </w:pPr>
            <w:r w:rsidRPr="009A2F92">
              <w:t>1.3. Clean and prepare work area according to work sheet or equivalent documentation.</w:t>
            </w:r>
          </w:p>
          <w:p w:rsidR="00000000" w:rsidRPr="009A2F92" w:rsidP="009A2F92">
            <w:pPr>
              <w:pStyle w:val="List"/>
            </w:pPr>
            <w:r w:rsidRPr="009A2F92">
              <w:t>1.4. Identify, clean, prepare and set packaging equipment.</w:t>
            </w:r>
          </w:p>
          <w:p w:rsidR="00000000" w:rsidRPr="009A2F92" w:rsidP="009A2F92">
            <w:pPr>
              <w:pStyle w:val="List"/>
            </w:pPr>
            <w:r w:rsidRPr="009A2F92">
              <w:t>1.5. Identify and report discrepancies in equipment functioning and take correc</w:t>
            </w:r>
            <w:r w:rsidRPr="009A2F92">
              <w:t>tive action according to the instructions of an authorised person.</w:t>
            </w:r>
          </w:p>
          <w:p w:rsidR="00000000" w:rsidRPr="009A2F92" w:rsidP="009A2F92">
            <w:pPr>
              <w:pStyle w:val="List"/>
            </w:pPr>
            <w:r w:rsidRPr="009A2F92">
              <w:t>1.6. Obtain appropriate and sufficient packaging materials according to stock issuing procedures.</w:t>
            </w:r>
          </w:p>
          <w:p w:rsidR="00000000" w:rsidRPr="009A2F92" w:rsidP="009A2F92">
            <w:pPr>
              <w:pStyle w:val="List"/>
            </w:pPr>
            <w:r w:rsidRPr="009A2F92">
              <w:t>1.7. Obtain approved medication.</w:t>
            </w:r>
          </w:p>
          <w:p w:rsidR="00000000" w:rsidRPr="009A2F92" w:rsidP="009A2F92">
            <w:pPr>
              <w:pStyle w:val="List"/>
            </w:pPr>
            <w:r w:rsidRPr="009A2F92">
              <w:t xml:space="preserve">1.8. Prepare and check labels according to work sheet and </w:t>
            </w:r>
            <w:r w:rsidRPr="009A2F92">
              <w:t>legal requirements.</w:t>
            </w:r>
          </w:p>
          <w:p w:rsidR="00000000" w:rsidRPr="009A2F92" w:rsidP="009A2F92">
            <w:pPr>
              <w:pStyle w:val="List"/>
            </w:pPr>
            <w:r w:rsidRPr="009A2F92">
              <w:t>1.9. Ensure stock expiry date, batch number and other relevant stock details are correct prior to commencing pre-packs.</w:t>
            </w:r>
          </w:p>
          <w:p w:rsidR="00000000" w:rsidP="009A2F92">
            <w:pPr>
              <w:pStyle w:val="List"/>
              <w:rPr>
                <w:lang w:val="en-NZ"/>
              </w:rPr>
            </w:pPr>
            <w:r w:rsidRPr="009A2F92">
              <w:t>1.10. Submit work sheet and labels to authorised person for approval.</w:t>
            </w:r>
          </w:p>
        </w:tc>
      </w:tr>
      <w:tr w:rsidTr="009A2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2">
            <w:pPr>
              <w:pStyle w:val="List"/>
              <w:rPr>
                <w:lang w:val="en-NZ"/>
              </w:rPr>
            </w:pPr>
            <w:r w:rsidRPr="009A2F92">
              <w:t>2.  Pack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2" w:rsidP="009A2F92">
            <w:pPr>
              <w:pStyle w:val="List"/>
            </w:pPr>
            <w:r w:rsidRPr="009A2F92">
              <w:t>2.1. Use appropriate packaging equipment to pack products.</w:t>
            </w:r>
          </w:p>
          <w:p w:rsidR="00000000" w:rsidRPr="009A2F92" w:rsidP="009A2F92">
            <w:pPr>
              <w:pStyle w:val="List"/>
            </w:pPr>
            <w:r w:rsidRPr="009A2F92">
              <w:t>2.2. Label container or units according to labelling specifications on the work sheet.</w:t>
            </w:r>
          </w:p>
          <w:p w:rsidR="00000000" w:rsidRPr="009A2F92" w:rsidP="009A2F92">
            <w:pPr>
              <w:pStyle w:val="List"/>
            </w:pPr>
            <w:r w:rsidRPr="009A2F92">
              <w:t>2.3. Apply in-process controls and record results accurately.</w:t>
            </w:r>
          </w:p>
          <w:p w:rsidR="00000000" w:rsidP="009A2F92">
            <w:pPr>
              <w:pStyle w:val="List"/>
              <w:rPr>
                <w:lang w:val="en-NZ"/>
              </w:rPr>
            </w:pPr>
            <w:r w:rsidRPr="009A2F92">
              <w:t>2.4. Report deviations to an authorised person a</w:t>
            </w:r>
            <w:r w:rsidRPr="009A2F92">
              <w:t>nd take corrective action according to instructions from an authorised person.</w:t>
            </w:r>
          </w:p>
        </w:tc>
      </w:tr>
      <w:tr w:rsidTr="009A2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2">
            <w:pPr>
              <w:pStyle w:val="List"/>
              <w:rPr>
                <w:lang w:val="en-NZ"/>
              </w:rPr>
            </w:pPr>
            <w:r w:rsidRPr="009A2F92">
              <w:t>3.  Conduct quality control.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2" w:rsidP="009A2F92">
            <w:pPr>
              <w:pStyle w:val="List"/>
            </w:pPr>
            <w:r w:rsidRPr="009A2F92">
              <w:t>3.1. Obtain approval from an authorised person at designated points in the packaging process according to work sheet.</w:t>
            </w:r>
          </w:p>
          <w:p w:rsidR="00000000" w:rsidRPr="009A2F92" w:rsidP="009A2F92">
            <w:pPr>
              <w:pStyle w:val="List"/>
            </w:pPr>
            <w:r w:rsidRPr="009A2F92">
              <w:t xml:space="preserve">3.2. Obtain relevant quality </w:t>
            </w:r>
            <w:r w:rsidRPr="009A2F92">
              <w:t>control documentation and check product specifications according to work sheet.</w:t>
            </w:r>
          </w:p>
          <w:p w:rsidR="00000000" w:rsidRPr="009A2F92" w:rsidP="009A2F92">
            <w:pPr>
              <w:pStyle w:val="List"/>
            </w:pPr>
            <w:r w:rsidRPr="009A2F92">
              <w:t>3.3. Reconcile and verify packaging materials under supervision of an authorised person.</w:t>
            </w:r>
          </w:p>
          <w:p w:rsidR="00000000" w:rsidP="009A2F92">
            <w:pPr>
              <w:pStyle w:val="List"/>
              <w:rPr>
                <w:lang w:val="en-NZ"/>
              </w:rPr>
            </w:pPr>
            <w:r w:rsidRPr="009A2F92">
              <w:t>3.4. Complete required documentation and submit sample pre-pack for quality audit.</w:t>
            </w:r>
          </w:p>
        </w:tc>
      </w:tr>
      <w:tr w:rsidTr="009A2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2">
            <w:pPr>
              <w:pStyle w:val="List"/>
              <w:rPr>
                <w:lang w:val="en-NZ"/>
              </w:rPr>
            </w:pPr>
            <w:r w:rsidRPr="009A2F92">
              <w:t>4.  Complete packaging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2" w:rsidP="009A2F92">
            <w:pPr>
              <w:pStyle w:val="List"/>
            </w:pPr>
            <w:r w:rsidRPr="009A2F92">
              <w:t>4.1. Reconcile number of labels printed with number used and report discrepancies to an authorised person.</w:t>
            </w:r>
          </w:p>
          <w:p w:rsidR="00000000" w:rsidRPr="009A2F92" w:rsidP="009A2F92">
            <w:pPr>
              <w:pStyle w:val="List"/>
            </w:pPr>
            <w:r w:rsidRPr="009A2F92">
              <w:t>4.2. Alert an authorised person of excess materials.</w:t>
            </w:r>
          </w:p>
          <w:p w:rsidR="00000000" w:rsidRPr="009A2F92" w:rsidP="009A2F92">
            <w:pPr>
              <w:pStyle w:val="List"/>
            </w:pPr>
            <w:r w:rsidRPr="009A2F92">
              <w:t>4.3. Complete batch documentation and forward according to stand</w:t>
            </w:r>
            <w:r w:rsidRPr="009A2F92">
              <w:t>ard operating procedures.</w:t>
            </w:r>
          </w:p>
          <w:p w:rsidR="00000000" w:rsidRPr="009A2F92" w:rsidP="009A2F92">
            <w:pPr>
              <w:pStyle w:val="List"/>
            </w:pPr>
            <w:r w:rsidRPr="009A2F92">
              <w:t>4.4. Obtain final approval from an authorised person before releasing packed medication or product to storage areas.</w:t>
            </w:r>
          </w:p>
          <w:p w:rsidR="00000000" w:rsidRPr="009A2F92" w:rsidP="009A2F92">
            <w:pPr>
              <w:pStyle w:val="List"/>
            </w:pPr>
            <w:r w:rsidRPr="009A2F92">
              <w:t>4.5. Clean equipment according to manufacturers’ instructions.</w:t>
            </w:r>
          </w:p>
        </w:tc>
      </w:tr>
    </w:tbl>
    <w:p w:rsidR="00000000" w:rsidRPr="009A2F92" w:rsidP="009A2F92">
      <w:pPr>
        <w:pStyle w:val="BodyText"/>
      </w:pPr>
    </w:p>
    <w:p w:rsidR="00000000" w:rsidRPr="009A2F92" w:rsidP="009A2F92">
      <w:pPr>
        <w:pStyle w:val="AllowPageBreak"/>
      </w:pPr>
    </w:p>
    <w:p w:rsidR="00000000" w:rsidRPr="009A2F92" w:rsidP="009A2F92">
      <w:pPr>
        <w:pStyle w:val="Heading1"/>
      </w:pPr>
      <w:bookmarkStart w:id="7" w:name="O_1225332"/>
      <w:bookmarkEnd w:id="7"/>
      <w:r w:rsidRPr="009A2F92">
        <w:t>Foundation Skills</w:t>
      </w:r>
    </w:p>
    <w:p w:rsidR="00000000" w:rsidRPr="008A5DB3" w:rsidP="008A5DB3">
      <w:pPr>
        <w:pStyle w:val="BodyText"/>
        <w:rPr>
          <w:i/>
        </w:rPr>
      </w:pPr>
      <w:r w:rsidRPr="008A5DB3">
        <w:rPr>
          <w:rStyle w:val="Emphasis"/>
        </w:rPr>
        <w:t xml:space="preserve">Foundation </w:t>
      </w:r>
      <w:r w:rsidRPr="008A5DB3">
        <w:rPr>
          <w:rStyle w:val="Emphasis"/>
        </w:rPr>
        <w:t>skills essential to performance are explicit in the performance criteria of this unit of competency.</w:t>
      </w:r>
    </w:p>
    <w:p w:rsidR="00000000" w:rsidRPr="009A2F92" w:rsidP="009A2F92">
      <w:pPr>
        <w:pStyle w:val="Heading1"/>
      </w:pPr>
      <w:bookmarkStart w:id="8" w:name="O_1225331"/>
      <w:bookmarkEnd w:id="8"/>
      <w:r w:rsidRPr="009A2F92">
        <w:t>Unit Mapping Information</w:t>
      </w:r>
    </w:p>
    <w:p w:rsidR="00000000" w:rsidRPr="009A2F92" w:rsidP="008A5DB3">
      <w:pPr>
        <w:pStyle w:val="BodyText"/>
      </w:pPr>
      <w:r w:rsidRPr="009A2F92">
        <w:t>Supersedes and is not equivalent to HLTPHA002 Pack pharmaceutical products.</w:t>
      </w:r>
    </w:p>
    <w:p w:rsidR="00000000" w:rsidRPr="009A2F92" w:rsidP="009A2F92">
      <w:pPr>
        <w:pStyle w:val="Heading1"/>
      </w:pPr>
      <w:bookmarkStart w:id="9" w:name="O_1225324"/>
      <w:bookmarkEnd w:id="9"/>
      <w:r w:rsidRPr="009A2F92">
        <w:t>Links</w:t>
      </w:r>
    </w:p>
    <w:p w:rsidR="00000000" w:rsidRPr="009A2F92" w:rsidP="008A5DB3">
      <w:pPr>
        <w:pStyle w:val="BodyText"/>
      </w:pPr>
      <w:r w:rsidRPr="009A2F92">
        <w:t xml:space="preserve">Companion </w:t>
      </w:r>
      <w:r w:rsidRPr="009A2F92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471D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A2F92" w:rsidP="009A2F92"/>
    <w:sectPr w:rsidSect="009A2F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92" w:rsidRPr="008A5DB3" w:rsidP="008A5D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DB3" w:rsidP="009A2F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5DB3" w:rsidP="009A2F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5DB3" w:rsidP="009A2F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D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2F92" w:rsidRPr="008A5DB3" w:rsidP="008A5D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DB3" w:rsidRPr="002D2AF8" w:rsidP="009A2F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HLTPHA011 Pack pharmaceutical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A5DB3" w:rsidP="009A2F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F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F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F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F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F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F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F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F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F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F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F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F92"/>
  </w:style>
  <w:style w:type="character" w:customStyle="1" w:styleId="Heading1Char">
    <w:name w:val="Heading 1 Char"/>
    <w:basedOn w:val="DefaultParagraphFont"/>
    <w:link w:val="Heading1"/>
    <w:rsid w:val="009A2F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2F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F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2F9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A2F92"/>
    <w:rPr>
      <w:b/>
      <w:spacing w:val="0"/>
    </w:rPr>
  </w:style>
  <w:style w:type="character" w:styleId="Emphasis">
    <w:name w:val="Emphasis"/>
    <w:basedOn w:val="DefaultParagraphFont"/>
    <w:qFormat/>
    <w:rsid w:val="009A2F92"/>
    <w:rPr>
      <w:i/>
    </w:rPr>
  </w:style>
  <w:style w:type="paragraph" w:customStyle="1" w:styleId="SuperHeading">
    <w:name w:val="SuperHeading"/>
    <w:basedOn w:val="Normal"/>
    <w:rsid w:val="009A2F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2F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2F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F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F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F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F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F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F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F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F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F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F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F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F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F9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A2F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2F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2F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F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F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2F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2F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F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F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F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F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F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F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F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F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2F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F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F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F92"/>
  </w:style>
  <w:style w:type="paragraph" w:styleId="TableofFigures">
    <w:name w:val="table of figures"/>
    <w:basedOn w:val="Normal"/>
    <w:next w:val="Normal"/>
    <w:semiHidden/>
    <w:rsid w:val="009A2F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F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A2F92"/>
    <w:rPr>
      <w:rFonts w:ascii="Wingdings" w:hAnsi="Wingdings"/>
    </w:rPr>
  </w:style>
  <w:style w:type="paragraph" w:customStyle="1" w:styleId="TableHeading">
    <w:name w:val="Table Heading"/>
    <w:basedOn w:val="HeadingBase"/>
    <w:rsid w:val="009A2F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2F92"/>
    <w:rPr>
      <w:color w:val="0033CC"/>
      <w:u w:val="none"/>
    </w:rPr>
  </w:style>
  <w:style w:type="paragraph" w:customStyle="1" w:styleId="BodyTextRight">
    <w:name w:val="Body Text Right"/>
    <w:basedOn w:val="BodyText"/>
    <w:rsid w:val="009A2F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F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F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F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F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F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F92"/>
    <w:rPr>
      <w:sz w:val="32"/>
    </w:rPr>
  </w:style>
  <w:style w:type="paragraph" w:customStyle="1" w:styleId="HeadingProcedure">
    <w:name w:val="Heading Procedure"/>
    <w:basedOn w:val="HeadingBase"/>
    <w:next w:val="Normal"/>
    <w:rsid w:val="009A2F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F92"/>
    <w:pPr>
      <w:spacing w:before="60" w:after="60"/>
    </w:pPr>
  </w:style>
  <w:style w:type="paragraph" w:styleId="ListContinue">
    <w:name w:val="List Continue"/>
    <w:basedOn w:val="List"/>
    <w:rsid w:val="009A2F92"/>
    <w:pPr>
      <w:ind w:firstLine="0"/>
    </w:pPr>
  </w:style>
  <w:style w:type="paragraph" w:customStyle="1" w:styleId="ListNote">
    <w:name w:val="List Note"/>
    <w:basedOn w:val="List"/>
    <w:rsid w:val="009A2F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F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F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F92"/>
    <w:rPr>
      <w:rFonts w:ascii="Courier New" w:hAnsi="Courier New"/>
    </w:rPr>
  </w:style>
  <w:style w:type="paragraph" w:customStyle="1" w:styleId="NoteBullet">
    <w:name w:val="Note Bullet"/>
    <w:basedOn w:val="Note"/>
    <w:rsid w:val="009A2F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F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F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F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F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A2F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F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F92"/>
    <w:rPr>
      <w:b/>
      <w:smallCaps/>
    </w:rPr>
  </w:style>
  <w:style w:type="paragraph" w:customStyle="1" w:styleId="TableListNumber">
    <w:name w:val="Table List Number"/>
    <w:basedOn w:val="ListNumber"/>
    <w:rsid w:val="009A2F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F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F92"/>
    <w:pPr>
      <w:numPr>
        <w:numId w:val="7"/>
      </w:numPr>
    </w:pPr>
  </w:style>
  <w:style w:type="paragraph" w:customStyle="1" w:styleId="ListAlpha2">
    <w:name w:val="List Alpha 2"/>
    <w:basedOn w:val="List2"/>
    <w:rsid w:val="009A2F92"/>
    <w:pPr>
      <w:numPr>
        <w:numId w:val="6"/>
      </w:numPr>
    </w:pPr>
  </w:style>
  <w:style w:type="paragraph" w:styleId="List2">
    <w:name w:val="List 2"/>
    <w:basedOn w:val="BodyText"/>
    <w:rsid w:val="009A2F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F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F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F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F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F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A2F92"/>
    <w:pPr>
      <w:numPr>
        <w:numId w:val="2"/>
      </w:numPr>
    </w:pPr>
  </w:style>
  <w:style w:type="paragraph" w:styleId="ListContinue2">
    <w:name w:val="List Continue 2"/>
    <w:basedOn w:val="List2"/>
    <w:rsid w:val="009A2F92"/>
    <w:pPr>
      <w:ind w:firstLine="0"/>
    </w:pPr>
  </w:style>
  <w:style w:type="paragraph" w:styleId="ListContinue3">
    <w:name w:val="List Continue 3"/>
    <w:basedOn w:val="List3"/>
    <w:rsid w:val="009A2F92"/>
    <w:pPr>
      <w:ind w:left="1021" w:firstLine="0"/>
    </w:pPr>
  </w:style>
  <w:style w:type="paragraph" w:styleId="ListContinue4">
    <w:name w:val="List Continue 4"/>
    <w:basedOn w:val="List4"/>
    <w:rsid w:val="009A2F92"/>
    <w:pPr>
      <w:ind w:firstLine="0"/>
    </w:pPr>
  </w:style>
  <w:style w:type="paragraph" w:styleId="ListContinue5">
    <w:name w:val="List Continue 5"/>
    <w:basedOn w:val="List5"/>
    <w:rsid w:val="009A2F92"/>
    <w:pPr>
      <w:ind w:firstLine="0"/>
    </w:pPr>
  </w:style>
  <w:style w:type="paragraph" w:styleId="ListNumber3">
    <w:name w:val="List Number 3"/>
    <w:basedOn w:val="List3"/>
    <w:rsid w:val="009A2F92"/>
    <w:pPr>
      <w:numPr>
        <w:numId w:val="3"/>
      </w:numPr>
    </w:pPr>
  </w:style>
  <w:style w:type="paragraph" w:styleId="ListNumber4">
    <w:name w:val="List Number 4"/>
    <w:basedOn w:val="List4"/>
    <w:rsid w:val="009A2F92"/>
    <w:pPr>
      <w:numPr>
        <w:numId w:val="4"/>
      </w:numPr>
    </w:pPr>
  </w:style>
  <w:style w:type="paragraph" w:styleId="ListNumber5">
    <w:name w:val="List Number 5"/>
    <w:basedOn w:val="List5"/>
    <w:rsid w:val="009A2F92"/>
    <w:pPr>
      <w:numPr>
        <w:numId w:val="5"/>
      </w:numPr>
    </w:pPr>
  </w:style>
  <w:style w:type="paragraph" w:styleId="BlockText">
    <w:name w:val="Block Text"/>
    <w:basedOn w:val="Normal"/>
    <w:rsid w:val="009A2F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F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F92"/>
    <w:rPr>
      <w:sz w:val="16"/>
      <w:vertAlign w:val="superscript"/>
    </w:rPr>
  </w:style>
  <w:style w:type="character" w:customStyle="1" w:styleId="Symbols">
    <w:name w:val="Symbols"/>
    <w:basedOn w:val="DefaultParagraphFont"/>
    <w:rsid w:val="009A2F92"/>
    <w:rPr>
      <w:rFonts w:ascii="Symbol" w:hAnsi="Symbol"/>
    </w:rPr>
  </w:style>
  <w:style w:type="character" w:customStyle="1" w:styleId="MenuOptions">
    <w:name w:val="Menu Options"/>
    <w:basedOn w:val="DefaultParagraphFont"/>
    <w:rsid w:val="009A2F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F92"/>
    <w:rPr>
      <w:b/>
    </w:rPr>
  </w:style>
  <w:style w:type="character" w:customStyle="1" w:styleId="Underlined">
    <w:name w:val="Underlined"/>
    <w:basedOn w:val="DefaultParagraphFont"/>
    <w:rsid w:val="009A2F92"/>
    <w:rPr>
      <w:u w:val="single"/>
    </w:rPr>
  </w:style>
  <w:style w:type="paragraph" w:customStyle="1" w:styleId="TableBodyTextRight">
    <w:name w:val="Table Body Text Right"/>
    <w:basedOn w:val="TableBodyText"/>
    <w:rsid w:val="009A2F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F92"/>
    <w:rPr>
      <w:sz w:val="18"/>
    </w:rPr>
  </w:style>
  <w:style w:type="paragraph" w:customStyle="1" w:styleId="BodySmallRight">
    <w:name w:val="Body Small Right"/>
    <w:basedOn w:val="BodyTextRight"/>
    <w:rsid w:val="009A2F92"/>
    <w:rPr>
      <w:sz w:val="18"/>
      <w:szCs w:val="18"/>
    </w:rPr>
  </w:style>
  <w:style w:type="paragraph" w:customStyle="1" w:styleId="MarginEdition">
    <w:name w:val="Margin Edition"/>
    <w:basedOn w:val="MarginNote"/>
    <w:rsid w:val="009A2F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F92"/>
    <w:rPr>
      <w:sz w:val="2"/>
      <w:szCs w:val="2"/>
    </w:rPr>
  </w:style>
  <w:style w:type="character" w:customStyle="1" w:styleId="Small">
    <w:name w:val="Small"/>
    <w:basedOn w:val="DefaultParagraphFont"/>
    <w:rsid w:val="009A2F92"/>
    <w:rPr>
      <w:sz w:val="16"/>
    </w:rPr>
  </w:style>
  <w:style w:type="paragraph" w:customStyle="1" w:styleId="WideTable">
    <w:name w:val="Wide Table"/>
    <w:basedOn w:val="Normal"/>
    <w:rsid w:val="009A2F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F92"/>
  </w:style>
  <w:style w:type="paragraph" w:styleId="Quote">
    <w:name w:val="Quote"/>
    <w:basedOn w:val="Heading1"/>
    <w:link w:val="QuoteChar"/>
    <w:qFormat/>
    <w:rsid w:val="009A2F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F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F92"/>
    <w:pPr>
      <w:pageBreakBefore/>
    </w:pPr>
  </w:style>
  <w:style w:type="paragraph" w:customStyle="1" w:styleId="Border">
    <w:name w:val="Border"/>
    <w:basedOn w:val="Normal"/>
    <w:qFormat/>
    <w:rsid w:val="009A2F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F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F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F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F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F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F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F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F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F92"/>
    <w:rPr>
      <w:u w:val="single"/>
    </w:rPr>
  </w:style>
  <w:style w:type="character" w:customStyle="1" w:styleId="BoldandItalics">
    <w:name w:val="Bold and Italics"/>
    <w:qFormat/>
    <w:rsid w:val="009A2F92"/>
    <w:rPr>
      <w:b/>
      <w:i/>
      <w:u w:val="none"/>
    </w:rPr>
  </w:style>
  <w:style w:type="paragraph" w:styleId="BalloonText">
    <w:name w:val="Balloon Text"/>
    <w:basedOn w:val="Normal"/>
    <w:link w:val="BalloonTextChar"/>
    <w:rsid w:val="009A2F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F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F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F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F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F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2F92"/>
    <w:pPr>
      <w:spacing w:before="0" w:after="0"/>
    </w:pPr>
  </w:style>
  <w:style w:type="paragraph" w:customStyle="1" w:styleId="BodyTextBold">
    <w:name w:val="Body Text Bold"/>
    <w:basedOn w:val="BodyText"/>
    <w:qFormat/>
    <w:rsid w:val="009A2F92"/>
    <w:rPr>
      <w:b/>
    </w:rPr>
  </w:style>
  <w:style w:type="character" w:styleId="Hyperlink">
    <w:name w:val="Hyperlink"/>
    <w:basedOn w:val="DefaultParagraphFont"/>
    <w:uiPriority w:val="99"/>
    <w:unhideWhenUsed/>
    <w:rsid w:val="008A5D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3511</Characters>
  <Application>Microsoft Office Word</Application>
  <DocSecurity>0</DocSecurity>
  <Lines>106</Lines>
  <Paragraphs>64</Paragraphs>
  <ScaleCrop>false</ScaleCrop>
  <Company>Author-it Software Corporation Ltd.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HLTPHA011 Pack pharmaceutical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2023-07-02T02:53:00Z</dcterms:created>
  <dcterms:modified xsi:type="dcterms:W3CDTF">2023-07-02T02:53:00Z</dcterms:modified>
</cp:coreProperties>
</file>