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BA5" w:rsidP="00F42BA5">
      <w:pPr>
        <w:pStyle w:val="Title"/>
      </w:pPr>
      <w:r>
        <w:fldChar w:fldCharType="begin"/>
      </w:r>
      <w:r>
        <w:instrText xml:space="preserve"> TITLE   \* MERGEFORMAT </w:instrText>
      </w:r>
      <w:r>
        <w:fldChar w:fldCharType="separate"/>
      </w:r>
      <w:r>
        <w:t>Assessment Requirements for HLTPHA009 Support pharmacists in the collection and presentation of workplace data and information</w:t>
      </w:r>
      <w:r>
        <w:fldChar w:fldCharType="end"/>
      </w:r>
    </w:p>
    <w:p w:rsidR="00F42BA5" w:rsidP="00F42BA5">
      <w:pPr>
        <w:pStyle w:val="Version"/>
        <w:sectPr w:rsidSect="00C810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08D" w:rsidP="00C8108D">
      <w:pPr>
        <w:pStyle w:val="SuperHeading"/>
      </w:pPr>
      <w:r w:rsidRPr="00C8108D">
        <w:t>Assessment Requirements for HLTPHA009 Support pharmacists in the collection and presentation of workplace data and information</w:t>
      </w:r>
    </w:p>
    <w:p w:rsidR="00000000" w:rsidRPr="00C8108D" w:rsidP="00C8108D">
      <w:pPr>
        <w:pStyle w:val="Heading1"/>
      </w:pPr>
      <w:bookmarkStart w:id="1" w:name="O_657299"/>
      <w:bookmarkEnd w:id="1"/>
      <w:r w:rsidRPr="00C8108D">
        <w:t>Modification History</w:t>
      </w:r>
    </w:p>
    <w:tbl>
      <w:tblPr>
        <w:tblW w:w="0" w:type="auto"/>
        <w:tblLayout w:type="fixed"/>
        <w:tblCellMar>
          <w:left w:w="62" w:type="dxa"/>
          <w:right w:w="62" w:type="dxa"/>
        </w:tblCellMar>
        <w:tblLook w:val="0000"/>
      </w:tblPr>
      <w:tblGrid>
        <w:gridCol w:w="2790"/>
        <w:gridCol w:w="6344"/>
      </w:tblGrid>
      <w:tr w:rsidTr="00C810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8D" w:rsidP="00C8108D">
            <w:pPr>
              <w:pStyle w:val="BodyText"/>
            </w:pPr>
            <w:r w:rsidRPr="00C8108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8D">
            <w:pPr>
              <w:pStyle w:val="BodyText"/>
              <w:rPr>
                <w:lang w:val="en-NZ"/>
              </w:rPr>
            </w:pPr>
            <w:r w:rsidRPr="00C8108D">
              <w:rPr>
                <w:rStyle w:val="SpecialBold"/>
              </w:rPr>
              <w:t>Comments</w:t>
            </w:r>
          </w:p>
        </w:tc>
      </w:tr>
      <w:tr w:rsidTr="00C810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08D">
            <w:pPr>
              <w:pStyle w:val="BodyText"/>
              <w:rPr>
                <w:lang w:val="en-NZ"/>
              </w:rPr>
            </w:pPr>
            <w:r w:rsidRPr="00C8108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08D" w:rsidP="00C8108D">
            <w:pPr>
              <w:pStyle w:val="BodyText"/>
            </w:pPr>
            <w:r w:rsidRPr="00C8108D">
              <w:t xml:space="preserve">This version was released in </w:t>
            </w:r>
            <w:r w:rsidRPr="00C8108D">
              <w:rPr>
                <w:rStyle w:val="Emphasis"/>
              </w:rPr>
              <w:t>HLT Health Training Package r</w:t>
            </w:r>
            <w:r w:rsidRPr="00C8108D">
              <w:rPr>
                <w:rStyle w:val="Emphasis"/>
              </w:rPr>
              <w:t>elease 2.0</w:t>
            </w:r>
            <w:r w:rsidRPr="00C8108D">
              <w:t xml:space="preserve"> and meets the requirements of the 2012 Standards for Training Packages.</w:t>
            </w:r>
          </w:p>
          <w:p w:rsidR="00000000" w:rsidRPr="00C8108D" w:rsidP="00C8108D">
            <w:pPr>
              <w:pStyle w:val="BodyText"/>
            </w:pPr>
            <w:r w:rsidRPr="00C8108D">
              <w:t>Minimal changes to the elements and performance criteria. New evidence requirements for assessment, including volume and frequency. Significant changes to knowledge evidence</w:t>
            </w:r>
            <w:r w:rsidRPr="00C8108D">
              <w:t>.</w:t>
            </w:r>
          </w:p>
        </w:tc>
      </w:tr>
    </w:tbl>
    <w:p w:rsidR="00F42BA5" w:rsidP="00C8108D">
      <w:pPr>
        <w:pStyle w:val="BodyText"/>
      </w:pPr>
    </w:p>
    <w:p w:rsidR="00F42BA5" w:rsidP="00C8108D">
      <w:pPr>
        <w:pStyle w:val="BodyText"/>
      </w:pPr>
    </w:p>
    <w:p w:rsidR="00000000" w:rsidRPr="00C8108D" w:rsidP="00C8108D">
      <w:pPr>
        <w:pStyle w:val="Heading1"/>
      </w:pPr>
      <w:bookmarkStart w:id="2" w:name="O_657300"/>
      <w:bookmarkEnd w:id="2"/>
      <w:r w:rsidRPr="00C8108D">
        <w:t>Performance Evidence</w:t>
      </w:r>
    </w:p>
    <w:p w:rsidR="00000000" w:rsidRPr="00C8108D" w:rsidP="00F42BA5">
      <w:pPr>
        <w:pStyle w:val="BodyText"/>
      </w:pPr>
      <w:r w:rsidRPr="00C8108D">
        <w:t>The candidate must show evidence of the ability to complete tasks outlined in elements and performance criteria of this unit, manage tasks and manage contingencies in the context of the job role. There must be evi</w:t>
      </w:r>
      <w:r w:rsidRPr="00C8108D">
        <w:t>dence that the candidate has:</w:t>
      </w:r>
    </w:p>
    <w:p w:rsidR="00000000" w:rsidRPr="00C8108D" w:rsidP="00C8108D">
      <w:pPr>
        <w:pStyle w:val="ListBullet"/>
      </w:pPr>
      <w:r w:rsidRPr="00C8108D">
        <w:t xml:space="preserve">complied with legal, organisational and Society of Hospital Pharmacists (SHPA) </w:t>
      </w:r>
      <w:r w:rsidRPr="00C8108D">
        <w:rPr>
          <w:rStyle w:val="Emphasis"/>
        </w:rPr>
        <w:t xml:space="preserve">Standards of practice for clinical pharmacy services </w:t>
      </w:r>
      <w:r w:rsidRPr="00C8108D">
        <w:t>for collection and presentation of accurate data and information:</w:t>
      </w:r>
    </w:p>
    <w:p w:rsidR="00000000" w:rsidRPr="00C8108D" w:rsidP="00C8108D">
      <w:pPr>
        <w:pStyle w:val="ListBullet2"/>
      </w:pPr>
      <w:r w:rsidRPr="00C8108D">
        <w:t>screened at least 30 labor</w:t>
      </w:r>
      <w:r w:rsidRPr="00C8108D">
        <w:t>atory tests for abnormal results and notified the pharmacist</w:t>
      </w:r>
    </w:p>
    <w:p w:rsidR="00000000" w:rsidRPr="00C8108D" w:rsidP="00C8108D">
      <w:pPr>
        <w:pStyle w:val="ListBullet2"/>
      </w:pPr>
      <w:r w:rsidRPr="00C8108D">
        <w:t>sourced and gathered at least one set of data or information for the following:</w:t>
      </w:r>
    </w:p>
    <w:p w:rsidR="00000000" w:rsidRPr="00C8108D" w:rsidP="00C8108D">
      <w:pPr>
        <w:pStyle w:val="ListBullet3"/>
      </w:pPr>
      <w:r w:rsidRPr="00C8108D">
        <w:t xml:space="preserve">preparatory information required for reporting adverse drug reactions and other medication incidents </w:t>
      </w:r>
    </w:p>
    <w:p w:rsidR="00000000" w:rsidRPr="00C8108D" w:rsidP="00C8108D">
      <w:pPr>
        <w:pStyle w:val="ListBullet3"/>
      </w:pPr>
      <w:r w:rsidRPr="00C8108D">
        <w:t>drug utilisation evaluation /audit information requested by the pharmacist</w:t>
      </w:r>
    </w:p>
    <w:p w:rsidR="00000000" w:rsidRPr="00C8108D" w:rsidP="00C8108D">
      <w:pPr>
        <w:pStyle w:val="ListBullet3"/>
      </w:pPr>
      <w:r w:rsidRPr="00C8108D">
        <w:t>specific client data</w:t>
      </w:r>
    </w:p>
    <w:p w:rsidR="00000000" w:rsidRPr="00C8108D" w:rsidP="00C8108D">
      <w:pPr>
        <w:pStyle w:val="ListBullet2"/>
      </w:pPr>
      <w:r w:rsidRPr="00C8108D">
        <w:t>arranged information and presented it in a form appropriate for the purpose of organisation’s work practices</w:t>
      </w:r>
    </w:p>
    <w:p w:rsidR="00000000" w:rsidRPr="00C8108D" w:rsidP="00C8108D">
      <w:pPr>
        <w:pStyle w:val="AllowPageBreak"/>
      </w:pPr>
    </w:p>
    <w:p w:rsidR="00000000" w:rsidRPr="00C8108D" w:rsidP="00C8108D">
      <w:pPr>
        <w:pStyle w:val="Heading1"/>
      </w:pPr>
      <w:bookmarkStart w:id="3" w:name="O_657301"/>
      <w:bookmarkEnd w:id="3"/>
      <w:r w:rsidRPr="00C8108D">
        <w:t>Knowledge Evidence</w:t>
      </w:r>
    </w:p>
    <w:p w:rsidR="00000000" w:rsidRPr="00C8108D" w:rsidP="00F42BA5">
      <w:pPr>
        <w:pStyle w:val="BodyText"/>
      </w:pPr>
      <w:r w:rsidRPr="00C8108D">
        <w:t xml:space="preserve">The candidate </w:t>
      </w:r>
      <w:r w:rsidRPr="00C8108D">
        <w:t>must be able to demonstrate essential knowledge required to effectively complete tasks outlined in elements and performance criteria of this unit, manage tasks and manage contingencies in the context of the work role. This includes knowledge of:</w:t>
      </w:r>
    </w:p>
    <w:p w:rsidR="00000000" w:rsidRPr="00C8108D" w:rsidP="00C8108D">
      <w:pPr>
        <w:pStyle w:val="ListBullet"/>
      </w:pPr>
      <w:r w:rsidRPr="00C8108D">
        <w:t>legal and</w:t>
      </w:r>
      <w:r w:rsidRPr="00C8108D">
        <w:t xml:space="preserve"> ethical requirements (national, state/territory) for pharmacy work, and how these are applied in organisations, including:</w:t>
      </w:r>
    </w:p>
    <w:p w:rsidR="00000000" w:rsidRPr="00C8108D" w:rsidP="00C8108D">
      <w:pPr>
        <w:pStyle w:val="ListBullet2"/>
      </w:pPr>
      <w:r w:rsidRPr="00C8108D">
        <w:t>codes of conduct</w:t>
      </w:r>
    </w:p>
    <w:p w:rsidR="00000000" w:rsidRPr="00C8108D" w:rsidP="00C8108D">
      <w:pPr>
        <w:pStyle w:val="ListBullet2"/>
      </w:pPr>
      <w:r w:rsidRPr="00C8108D">
        <w:t>duty of care (and implications of negligence)</w:t>
      </w:r>
    </w:p>
    <w:p w:rsidR="00000000" w:rsidRPr="00C8108D" w:rsidP="00C8108D">
      <w:pPr>
        <w:pStyle w:val="ListBullet2"/>
      </w:pPr>
      <w:r w:rsidRPr="00C8108D">
        <w:t xml:space="preserve">informed consent </w:t>
      </w:r>
    </w:p>
    <w:p w:rsidR="00000000" w:rsidRPr="00C8108D" w:rsidP="00C8108D">
      <w:pPr>
        <w:pStyle w:val="ListBullet2"/>
      </w:pPr>
      <w:r w:rsidRPr="00C8108D">
        <w:t>privacy, confidentiality and disclosure</w:t>
      </w:r>
    </w:p>
    <w:p w:rsidR="00000000" w:rsidRPr="00C8108D" w:rsidP="00C8108D">
      <w:pPr>
        <w:pStyle w:val="ListBullet2"/>
      </w:pPr>
      <w:r w:rsidRPr="00C8108D">
        <w:t xml:space="preserve">records management </w:t>
      </w:r>
    </w:p>
    <w:p w:rsidR="00000000" w:rsidRPr="00C8108D" w:rsidP="00C8108D">
      <w:pPr>
        <w:pStyle w:val="ListBullet2"/>
      </w:pPr>
      <w:r w:rsidRPr="00C8108D">
        <w:t>rights and responsibilities of workers, employers and clients</w:t>
      </w:r>
    </w:p>
    <w:p w:rsidR="00000000" w:rsidRPr="00C8108D" w:rsidP="00C8108D">
      <w:pPr>
        <w:pStyle w:val="ListBullet2"/>
      </w:pPr>
      <w:r w:rsidRPr="00C8108D">
        <w:t>specific legislation:</w:t>
      </w:r>
    </w:p>
    <w:p w:rsidR="00000000" w:rsidRPr="00C8108D" w:rsidP="00C8108D">
      <w:pPr>
        <w:pStyle w:val="ListBullet3"/>
      </w:pPr>
      <w:r w:rsidRPr="00C8108D">
        <w:t>medicines and their use</w:t>
      </w:r>
    </w:p>
    <w:p w:rsidR="00000000" w:rsidRPr="00C8108D" w:rsidP="00C8108D">
      <w:pPr>
        <w:pStyle w:val="ListBullet3"/>
      </w:pPr>
      <w:r w:rsidRPr="00C8108D">
        <w:t>the practice of pharmacy</w:t>
      </w:r>
    </w:p>
    <w:p w:rsidR="00000000" w:rsidRPr="00C8108D" w:rsidP="00C8108D">
      <w:pPr>
        <w:pStyle w:val="ListBullet3"/>
      </w:pPr>
      <w:r w:rsidRPr="00C8108D">
        <w:t>different schedules of medicines and pharmaceutical products</w:t>
      </w:r>
    </w:p>
    <w:p w:rsidR="00000000" w:rsidRPr="00C8108D" w:rsidP="00C8108D">
      <w:pPr>
        <w:pStyle w:val="ListBullet2"/>
      </w:pPr>
      <w:r w:rsidRPr="00C8108D">
        <w:t>work role boundaries –</w:t>
      </w:r>
      <w:r w:rsidRPr="00C8108D">
        <w:t xml:space="preserve"> responsibilities and limitations</w:t>
      </w:r>
    </w:p>
    <w:p w:rsidR="00000000" w:rsidRPr="00C8108D" w:rsidP="00C8108D">
      <w:pPr>
        <w:pStyle w:val="ListBullet2"/>
      </w:pPr>
      <w:r w:rsidRPr="00C8108D">
        <w:t>work health and safety</w:t>
      </w:r>
    </w:p>
    <w:p w:rsidR="00000000" w:rsidRPr="00C8108D" w:rsidP="00C8108D">
      <w:pPr>
        <w:pStyle w:val="ListBullet"/>
      </w:pPr>
      <w:r w:rsidRPr="00C8108D">
        <w:t>key information in standard pharmaceutical references and their use:</w:t>
      </w:r>
    </w:p>
    <w:p w:rsidR="00000000" w:rsidRPr="00C8108D" w:rsidP="00C8108D">
      <w:pPr>
        <w:pStyle w:val="ListBullet2"/>
      </w:pPr>
      <w:r w:rsidRPr="00C8108D">
        <w:rPr>
          <w:rStyle w:val="Emphasis"/>
        </w:rPr>
        <w:t>Australian pharmaceutical formulary and handbook</w:t>
      </w:r>
      <w:r w:rsidRPr="00C8108D">
        <w:t xml:space="preserve"> (APF)</w:t>
      </w:r>
    </w:p>
    <w:p w:rsidR="00000000" w:rsidRPr="00C8108D" w:rsidP="00C8108D">
      <w:pPr>
        <w:pStyle w:val="ListBullet2"/>
      </w:pPr>
      <w:r w:rsidRPr="00C8108D">
        <w:t>MIMs</w:t>
      </w:r>
    </w:p>
    <w:p w:rsidR="00000000" w:rsidRPr="00C8108D" w:rsidP="00C8108D">
      <w:pPr>
        <w:pStyle w:val="ListBullet2"/>
      </w:pPr>
      <w:r w:rsidRPr="00C8108D">
        <w:rPr>
          <w:rStyle w:val="Emphasis"/>
        </w:rPr>
        <w:t>Australian medicines handbook</w:t>
      </w:r>
      <w:r w:rsidRPr="00C8108D">
        <w:t xml:space="preserve"> (AMH) </w:t>
      </w:r>
    </w:p>
    <w:p w:rsidR="00000000" w:rsidRPr="00C8108D" w:rsidP="00C8108D">
      <w:pPr>
        <w:pStyle w:val="ListBullet2"/>
      </w:pPr>
      <w:r w:rsidRPr="00C8108D">
        <w:t>Micromedex</w:t>
      </w:r>
    </w:p>
    <w:p w:rsidR="00000000" w:rsidRPr="00C8108D" w:rsidP="00C8108D">
      <w:pPr>
        <w:pStyle w:val="ListBullet"/>
      </w:pPr>
      <w:r w:rsidRPr="00C8108D">
        <w:t>the role</w:t>
      </w:r>
      <w:r w:rsidRPr="00C8108D">
        <w:t xml:space="preserve"> of, and how to utilise pharmacists with specific responsibilities: </w:t>
      </w:r>
    </w:p>
    <w:p w:rsidR="00000000" w:rsidRPr="00C8108D" w:rsidP="00C8108D">
      <w:pPr>
        <w:pStyle w:val="ListBullet2"/>
      </w:pPr>
      <w:r w:rsidRPr="00C8108D">
        <w:t>medicines information</w:t>
      </w:r>
    </w:p>
    <w:p w:rsidR="00000000" w:rsidRPr="00C8108D" w:rsidP="00C8108D">
      <w:pPr>
        <w:pStyle w:val="ListBullet2"/>
      </w:pPr>
      <w:r w:rsidRPr="00C8108D">
        <w:t xml:space="preserve">quality use of medicines </w:t>
      </w:r>
    </w:p>
    <w:p w:rsidR="00000000" w:rsidRPr="00C8108D" w:rsidP="00C8108D">
      <w:pPr>
        <w:pStyle w:val="ListBullet2"/>
      </w:pPr>
      <w:r w:rsidRPr="00C8108D">
        <w:t xml:space="preserve">drug utilisation evaluation </w:t>
      </w:r>
    </w:p>
    <w:p w:rsidR="00000000" w:rsidRPr="00C8108D" w:rsidP="00C8108D">
      <w:pPr>
        <w:pStyle w:val="ListBullet2"/>
      </w:pPr>
      <w:r w:rsidRPr="00C8108D">
        <w:t>clinical trials and clinical pharmacists</w:t>
      </w:r>
    </w:p>
    <w:p w:rsidR="00000000" w:rsidRPr="00C8108D" w:rsidP="00C8108D">
      <w:pPr>
        <w:pStyle w:val="ListBullet2"/>
      </w:pPr>
      <w:r w:rsidRPr="00C8108D">
        <w:t>pharmacy managers</w:t>
      </w:r>
    </w:p>
    <w:p w:rsidR="00000000" w:rsidRPr="00C8108D" w:rsidP="00C8108D">
      <w:pPr>
        <w:pStyle w:val="ListBullet"/>
      </w:pPr>
      <w:r w:rsidRPr="00C8108D">
        <w:t>order of referencing in presentation of informati</w:t>
      </w:r>
      <w:r w:rsidRPr="00C8108D">
        <w:t>on i.e. primary, secondary, tertiary references</w:t>
      </w:r>
    </w:p>
    <w:p w:rsidR="00000000" w:rsidRPr="00C8108D" w:rsidP="00C8108D">
      <w:pPr>
        <w:pStyle w:val="ListBullet"/>
      </w:pPr>
      <w:r w:rsidRPr="00C8108D">
        <w:t>concept of drug utilisation evaluation and the data recorded</w:t>
      </w:r>
    </w:p>
    <w:p w:rsidR="00000000" w:rsidRPr="00C8108D" w:rsidP="00C8108D">
      <w:pPr>
        <w:pStyle w:val="ListBullet"/>
      </w:pPr>
      <w:r w:rsidRPr="00C8108D">
        <w:t>concept of key performance indicators and data reported</w:t>
      </w:r>
    </w:p>
    <w:p w:rsidR="00000000" w:rsidRPr="00C8108D" w:rsidP="00C8108D">
      <w:pPr>
        <w:pStyle w:val="ListBullet"/>
      </w:pPr>
      <w:r w:rsidRPr="00C8108D">
        <w:t>pharmacy or health facility management systems and procedures related to the collection and</w:t>
      </w:r>
      <w:r w:rsidRPr="00C8108D">
        <w:t xml:space="preserve"> presentation of workplace data and information</w:t>
      </w:r>
    </w:p>
    <w:p w:rsidR="00000000" w:rsidRPr="00C8108D" w:rsidP="00C8108D">
      <w:pPr>
        <w:pStyle w:val="ListBullet"/>
      </w:pPr>
      <w:r w:rsidRPr="00C8108D">
        <w:t>types of data and information collected and presented in the pharmacy context:</w:t>
      </w:r>
    </w:p>
    <w:p w:rsidR="00000000" w:rsidRPr="00C8108D" w:rsidP="00C8108D">
      <w:pPr>
        <w:pStyle w:val="ListBullet2"/>
      </w:pPr>
      <w:r w:rsidRPr="00C8108D">
        <w:t>adverse drug reactions (ADR) and other medication incidents:</w:t>
      </w:r>
    </w:p>
    <w:p w:rsidR="00000000" w:rsidRPr="00C8108D" w:rsidP="00C8108D">
      <w:pPr>
        <w:pStyle w:val="ListBullet3"/>
      </w:pPr>
      <w:r w:rsidRPr="00C8108D">
        <w:t>data required for reporting</w:t>
      </w:r>
    </w:p>
    <w:p w:rsidR="00000000" w:rsidRPr="00C8108D" w:rsidP="00C8108D">
      <w:pPr>
        <w:pStyle w:val="ListBullet3"/>
      </w:pPr>
      <w:r w:rsidRPr="00C8108D">
        <w:t>meaning of ADR</w:t>
      </w:r>
    </w:p>
    <w:p w:rsidR="00000000" w:rsidRPr="00C8108D" w:rsidP="00C8108D">
      <w:pPr>
        <w:pStyle w:val="ListBullet3"/>
      </w:pPr>
      <w:r w:rsidRPr="00C8108D">
        <w:t>process for reporting</w:t>
      </w:r>
    </w:p>
    <w:p w:rsidR="00000000" w:rsidRPr="00C8108D" w:rsidP="00C8108D">
      <w:pPr>
        <w:pStyle w:val="ListBullet3"/>
      </w:pPr>
      <w:r w:rsidRPr="00C8108D">
        <w:t>purpose of reporting</w:t>
      </w:r>
    </w:p>
    <w:p w:rsidR="00000000" w:rsidRPr="00C8108D" w:rsidP="00C8108D">
      <w:pPr>
        <w:pStyle w:val="ListBullet2"/>
      </w:pPr>
      <w:r w:rsidRPr="00C8108D">
        <w:t>biochemical, haematological and microbiology tests:</w:t>
      </w:r>
    </w:p>
    <w:p w:rsidR="00000000" w:rsidRPr="00C8108D" w:rsidP="00C8108D">
      <w:pPr>
        <w:pStyle w:val="ListBullet3"/>
      </w:pPr>
      <w:r w:rsidRPr="00C8108D">
        <w:t>purpose of tests</w:t>
      </w:r>
    </w:p>
    <w:p w:rsidR="00000000" w:rsidRPr="00C8108D" w:rsidP="00C8108D">
      <w:pPr>
        <w:pStyle w:val="ListBullet3"/>
      </w:pPr>
      <w:r w:rsidRPr="00C8108D">
        <w:t>understanding, of the abbreviations used</w:t>
      </w:r>
    </w:p>
    <w:p w:rsidR="00000000" w:rsidRPr="00C8108D" w:rsidP="00C8108D">
      <w:pPr>
        <w:pStyle w:val="ListBullet3"/>
      </w:pPr>
      <w:r w:rsidRPr="00C8108D">
        <w:t>understanding of the concept of reference range</w:t>
      </w:r>
    </w:p>
    <w:p w:rsidR="00000000" w:rsidRPr="00C8108D" w:rsidP="00C8108D">
      <w:pPr>
        <w:pStyle w:val="ListBullet2"/>
      </w:pPr>
      <w:r w:rsidRPr="00C8108D">
        <w:t>clinical trials:</w:t>
      </w:r>
    </w:p>
    <w:p w:rsidR="00000000" w:rsidRPr="00C8108D" w:rsidP="00C8108D">
      <w:pPr>
        <w:pStyle w:val="ListBullet3"/>
      </w:pPr>
      <w:r w:rsidRPr="00C8108D">
        <w:t>purpose of collection of information and the data requir</w:t>
      </w:r>
      <w:r w:rsidRPr="00C8108D">
        <w:t>ed</w:t>
      </w:r>
    </w:p>
    <w:p w:rsidR="00000000" w:rsidRPr="00C8108D" w:rsidP="00C8108D">
      <w:pPr>
        <w:pStyle w:val="ListBullet3"/>
      </w:pPr>
      <w:r w:rsidRPr="00C8108D">
        <w:t>understanding of the importance of maintaining confidentiality/blinding</w:t>
      </w:r>
    </w:p>
    <w:p w:rsidR="00000000" w:rsidRPr="00C8108D" w:rsidP="00C8108D">
      <w:pPr>
        <w:pStyle w:val="ListBullet2"/>
      </w:pPr>
      <w:r w:rsidRPr="00C8108D">
        <w:t>meaning and purpose of medication reconciliation and the potential sources of data used to identify a client’s medication history and medication list</w:t>
      </w:r>
    </w:p>
    <w:p w:rsidR="00000000" w:rsidRPr="00C8108D" w:rsidP="00C8108D">
      <w:pPr>
        <w:pStyle w:val="ListBullet"/>
      </w:pPr>
      <w:r w:rsidRPr="00C8108D">
        <w:t>therapeutic drug monitoring:</w:t>
      </w:r>
    </w:p>
    <w:p w:rsidR="00000000" w:rsidRPr="00C8108D" w:rsidP="00C8108D">
      <w:pPr>
        <w:pStyle w:val="ListBullet2"/>
      </w:pPr>
      <w:r w:rsidRPr="00C8108D">
        <w:t>medicines that require monitoring</w:t>
      </w:r>
    </w:p>
    <w:p w:rsidR="00000000" w:rsidRPr="00C8108D" w:rsidP="00C8108D">
      <w:pPr>
        <w:pStyle w:val="ListBullet2"/>
      </w:pPr>
      <w:r w:rsidRPr="00C8108D">
        <w:t>purpose of monitoring</w:t>
      </w:r>
    </w:p>
    <w:p w:rsidR="00000000" w:rsidRPr="00C8108D" w:rsidP="00C8108D">
      <w:pPr>
        <w:pStyle w:val="ListBullet2"/>
      </w:pPr>
      <w:r w:rsidRPr="00C8108D">
        <w:t>understanding of the concept of therapeutic range</w:t>
      </w:r>
    </w:p>
    <w:p w:rsidR="00000000" w:rsidRPr="00C8108D" w:rsidP="00C8108D">
      <w:pPr>
        <w:pStyle w:val="ListBullet"/>
      </w:pPr>
      <w:r w:rsidRPr="00C8108D">
        <w:t>client data interrogation and presentation:</w:t>
      </w:r>
    </w:p>
    <w:p w:rsidR="00000000" w:rsidRPr="00C8108D" w:rsidP="00C8108D">
      <w:pPr>
        <w:pStyle w:val="ListBullet2"/>
      </w:pPr>
      <w:r w:rsidRPr="00C8108D">
        <w:t xml:space="preserve">client unit record number </w:t>
      </w:r>
    </w:p>
    <w:p w:rsidR="00000000" w:rsidRPr="00C8108D" w:rsidP="00C8108D">
      <w:pPr>
        <w:pStyle w:val="ListBullet2"/>
      </w:pPr>
      <w:r w:rsidRPr="00C8108D">
        <w:t>how to ensure client data retrieved is for the correct client</w:t>
      </w:r>
    </w:p>
    <w:p w:rsidR="00000000" w:rsidRPr="00C8108D" w:rsidP="00C8108D">
      <w:pPr>
        <w:pStyle w:val="ListBullet2"/>
      </w:pPr>
      <w:r w:rsidRPr="00C8108D">
        <w:t>concept of key</w:t>
      </w:r>
      <w:r w:rsidRPr="00C8108D">
        <w:t xml:space="preserve"> performance indicators and data reported</w:t>
      </w:r>
    </w:p>
    <w:p w:rsidR="00000000" w:rsidRPr="00C8108D" w:rsidP="00C8108D">
      <w:pPr>
        <w:pStyle w:val="ListBullet2"/>
      </w:pPr>
      <w:r w:rsidRPr="00C8108D">
        <w:t>how to identify and access client data</w:t>
      </w:r>
    </w:p>
    <w:p w:rsidR="00000000" w:rsidRPr="00C8108D" w:rsidP="00C8108D">
      <w:pPr>
        <w:pStyle w:val="ListBullet2"/>
      </w:pPr>
      <w:r w:rsidRPr="00C8108D">
        <w:t>concept of reference range</w:t>
      </w:r>
    </w:p>
    <w:p w:rsidR="00000000" w:rsidRPr="00C8108D" w:rsidP="00C8108D">
      <w:pPr>
        <w:pStyle w:val="ListBullet"/>
      </w:pPr>
      <w:r w:rsidRPr="00C8108D">
        <w:t>different medicine groups and their roles, including:</w:t>
      </w:r>
    </w:p>
    <w:p w:rsidR="00000000" w:rsidRPr="00C8108D" w:rsidP="00C8108D">
      <w:pPr>
        <w:pStyle w:val="ListBullet2"/>
      </w:pPr>
      <w:r w:rsidRPr="00C8108D">
        <w:t>analgesics and anti-inflammatory agents</w:t>
      </w:r>
    </w:p>
    <w:p w:rsidR="00000000" w:rsidRPr="00C8108D" w:rsidP="00C8108D">
      <w:pPr>
        <w:pStyle w:val="ListBullet2"/>
      </w:pPr>
      <w:r w:rsidRPr="00C8108D">
        <w:t>anti-coagulants</w:t>
      </w:r>
    </w:p>
    <w:p w:rsidR="00000000" w:rsidRPr="00C8108D" w:rsidP="00C8108D">
      <w:pPr>
        <w:pStyle w:val="ListBullet2"/>
      </w:pPr>
      <w:r w:rsidRPr="00C8108D">
        <w:t>anti-depressants</w:t>
      </w:r>
    </w:p>
    <w:p w:rsidR="00000000" w:rsidRPr="00C8108D" w:rsidP="00C8108D">
      <w:pPr>
        <w:pStyle w:val="ListBullet2"/>
      </w:pPr>
      <w:r w:rsidRPr="00C8108D">
        <w:t>anti-diabetic agent</w:t>
      </w:r>
      <w:r w:rsidRPr="00C8108D">
        <w:t>s</w:t>
      </w:r>
    </w:p>
    <w:p w:rsidR="00000000" w:rsidRPr="00C8108D" w:rsidP="00C8108D">
      <w:pPr>
        <w:pStyle w:val="ListBullet2"/>
      </w:pPr>
      <w:r w:rsidRPr="00C8108D">
        <w:t>anti-epileptics</w:t>
      </w:r>
    </w:p>
    <w:p w:rsidR="00000000" w:rsidRPr="00C8108D" w:rsidP="00C8108D">
      <w:pPr>
        <w:pStyle w:val="ListBullet2"/>
      </w:pPr>
      <w:r w:rsidRPr="00C8108D">
        <w:t>anti-gout agents</w:t>
      </w:r>
    </w:p>
    <w:p w:rsidR="00000000" w:rsidRPr="00C8108D" w:rsidP="00C8108D">
      <w:pPr>
        <w:pStyle w:val="ListBullet2"/>
      </w:pPr>
      <w:r w:rsidRPr="00C8108D">
        <w:t>anti-histamines</w:t>
      </w:r>
    </w:p>
    <w:p w:rsidR="00000000" w:rsidRPr="00C8108D" w:rsidP="00C8108D">
      <w:pPr>
        <w:pStyle w:val="ListBullet2"/>
      </w:pPr>
      <w:r w:rsidRPr="00C8108D">
        <w:t>anti-hypertensives</w:t>
      </w:r>
    </w:p>
    <w:p w:rsidR="00000000" w:rsidRPr="00C8108D" w:rsidP="00C8108D">
      <w:pPr>
        <w:pStyle w:val="ListBullet2"/>
      </w:pPr>
      <w:r w:rsidRPr="00C8108D">
        <w:t>anxiolytics and hypnotics</w:t>
      </w:r>
    </w:p>
    <w:p w:rsidR="00000000" w:rsidRPr="00C8108D" w:rsidP="00C8108D">
      <w:pPr>
        <w:pStyle w:val="ListBullet2"/>
      </w:pPr>
      <w:r w:rsidRPr="00C8108D">
        <w:t>asthma treating agents</w:t>
      </w:r>
    </w:p>
    <w:p w:rsidR="00000000" w:rsidRPr="00C8108D" w:rsidP="00C8108D">
      <w:pPr>
        <w:pStyle w:val="ListBullet2"/>
      </w:pPr>
      <w:r w:rsidRPr="00C8108D">
        <w:t>cholesterol and lip lowering agents</w:t>
      </w:r>
    </w:p>
    <w:p w:rsidR="00000000" w:rsidRPr="00C8108D" w:rsidP="00C8108D">
      <w:pPr>
        <w:pStyle w:val="ListBullet2"/>
      </w:pPr>
      <w:r w:rsidRPr="00C8108D">
        <w:t>corticosteroids</w:t>
      </w:r>
    </w:p>
    <w:p w:rsidR="00000000" w:rsidRPr="00C8108D" w:rsidP="00C8108D">
      <w:pPr>
        <w:pStyle w:val="ListBullet2"/>
      </w:pPr>
      <w:r w:rsidRPr="00C8108D">
        <w:t>diuretics</w:t>
      </w:r>
    </w:p>
    <w:p w:rsidR="00000000" w:rsidRPr="00C8108D" w:rsidP="00C8108D">
      <w:pPr>
        <w:pStyle w:val="ListBullet2"/>
      </w:pPr>
      <w:r w:rsidRPr="00C8108D">
        <w:t>gastro-intestinal agents</w:t>
      </w:r>
    </w:p>
    <w:p w:rsidR="00000000" w:rsidRPr="00C8108D" w:rsidP="00C8108D">
      <w:pPr>
        <w:pStyle w:val="ListBullet2"/>
      </w:pPr>
      <w:r w:rsidRPr="00C8108D">
        <w:t>heart medicines</w:t>
      </w:r>
    </w:p>
    <w:p w:rsidR="00000000" w:rsidRPr="00C8108D" w:rsidP="00C8108D">
      <w:pPr>
        <w:pStyle w:val="ListBullet2"/>
      </w:pPr>
      <w:r w:rsidRPr="00C8108D">
        <w:t>hormonal medicines</w:t>
      </w:r>
    </w:p>
    <w:p w:rsidR="00000000" w:rsidRPr="00C8108D" w:rsidP="00C8108D">
      <w:pPr>
        <w:pStyle w:val="ListBullet2"/>
      </w:pPr>
      <w:r w:rsidRPr="00C8108D">
        <w:t>osteoporosis medicines</w:t>
      </w:r>
    </w:p>
    <w:p w:rsidR="00000000" w:rsidRPr="00C8108D" w:rsidP="00C8108D">
      <w:pPr>
        <w:pStyle w:val="ListBullet2"/>
      </w:pPr>
      <w:r w:rsidRPr="00C8108D">
        <w:t>viral and anti-bacterial agents, anti-fungals or antibiotics</w:t>
      </w:r>
    </w:p>
    <w:p w:rsidR="00000000" w:rsidRPr="00C8108D" w:rsidP="00C8108D">
      <w:pPr>
        <w:pStyle w:val="ListBullet"/>
      </w:pPr>
      <w:r w:rsidRPr="00C8108D">
        <w:t>factors affecting action of medicine groups:</w:t>
      </w:r>
    </w:p>
    <w:p w:rsidR="00000000" w:rsidRPr="00C8108D" w:rsidP="00C8108D">
      <w:pPr>
        <w:pStyle w:val="ListBullet2"/>
      </w:pPr>
      <w:r w:rsidRPr="00C8108D">
        <w:t>blood pressure</w:t>
      </w:r>
    </w:p>
    <w:p w:rsidR="00000000" w:rsidRPr="00C8108D" w:rsidP="00C8108D">
      <w:pPr>
        <w:pStyle w:val="ListBullet2"/>
      </w:pPr>
      <w:r w:rsidRPr="00C8108D">
        <w:t>breast feeding</w:t>
      </w:r>
    </w:p>
    <w:p w:rsidR="00000000" w:rsidRPr="00C8108D" w:rsidP="00C8108D">
      <w:pPr>
        <w:pStyle w:val="ListBullet2"/>
      </w:pPr>
      <w:r w:rsidRPr="00C8108D">
        <w:t>geriatric</w:t>
      </w:r>
    </w:p>
    <w:p w:rsidR="00000000" w:rsidRPr="00C8108D" w:rsidP="00C8108D">
      <w:pPr>
        <w:pStyle w:val="ListBullet2"/>
      </w:pPr>
      <w:r w:rsidRPr="00C8108D">
        <w:t>hepatic impairment</w:t>
      </w:r>
    </w:p>
    <w:p w:rsidR="00000000" w:rsidRPr="00C8108D" w:rsidP="00C8108D">
      <w:pPr>
        <w:pStyle w:val="ListBullet2"/>
      </w:pPr>
      <w:r w:rsidRPr="00C8108D">
        <w:t>paediatric</w:t>
      </w:r>
    </w:p>
    <w:p w:rsidR="00000000" w:rsidRPr="00C8108D" w:rsidP="00C8108D">
      <w:pPr>
        <w:pStyle w:val="ListBullet2"/>
      </w:pPr>
      <w:r w:rsidRPr="00C8108D">
        <w:t>pregnancy</w:t>
      </w:r>
    </w:p>
    <w:p w:rsidR="00000000" w:rsidRPr="00C8108D" w:rsidP="00C8108D">
      <w:pPr>
        <w:pStyle w:val="ListBullet2"/>
      </w:pPr>
      <w:r w:rsidRPr="00C8108D">
        <w:t>renal impairment</w:t>
      </w:r>
    </w:p>
    <w:p w:rsidR="00000000" w:rsidRPr="00C8108D" w:rsidP="00C8108D">
      <w:pPr>
        <w:pStyle w:val="ListBullet"/>
      </w:pPr>
      <w:r w:rsidRPr="00C8108D">
        <w:t>issues that affect the use of medicine in an individual:</w:t>
      </w:r>
    </w:p>
    <w:p w:rsidR="00000000" w:rsidRPr="00C8108D" w:rsidP="00C8108D">
      <w:pPr>
        <w:pStyle w:val="ListBullet2"/>
      </w:pPr>
      <w:r w:rsidRPr="00C8108D">
        <w:t>bioavailability</w:t>
      </w:r>
    </w:p>
    <w:p w:rsidR="00000000" w:rsidRPr="00C8108D" w:rsidP="00C8108D">
      <w:pPr>
        <w:pStyle w:val="ListBullet2"/>
      </w:pPr>
      <w:r w:rsidRPr="00C8108D">
        <w:t>bioequivalence</w:t>
      </w:r>
    </w:p>
    <w:p w:rsidR="00000000" w:rsidRPr="00C8108D" w:rsidP="00C8108D">
      <w:pPr>
        <w:pStyle w:val="ListBullet2"/>
      </w:pPr>
      <w:r w:rsidRPr="00C8108D">
        <w:t>medicines absorption</w:t>
      </w:r>
    </w:p>
    <w:p w:rsidR="00000000" w:rsidRPr="00C8108D" w:rsidP="00C8108D">
      <w:pPr>
        <w:pStyle w:val="ListBullet2"/>
      </w:pPr>
      <w:r w:rsidRPr="00C8108D">
        <w:t>medicines distribution</w:t>
      </w:r>
    </w:p>
    <w:p w:rsidR="00000000" w:rsidRPr="00C8108D" w:rsidP="00C8108D">
      <w:pPr>
        <w:pStyle w:val="ListBullet2"/>
      </w:pPr>
      <w:r w:rsidRPr="00C8108D">
        <w:t>medicines elimination</w:t>
      </w:r>
    </w:p>
    <w:p w:rsidR="00000000" w:rsidRPr="00C8108D" w:rsidP="00C8108D">
      <w:pPr>
        <w:pStyle w:val="ListBullet2"/>
      </w:pPr>
      <w:r w:rsidRPr="00C8108D">
        <w:t>medicines half-life</w:t>
      </w:r>
    </w:p>
    <w:p w:rsidR="00000000" w:rsidRPr="00C8108D" w:rsidP="00C8108D">
      <w:pPr>
        <w:pStyle w:val="ListBullet2"/>
      </w:pPr>
      <w:r w:rsidRPr="00C8108D">
        <w:t>medicines metabolism</w:t>
      </w:r>
    </w:p>
    <w:p w:rsidR="00000000" w:rsidRPr="00C8108D" w:rsidP="00C8108D">
      <w:pPr>
        <w:pStyle w:val="ListBullet"/>
      </w:pPr>
      <w:r w:rsidRPr="00C8108D">
        <w:t>concept of medicines</w:t>
      </w:r>
    </w:p>
    <w:p w:rsidR="00000000" w:rsidRPr="00C8108D" w:rsidP="00C8108D">
      <w:pPr>
        <w:pStyle w:val="ListBullet2"/>
      </w:pPr>
      <w:r w:rsidRPr="00C8108D">
        <w:t>medicines interactions</w:t>
      </w:r>
    </w:p>
    <w:p w:rsidR="00000000" w:rsidRPr="00C8108D" w:rsidP="00C8108D">
      <w:pPr>
        <w:pStyle w:val="ListBullet2"/>
      </w:pPr>
      <w:r w:rsidRPr="00C8108D">
        <w:t>medicines food interactions and incompatibilities</w:t>
      </w:r>
    </w:p>
    <w:p w:rsidR="00000000" w:rsidRPr="00C8108D" w:rsidP="00C8108D">
      <w:pPr>
        <w:pStyle w:val="AllowPageBreak"/>
      </w:pPr>
    </w:p>
    <w:p w:rsidR="00000000" w:rsidRPr="00C8108D" w:rsidP="00C8108D">
      <w:pPr>
        <w:pStyle w:val="Heading1"/>
      </w:pPr>
      <w:bookmarkStart w:id="4" w:name="O_657302"/>
      <w:bookmarkEnd w:id="4"/>
      <w:r w:rsidRPr="00C8108D">
        <w:t>Assessment Conditions</w:t>
      </w:r>
    </w:p>
    <w:p w:rsidR="00000000" w:rsidRPr="00C8108D" w:rsidP="00F42BA5">
      <w:pPr>
        <w:pStyle w:val="BodyText"/>
      </w:pPr>
      <w:r w:rsidRPr="00C8108D">
        <w:t>Skills must have been demonstrated in the workplace or in a simulated environment that reflects workplace conditions. The following conditions must be met for this uni</w:t>
      </w:r>
      <w:r w:rsidRPr="00C8108D">
        <w:t xml:space="preserve">t: </w:t>
      </w:r>
    </w:p>
    <w:p w:rsidR="00000000" w:rsidRPr="00C8108D" w:rsidP="00C8108D">
      <w:pPr>
        <w:pStyle w:val="ListBullet"/>
      </w:pPr>
      <w:r w:rsidRPr="00C8108D">
        <w:t xml:space="preserve">use of suitable facilities, equipment and resources, including: </w:t>
      </w:r>
    </w:p>
    <w:p w:rsidR="00000000" w:rsidRPr="00C8108D" w:rsidP="00C8108D">
      <w:pPr>
        <w:pStyle w:val="ListBullet2"/>
      </w:pPr>
      <w:r w:rsidRPr="00C8108D">
        <w:t>computerised pharmacy administration system that allows Pharmaceutical Benefits Scheme (PBS) dispensing and online claiming</w:t>
      </w:r>
    </w:p>
    <w:p w:rsidR="00000000" w:rsidRPr="00C8108D" w:rsidP="00C8108D">
      <w:pPr>
        <w:pStyle w:val="ListBullet2"/>
      </w:pPr>
      <w:r w:rsidRPr="00C8108D">
        <w:t xml:space="preserve">computerised access to client information </w:t>
      </w:r>
    </w:p>
    <w:p w:rsidR="00000000" w:rsidRPr="00C8108D" w:rsidP="00C8108D">
      <w:pPr>
        <w:pStyle w:val="ListBullet"/>
      </w:pPr>
      <w:r w:rsidRPr="00C8108D">
        <w:t>modelling of indu</w:t>
      </w:r>
      <w:r w:rsidRPr="00C8108D">
        <w:t>stry operating conditions, including time constraints for completing activities</w:t>
      </w:r>
    </w:p>
    <w:p w:rsidR="00000000" w:rsidRPr="00C8108D" w:rsidP="00C8108D">
      <w:pPr>
        <w:pStyle w:val="BodyText"/>
      </w:pPr>
    </w:p>
    <w:p w:rsidR="00000000" w:rsidRPr="00C8108D" w:rsidP="00F42BA5">
      <w:pPr>
        <w:pStyle w:val="BodyText"/>
      </w:pPr>
      <w:r w:rsidRPr="00C8108D">
        <w:t>Assessors must satisfy the Standards for Registered Training Organisations (RTOs) 2015/AQTF mandatory competency requirements for assessors.</w:t>
      </w:r>
    </w:p>
    <w:p w:rsidR="00000000" w:rsidRPr="00C8108D" w:rsidP="00C8108D">
      <w:pPr>
        <w:pStyle w:val="Heading1"/>
      </w:pPr>
      <w:bookmarkStart w:id="5" w:name="O_657305"/>
      <w:bookmarkEnd w:id="5"/>
      <w:r w:rsidRPr="00C8108D">
        <w:t>Links</w:t>
      </w:r>
    </w:p>
    <w:p w:rsidR="00000000" w:rsidRPr="00C8108D" w:rsidP="00F42BA5">
      <w:pPr>
        <w:pStyle w:val="BodyText"/>
      </w:pPr>
      <w:r w:rsidRPr="00C8108D">
        <w:t>Companion V</w:t>
      </w:r>
      <w:r w:rsidRPr="00C8108D">
        <w:t xml:space="preserve">olume implementation guides are found in VETNet - </w:t>
      </w:r>
      <w:r>
        <w:fldChar w:fldCharType="begin"/>
      </w:r>
      <w:r>
        <w:instrText xml:space="preserve"> HYPERLINK "https://vetnet.gov.au/Pages/TrainingDocs.aspx?q=ced1390f-48d9-4ab0-bd50-b015e5485705" </w:instrText>
      </w:r>
      <w:r>
        <w:fldChar w:fldCharType="separate"/>
      </w:r>
      <w:r w:rsidRPr="00B86668">
        <w:rPr>
          <w:rStyle w:val="Hyperlink"/>
        </w:rPr>
        <w:t>https://vetnet.gov.au/Pages/TrainingDocs.aspx?q=ced1390f-48d9-4ab0-bd50-b015e5485705</w:t>
      </w:r>
      <w:r>
        <w:fldChar w:fldCharType="end"/>
      </w:r>
    </w:p>
    <w:p w:rsidR="00000000" w:rsidRPr="00C8108D" w:rsidP="00C8108D"/>
    <w:sectPr w:rsidSect="00C810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8D" w:rsidRPr="00F42BA5" w:rsidP="00F42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A5" w:rsidP="00C810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2BA5" w:rsidP="00C810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42BA5" w:rsidP="00C810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08D" w:rsidRPr="00F42BA5" w:rsidP="00F42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A5" w:rsidRPr="002D2AF8" w:rsidP="00C8108D">
    <w:pPr>
      <w:pStyle w:val="Header"/>
      <w:framePr w:wrap="around"/>
    </w:pPr>
    <w:r>
      <w:fldChar w:fldCharType="begin"/>
    </w:r>
    <w:r>
      <w:instrText xml:space="preserve"> TITLE   \* MERGEFORMAT </w:instrText>
    </w:r>
    <w:r>
      <w:fldChar w:fldCharType="separate"/>
    </w:r>
    <w:r>
      <w:t>Assessment Requirements for HLTPHA009 Support pharmacists in the collection and presentation of workplace data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42BA5" w:rsidP="00C810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567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2C6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BC7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0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08D"/>
    <w:pPr>
      <w:spacing w:before="360" w:after="60"/>
      <w:outlineLvl w:val="0"/>
    </w:pPr>
    <w:rPr>
      <w:sz w:val="32"/>
    </w:rPr>
  </w:style>
  <w:style w:type="paragraph" w:styleId="Heading2">
    <w:name w:val="heading 2"/>
    <w:basedOn w:val="HeadingBase"/>
    <w:next w:val="BodyText"/>
    <w:link w:val="Heading2Char"/>
    <w:qFormat/>
    <w:rsid w:val="00C8108D"/>
    <w:pPr>
      <w:keepLines/>
      <w:spacing w:before="240" w:after="120"/>
      <w:outlineLvl w:val="1"/>
    </w:pPr>
    <w:rPr>
      <w:sz w:val="28"/>
      <w:szCs w:val="40"/>
    </w:rPr>
  </w:style>
  <w:style w:type="paragraph" w:styleId="Heading3">
    <w:name w:val="heading 3"/>
    <w:basedOn w:val="HeadingBase"/>
    <w:next w:val="BodyText"/>
    <w:link w:val="Heading3Char"/>
    <w:qFormat/>
    <w:rsid w:val="00C8108D"/>
    <w:pPr>
      <w:spacing w:before="180" w:after="120"/>
      <w:outlineLvl w:val="2"/>
    </w:pPr>
    <w:rPr>
      <w:spacing w:val="-10"/>
      <w:kern w:val="32"/>
    </w:rPr>
  </w:style>
  <w:style w:type="paragraph" w:styleId="Heading4">
    <w:name w:val="heading 4"/>
    <w:basedOn w:val="HeadingBase"/>
    <w:next w:val="BodyText"/>
    <w:link w:val="Heading4Char"/>
    <w:qFormat/>
    <w:rsid w:val="00C8108D"/>
    <w:pPr>
      <w:spacing w:before="160" w:after="120"/>
      <w:outlineLvl w:val="3"/>
    </w:pPr>
    <w:rPr>
      <w:sz w:val="22"/>
    </w:rPr>
  </w:style>
  <w:style w:type="paragraph" w:styleId="Heading5">
    <w:name w:val="heading 5"/>
    <w:basedOn w:val="HeadingBase"/>
    <w:next w:val="Normal"/>
    <w:link w:val="Heading5Char"/>
    <w:qFormat/>
    <w:rsid w:val="00C8108D"/>
    <w:pPr>
      <w:spacing w:before="80"/>
      <w:outlineLvl w:val="4"/>
    </w:pPr>
    <w:rPr>
      <w:color w:val="918585"/>
      <w:sz w:val="20"/>
    </w:rPr>
  </w:style>
  <w:style w:type="paragraph" w:styleId="Heading6">
    <w:name w:val="heading 6"/>
    <w:basedOn w:val="HeadingBase"/>
    <w:next w:val="Normal"/>
    <w:link w:val="Heading6Char"/>
    <w:qFormat/>
    <w:rsid w:val="00C8108D"/>
    <w:pPr>
      <w:spacing w:before="60"/>
      <w:outlineLvl w:val="5"/>
    </w:pPr>
    <w:rPr>
      <w:color w:val="918585"/>
      <w:sz w:val="20"/>
    </w:rPr>
  </w:style>
  <w:style w:type="paragraph" w:styleId="Heading7">
    <w:name w:val="heading 7"/>
    <w:basedOn w:val="Normal"/>
    <w:next w:val="Normal"/>
    <w:link w:val="Heading7Char"/>
    <w:qFormat/>
    <w:rsid w:val="00C8108D"/>
    <w:pPr>
      <w:ind w:left="720"/>
      <w:outlineLvl w:val="6"/>
    </w:pPr>
    <w:rPr>
      <w:i/>
    </w:rPr>
  </w:style>
  <w:style w:type="paragraph" w:styleId="Heading8">
    <w:name w:val="heading 8"/>
    <w:basedOn w:val="Normal"/>
    <w:next w:val="Normal"/>
    <w:link w:val="Heading8Char"/>
    <w:qFormat/>
    <w:rsid w:val="00C8108D"/>
    <w:pPr>
      <w:ind w:left="720"/>
      <w:outlineLvl w:val="7"/>
    </w:pPr>
    <w:rPr>
      <w:i/>
    </w:rPr>
  </w:style>
  <w:style w:type="paragraph" w:styleId="Heading9">
    <w:name w:val="heading 9"/>
    <w:basedOn w:val="Normal"/>
    <w:next w:val="Normal"/>
    <w:link w:val="Heading9Char"/>
    <w:qFormat/>
    <w:rsid w:val="00C8108D"/>
    <w:pPr>
      <w:ind w:left="720"/>
      <w:outlineLvl w:val="8"/>
    </w:pPr>
    <w:rPr>
      <w:i/>
    </w:rPr>
  </w:style>
  <w:style w:type="character" w:default="1" w:styleId="DefaultParagraphFont">
    <w:name w:val="Default Paragraph Font"/>
    <w:uiPriority w:val="1"/>
    <w:unhideWhenUsed/>
    <w:rsid w:val="00C81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08D"/>
  </w:style>
  <w:style w:type="character" w:customStyle="1" w:styleId="Heading1Char">
    <w:name w:val="Heading 1 Char"/>
    <w:basedOn w:val="DefaultParagraphFont"/>
    <w:link w:val="Heading1"/>
    <w:rsid w:val="00C8108D"/>
    <w:rPr>
      <w:rFonts w:ascii="Times New Roman" w:eastAsia="Times New Roman" w:hAnsi="Times New Roman" w:cs="Times New Roman"/>
      <w:b/>
      <w:sz w:val="32"/>
      <w:szCs w:val="20"/>
      <w:lang w:eastAsia="en-US"/>
    </w:rPr>
  </w:style>
  <w:style w:type="paragraph" w:styleId="BodyText">
    <w:name w:val="Body Text"/>
    <w:basedOn w:val="Normal"/>
    <w:link w:val="BodyTextChar"/>
    <w:rsid w:val="00C810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08D"/>
    <w:rPr>
      <w:rFonts w:ascii="Times New Roman" w:eastAsia="Times New Roman" w:hAnsi="Times New Roman" w:cs="Times New Roman"/>
      <w:sz w:val="24"/>
      <w:lang w:eastAsia="en-US"/>
    </w:rPr>
  </w:style>
  <w:style w:type="paragraph" w:styleId="ListBullet">
    <w:name w:val="List Bullet"/>
    <w:basedOn w:val="List"/>
    <w:rsid w:val="00C8108D"/>
    <w:pPr>
      <w:numPr>
        <w:numId w:val="13"/>
      </w:numPr>
      <w:tabs>
        <w:tab w:val="clear" w:pos="340"/>
      </w:tabs>
      <w:spacing w:before="40" w:after="40"/>
    </w:pPr>
  </w:style>
  <w:style w:type="character" w:customStyle="1" w:styleId="SpecialBold">
    <w:name w:val="Special Bold"/>
    <w:basedOn w:val="DefaultParagraphFont"/>
    <w:rsid w:val="00C8108D"/>
    <w:rPr>
      <w:b/>
      <w:spacing w:val="0"/>
    </w:rPr>
  </w:style>
  <w:style w:type="paragraph" w:styleId="ListBullet2">
    <w:name w:val="List Bullet 2"/>
    <w:basedOn w:val="List2"/>
    <w:rsid w:val="00C8108D"/>
    <w:pPr>
      <w:numPr>
        <w:numId w:val="14"/>
      </w:numPr>
      <w:tabs>
        <w:tab w:val="clear" w:pos="680"/>
      </w:tabs>
    </w:pPr>
  </w:style>
  <w:style w:type="character" w:styleId="Emphasis">
    <w:name w:val="Emphasis"/>
    <w:basedOn w:val="DefaultParagraphFont"/>
    <w:qFormat/>
    <w:rsid w:val="00C8108D"/>
    <w:rPr>
      <w:i/>
    </w:rPr>
  </w:style>
  <w:style w:type="paragraph" w:customStyle="1" w:styleId="SuperHeading">
    <w:name w:val="SuperHeading"/>
    <w:basedOn w:val="Normal"/>
    <w:rsid w:val="00C8108D"/>
    <w:pPr>
      <w:spacing w:before="240" w:after="120"/>
      <w:outlineLvl w:val="0"/>
    </w:pPr>
    <w:rPr>
      <w:rFonts w:ascii="Times New Roman" w:hAnsi="Times New Roman"/>
      <w:b/>
      <w:sz w:val="32"/>
    </w:rPr>
  </w:style>
  <w:style w:type="paragraph" w:customStyle="1" w:styleId="AllowPageBreak">
    <w:name w:val="AllowPageBreak"/>
    <w:rsid w:val="00C810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108D"/>
    <w:pPr>
      <w:numPr>
        <w:numId w:val="3"/>
      </w:numPr>
      <w:tabs>
        <w:tab w:val="clear" w:pos="1021"/>
      </w:tabs>
      <w:ind w:left="1037" w:hanging="357"/>
    </w:pPr>
  </w:style>
  <w:style w:type="character" w:customStyle="1" w:styleId="Heading2Char">
    <w:name w:val="Heading 2 Char"/>
    <w:basedOn w:val="DefaultParagraphFont"/>
    <w:link w:val="Heading2"/>
    <w:rsid w:val="00C810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0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0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0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0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0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08D"/>
    <w:rPr>
      <w:rFonts w:ascii="Courier New" w:eastAsia="Times New Roman" w:hAnsi="Courier New" w:cs="Times New Roman"/>
      <w:i/>
      <w:szCs w:val="20"/>
      <w:lang w:eastAsia="en-US"/>
    </w:rPr>
  </w:style>
  <w:style w:type="paragraph" w:customStyle="1" w:styleId="HeadingBase">
    <w:name w:val="Heading Base"/>
    <w:rsid w:val="00C81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08D"/>
    <w:pPr>
      <w:tabs>
        <w:tab w:val="right" w:leader="dot" w:pos="9072"/>
      </w:tabs>
      <w:ind w:left="567"/>
    </w:pPr>
    <w:rPr>
      <w:szCs w:val="22"/>
    </w:rPr>
  </w:style>
  <w:style w:type="paragraph" w:customStyle="1" w:styleId="TOCBase">
    <w:name w:val="TOC Base"/>
    <w:rsid w:val="00C81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08D"/>
    <w:pPr>
      <w:tabs>
        <w:tab w:val="right" w:leader="dot" w:pos="9072"/>
      </w:tabs>
      <w:spacing w:before="40" w:after="40"/>
      <w:ind w:left="284"/>
    </w:pPr>
    <w:rPr>
      <w:rFonts w:ascii="Times New Roman" w:hAnsi="Times New Roman"/>
    </w:rPr>
  </w:style>
  <w:style w:type="paragraph" w:styleId="TOC1">
    <w:name w:val="toc 1"/>
    <w:basedOn w:val="TOCBase"/>
    <w:next w:val="Normal"/>
    <w:rsid w:val="00C810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08D"/>
    <w:rPr>
      <w:rFonts w:ascii="Times New Roman" w:eastAsia="Times New Roman" w:hAnsi="Times New Roman" w:cs="Times New Roman"/>
      <w:sz w:val="16"/>
      <w:lang w:eastAsia="en-US"/>
    </w:rPr>
  </w:style>
  <w:style w:type="paragraph" w:styleId="Title">
    <w:name w:val="Title"/>
    <w:basedOn w:val="HeadingBase"/>
    <w:link w:val="TitleChar"/>
    <w:qFormat/>
    <w:rsid w:val="00C8108D"/>
    <w:pPr>
      <w:spacing w:before="5040"/>
      <w:jc w:val="center"/>
    </w:pPr>
    <w:rPr>
      <w:sz w:val="48"/>
      <w:szCs w:val="72"/>
      <w:lang w:val="en-US"/>
    </w:rPr>
  </w:style>
  <w:style w:type="character" w:customStyle="1" w:styleId="TitleChar">
    <w:name w:val="Title Char"/>
    <w:basedOn w:val="DefaultParagraphFont"/>
    <w:link w:val="Title"/>
    <w:rsid w:val="00C81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08D"/>
    <w:pPr>
      <w:tabs>
        <w:tab w:val="left" w:pos="3600"/>
        <w:tab w:val="left" w:pos="3958"/>
      </w:tabs>
    </w:pPr>
  </w:style>
  <w:style w:type="paragraph" w:styleId="List">
    <w:name w:val="List"/>
    <w:basedOn w:val="BodyText"/>
    <w:next w:val="BodyText"/>
    <w:rsid w:val="00C8108D"/>
    <w:pPr>
      <w:tabs>
        <w:tab w:val="left" w:pos="340"/>
      </w:tabs>
      <w:spacing w:before="60" w:after="60"/>
      <w:ind w:left="340" w:hanging="340"/>
    </w:pPr>
  </w:style>
  <w:style w:type="paragraph" w:customStyle="1" w:styleId="Note">
    <w:name w:val="Note"/>
    <w:basedOn w:val="BodyText"/>
    <w:rsid w:val="00C810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08D"/>
    <w:pPr>
      <w:framePr w:wrap="auto" w:hAnchor="text" w:y="6049"/>
    </w:pPr>
    <w:rPr>
      <w:color w:val="000000"/>
      <w:sz w:val="40"/>
    </w:rPr>
  </w:style>
  <w:style w:type="paragraph" w:customStyle="1" w:styleId="TOCTitle">
    <w:name w:val="TOCTitle"/>
    <w:basedOn w:val="Heading1"/>
    <w:rsid w:val="00C8108D"/>
    <w:pPr>
      <w:spacing w:after="240"/>
      <w:jc w:val="center"/>
      <w:outlineLvl w:val="9"/>
    </w:pPr>
    <w:rPr>
      <w:caps/>
    </w:rPr>
  </w:style>
  <w:style w:type="paragraph" w:customStyle="1" w:styleId="Version">
    <w:name w:val="Version"/>
    <w:rsid w:val="00C810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08D"/>
    <w:pPr>
      <w:keepNext w:val="0"/>
      <w:tabs>
        <w:tab w:val="right" w:pos="4176"/>
      </w:tabs>
      <w:ind w:left="198" w:hanging="198"/>
    </w:pPr>
    <w:rPr>
      <w:rFonts w:ascii="Garamond" w:hAnsi="Garamond"/>
    </w:rPr>
  </w:style>
  <w:style w:type="paragraph" w:styleId="IndexHeading">
    <w:name w:val="index heading"/>
    <w:basedOn w:val="Normal"/>
    <w:next w:val="Index1"/>
    <w:semiHidden/>
    <w:rsid w:val="00C8108D"/>
    <w:pPr>
      <w:spacing w:before="120" w:after="120"/>
    </w:pPr>
    <w:rPr>
      <w:rFonts w:ascii="Arial" w:hAnsi="Arial"/>
      <w:b/>
      <w:color w:val="918585"/>
      <w:sz w:val="24"/>
    </w:rPr>
  </w:style>
  <w:style w:type="paragraph" w:styleId="Header">
    <w:name w:val="header"/>
    <w:basedOn w:val="Normal"/>
    <w:link w:val="HeaderChar"/>
    <w:rsid w:val="00C81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08D"/>
    <w:rPr>
      <w:rFonts w:ascii="Times New Roman" w:eastAsia="Times New Roman" w:hAnsi="Times New Roman" w:cs="Times New Roman"/>
      <w:sz w:val="16"/>
      <w:szCs w:val="20"/>
      <w:lang w:val="en-GB" w:eastAsia="en-US"/>
    </w:rPr>
  </w:style>
  <w:style w:type="paragraph" w:customStyle="1" w:styleId="Chapter">
    <w:name w:val="Chapter"/>
    <w:basedOn w:val="Normal"/>
    <w:rsid w:val="00C8108D"/>
    <w:pPr>
      <w:spacing w:before="240"/>
    </w:pPr>
    <w:rPr>
      <w:rFonts w:ascii="Times New Roman" w:hAnsi="Times New Roman"/>
      <w:smallCaps/>
      <w:spacing w:val="80"/>
      <w:sz w:val="28"/>
    </w:rPr>
  </w:style>
  <w:style w:type="paragraph" w:customStyle="1" w:styleId="InChapter">
    <w:name w:val="InChapter"/>
    <w:basedOn w:val="Heading3"/>
    <w:rsid w:val="00C8108D"/>
    <w:pPr>
      <w:spacing w:after="240"/>
      <w:outlineLvl w:val="9"/>
    </w:pPr>
    <w:rPr>
      <w:noProof/>
    </w:rPr>
  </w:style>
  <w:style w:type="paragraph" w:styleId="Index2">
    <w:name w:val="index 2"/>
    <w:basedOn w:val="Normal"/>
    <w:next w:val="Normal"/>
    <w:semiHidden/>
    <w:rsid w:val="00C8108D"/>
    <w:pPr>
      <w:tabs>
        <w:tab w:val="right" w:pos="4176"/>
      </w:tabs>
      <w:ind w:left="568" w:hanging="284"/>
    </w:pPr>
    <w:rPr>
      <w:rFonts w:ascii="Garamond" w:hAnsi="Garamond"/>
    </w:rPr>
  </w:style>
  <w:style w:type="paragraph" w:customStyle="1" w:styleId="Byline">
    <w:name w:val="Byline"/>
    <w:rsid w:val="00C81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08D"/>
    <w:pPr>
      <w:tabs>
        <w:tab w:val="clear" w:pos="3600"/>
        <w:tab w:val="clear" w:pos="3958"/>
      </w:tabs>
      <w:jc w:val="right"/>
    </w:pPr>
  </w:style>
  <w:style w:type="paragraph" w:styleId="Caption">
    <w:name w:val="caption"/>
    <w:basedOn w:val="BodyText"/>
    <w:next w:val="Normal"/>
    <w:qFormat/>
    <w:rsid w:val="00C8108D"/>
    <w:pPr>
      <w:framePr w:w="2268" w:hSpace="181" w:vSpace="181" w:wrap="around" w:vAnchor="text" w:hAnchor="page" w:x="1135" w:y="285" w:anchorLock="1"/>
    </w:pPr>
    <w:rPr>
      <w:i/>
    </w:rPr>
  </w:style>
  <w:style w:type="paragraph" w:customStyle="1" w:styleId="MiniTOCTitle">
    <w:name w:val="MiniTOCTitle"/>
    <w:basedOn w:val="Heading4"/>
    <w:rsid w:val="00C8108D"/>
    <w:pPr>
      <w:spacing w:before="240"/>
      <w:outlineLvl w:val="9"/>
    </w:pPr>
    <w:rPr>
      <w:noProof/>
      <w:sz w:val="24"/>
    </w:rPr>
  </w:style>
  <w:style w:type="paragraph" w:customStyle="1" w:styleId="MiniTOCItem">
    <w:name w:val="MiniTOCItem"/>
    <w:basedOn w:val="ListBullet"/>
    <w:rsid w:val="00C8108D"/>
    <w:pPr>
      <w:numPr>
        <w:numId w:val="0"/>
      </w:numPr>
      <w:tabs>
        <w:tab w:val="right" w:leader="dot" w:pos="6521"/>
      </w:tabs>
      <w:spacing w:before="0" w:after="0"/>
    </w:pPr>
  </w:style>
  <w:style w:type="paragraph" w:customStyle="1" w:styleId="TOFTitle">
    <w:name w:val="TOFTitle"/>
    <w:basedOn w:val="TOCTitle"/>
    <w:rsid w:val="00C8108D"/>
  </w:style>
  <w:style w:type="paragraph" w:styleId="TableofFigures">
    <w:name w:val="table of figures"/>
    <w:basedOn w:val="Normal"/>
    <w:next w:val="Normal"/>
    <w:semiHidden/>
    <w:rsid w:val="00C8108D"/>
    <w:pPr>
      <w:tabs>
        <w:tab w:val="right" w:leader="dot" w:pos="9072"/>
      </w:tabs>
      <w:ind w:left="970" w:hanging="403"/>
    </w:pPr>
    <w:rPr>
      <w:rFonts w:ascii="Times New Roman" w:hAnsi="Times New Roman"/>
      <w:b/>
    </w:rPr>
  </w:style>
  <w:style w:type="paragraph" w:styleId="ListNumber">
    <w:name w:val="List Number"/>
    <w:basedOn w:val="List"/>
    <w:rsid w:val="00C8108D"/>
    <w:pPr>
      <w:numPr>
        <w:numId w:val="16"/>
      </w:numPr>
      <w:tabs>
        <w:tab w:val="clear" w:pos="340"/>
      </w:tabs>
    </w:pPr>
  </w:style>
  <w:style w:type="character" w:customStyle="1" w:styleId="WingdingSymbols">
    <w:name w:val="Wingding Symbols"/>
    <w:rsid w:val="00C8108D"/>
    <w:rPr>
      <w:rFonts w:ascii="Wingdings" w:hAnsi="Wingdings"/>
    </w:rPr>
  </w:style>
  <w:style w:type="paragraph" w:customStyle="1" w:styleId="TableHeading">
    <w:name w:val="Table Heading"/>
    <w:basedOn w:val="HeadingBase"/>
    <w:rsid w:val="00C8108D"/>
    <w:pPr>
      <w:keepLines/>
      <w:pBdr>
        <w:bottom w:val="single" w:sz="6" w:space="1" w:color="918585"/>
      </w:pBdr>
      <w:spacing w:before="240"/>
    </w:pPr>
  </w:style>
  <w:style w:type="character" w:customStyle="1" w:styleId="HotSpot">
    <w:name w:val="HotSpot"/>
    <w:rsid w:val="00C8108D"/>
    <w:rPr>
      <w:color w:val="0033CC"/>
      <w:u w:val="none"/>
    </w:rPr>
  </w:style>
  <w:style w:type="paragraph" w:customStyle="1" w:styleId="BodyTextRight">
    <w:name w:val="Body Text Right"/>
    <w:basedOn w:val="BodyText"/>
    <w:rsid w:val="00C8108D"/>
    <w:pPr>
      <w:spacing w:before="0" w:after="0"/>
      <w:jc w:val="right"/>
    </w:pPr>
  </w:style>
  <w:style w:type="paragraph" w:styleId="Index3">
    <w:name w:val="index 3"/>
    <w:basedOn w:val="ListNumber2"/>
    <w:next w:val="Normal"/>
    <w:semiHidden/>
    <w:rsid w:val="00C8108D"/>
    <w:pPr>
      <w:numPr>
        <w:numId w:val="0"/>
      </w:numPr>
      <w:tabs>
        <w:tab w:val="right" w:leader="dot" w:pos="4176"/>
      </w:tabs>
    </w:pPr>
  </w:style>
  <w:style w:type="paragraph" w:styleId="ListNumber2">
    <w:name w:val="List Number 2"/>
    <w:basedOn w:val="List2"/>
    <w:rsid w:val="00C8108D"/>
    <w:pPr>
      <w:numPr>
        <w:numId w:val="11"/>
      </w:numPr>
      <w:tabs>
        <w:tab w:val="clear" w:pos="1060"/>
      </w:tabs>
    </w:pPr>
  </w:style>
  <w:style w:type="paragraph" w:customStyle="1" w:styleId="MarginNote">
    <w:name w:val="Margin Note"/>
    <w:basedOn w:val="BodyText"/>
    <w:rsid w:val="00C81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0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08D"/>
    <w:rPr>
      <w:sz w:val="32"/>
    </w:rPr>
  </w:style>
  <w:style w:type="paragraph" w:customStyle="1" w:styleId="HeadingProcedure">
    <w:name w:val="Heading Procedure"/>
    <w:basedOn w:val="HeadingBase"/>
    <w:next w:val="Normal"/>
    <w:rsid w:val="00C8108D"/>
    <w:pPr>
      <w:tabs>
        <w:tab w:val="left" w:pos="0"/>
      </w:tabs>
      <w:spacing w:before="120" w:after="60"/>
    </w:pPr>
    <w:rPr>
      <w:i/>
      <w:color w:val="918585"/>
      <w:sz w:val="22"/>
    </w:rPr>
  </w:style>
  <w:style w:type="paragraph" w:customStyle="1" w:styleId="TableBodyText">
    <w:name w:val="Table Body Text"/>
    <w:basedOn w:val="BodyText"/>
    <w:rsid w:val="00C8108D"/>
    <w:pPr>
      <w:spacing w:before="60" w:after="60"/>
    </w:pPr>
  </w:style>
  <w:style w:type="paragraph" w:styleId="ListContinue">
    <w:name w:val="List Continue"/>
    <w:basedOn w:val="List"/>
    <w:rsid w:val="00C8108D"/>
    <w:pPr>
      <w:ind w:firstLine="0"/>
    </w:pPr>
  </w:style>
  <w:style w:type="paragraph" w:customStyle="1" w:styleId="ListNote">
    <w:name w:val="List Note"/>
    <w:basedOn w:val="List"/>
    <w:rsid w:val="00C8108D"/>
    <w:pPr>
      <w:pBdr>
        <w:top w:val="single" w:sz="6" w:space="2" w:color="918585"/>
        <w:bottom w:val="single" w:sz="6" w:space="2" w:color="918585"/>
      </w:pBdr>
      <w:tabs>
        <w:tab w:val="left" w:pos="1021"/>
      </w:tabs>
      <w:ind w:firstLine="0"/>
    </w:pPr>
  </w:style>
  <w:style w:type="paragraph" w:customStyle="1" w:styleId="Warning">
    <w:name w:val="Warning"/>
    <w:basedOn w:val="BodyText"/>
    <w:rsid w:val="00C8108D"/>
    <w:pPr>
      <w:shd w:val="clear" w:color="auto" w:fill="D9D9D9"/>
      <w:tabs>
        <w:tab w:val="left" w:pos="992"/>
      </w:tabs>
      <w:ind w:left="119" w:right="119"/>
    </w:pPr>
    <w:rPr>
      <w:sz w:val="20"/>
    </w:rPr>
  </w:style>
  <w:style w:type="paragraph" w:customStyle="1" w:styleId="MarginIcons">
    <w:name w:val="Margin Icons"/>
    <w:basedOn w:val="BodyText"/>
    <w:rsid w:val="00C810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08D"/>
    <w:rPr>
      <w:rFonts w:ascii="Courier New" w:hAnsi="Courier New"/>
    </w:rPr>
  </w:style>
  <w:style w:type="paragraph" w:customStyle="1" w:styleId="NoteBullet">
    <w:name w:val="Note Bullet"/>
    <w:basedOn w:val="Note"/>
    <w:rsid w:val="00C8108D"/>
    <w:pPr>
      <w:tabs>
        <w:tab w:val="clear" w:pos="680"/>
      </w:tabs>
      <w:spacing w:before="60" w:after="60"/>
    </w:pPr>
  </w:style>
  <w:style w:type="paragraph" w:customStyle="1" w:styleId="SubHeading2">
    <w:name w:val="SubHeading2"/>
    <w:basedOn w:val="HeadingBase"/>
    <w:rsid w:val="00C8108D"/>
    <w:pPr>
      <w:spacing w:before="240" w:after="60"/>
    </w:pPr>
    <w:rPr>
      <w:sz w:val="20"/>
    </w:rPr>
  </w:style>
  <w:style w:type="paragraph" w:customStyle="1" w:styleId="SubHeading1">
    <w:name w:val="SubHeading1"/>
    <w:basedOn w:val="HeadingBase"/>
    <w:rsid w:val="00C8108D"/>
    <w:pPr>
      <w:spacing w:before="240" w:after="60"/>
    </w:pPr>
    <w:rPr>
      <w:color w:val="918585"/>
      <w:sz w:val="22"/>
    </w:rPr>
  </w:style>
  <w:style w:type="paragraph" w:customStyle="1" w:styleId="SideHeading">
    <w:name w:val="Side Heading"/>
    <w:basedOn w:val="HeadingBase"/>
    <w:rsid w:val="00C81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08D"/>
    <w:pPr>
      <w:numPr>
        <w:numId w:val="12"/>
      </w:numPr>
    </w:pPr>
  </w:style>
  <w:style w:type="paragraph" w:styleId="PlainText">
    <w:name w:val="Plain Text"/>
    <w:basedOn w:val="Normal"/>
    <w:link w:val="PlainTextChar"/>
    <w:rsid w:val="00C8108D"/>
    <w:rPr>
      <w:sz w:val="20"/>
    </w:rPr>
  </w:style>
  <w:style w:type="character" w:customStyle="1" w:styleId="PlainTextChar">
    <w:name w:val="Plain Text Char"/>
    <w:basedOn w:val="DefaultParagraphFont"/>
    <w:link w:val="PlainText"/>
    <w:rsid w:val="00C8108D"/>
    <w:rPr>
      <w:rFonts w:ascii="Courier New" w:eastAsia="Times New Roman" w:hAnsi="Courier New" w:cs="Times New Roman"/>
      <w:sz w:val="20"/>
      <w:szCs w:val="20"/>
      <w:lang w:eastAsia="en-US"/>
    </w:rPr>
  </w:style>
  <w:style w:type="character" w:customStyle="1" w:styleId="MenuOption">
    <w:name w:val="Menu Option"/>
    <w:basedOn w:val="DefaultParagraphFont"/>
    <w:rsid w:val="00C8108D"/>
    <w:rPr>
      <w:b/>
      <w:smallCaps/>
    </w:rPr>
  </w:style>
  <w:style w:type="paragraph" w:customStyle="1" w:styleId="TableListNumber">
    <w:name w:val="Table List Number"/>
    <w:basedOn w:val="ListNumber"/>
    <w:rsid w:val="00C8108D"/>
    <w:pPr>
      <w:numPr>
        <w:numId w:val="0"/>
      </w:numPr>
    </w:pPr>
  </w:style>
  <w:style w:type="paragraph" w:styleId="TOC4">
    <w:name w:val="toc 4"/>
    <w:basedOn w:val="TOCBase"/>
    <w:next w:val="Normal"/>
    <w:semiHidden/>
    <w:rsid w:val="00C8108D"/>
    <w:pPr>
      <w:tabs>
        <w:tab w:val="right" w:leader="dot" w:pos="9071"/>
      </w:tabs>
      <w:ind w:left="1701"/>
    </w:pPr>
  </w:style>
  <w:style w:type="paragraph" w:customStyle="1" w:styleId="ListAlpha">
    <w:name w:val="List Alpha"/>
    <w:basedOn w:val="List"/>
    <w:rsid w:val="00C8108D"/>
    <w:pPr>
      <w:numPr>
        <w:numId w:val="10"/>
      </w:numPr>
    </w:pPr>
  </w:style>
  <w:style w:type="paragraph" w:customStyle="1" w:styleId="ListAlpha2">
    <w:name w:val="List Alpha 2"/>
    <w:basedOn w:val="List2"/>
    <w:rsid w:val="00C8108D"/>
    <w:pPr>
      <w:numPr>
        <w:numId w:val="9"/>
      </w:numPr>
    </w:pPr>
  </w:style>
  <w:style w:type="paragraph" w:styleId="List2">
    <w:name w:val="List 2"/>
    <w:basedOn w:val="BodyText"/>
    <w:rsid w:val="00C8108D"/>
    <w:pPr>
      <w:tabs>
        <w:tab w:val="left" w:pos="680"/>
      </w:tabs>
      <w:spacing w:before="60" w:after="60"/>
      <w:ind w:left="680" w:hanging="340"/>
    </w:pPr>
  </w:style>
  <w:style w:type="paragraph" w:styleId="List3">
    <w:name w:val="List 3"/>
    <w:basedOn w:val="BodyText"/>
    <w:rsid w:val="00C8108D"/>
    <w:pPr>
      <w:tabs>
        <w:tab w:val="left" w:pos="1021"/>
      </w:tabs>
      <w:spacing w:before="60" w:after="60"/>
      <w:ind w:left="1020" w:hanging="340"/>
    </w:pPr>
  </w:style>
  <w:style w:type="paragraph" w:styleId="List4">
    <w:name w:val="List 4"/>
    <w:basedOn w:val="BodyText"/>
    <w:rsid w:val="00C8108D"/>
    <w:pPr>
      <w:tabs>
        <w:tab w:val="left" w:pos="1361"/>
      </w:tabs>
      <w:spacing w:before="60" w:after="60"/>
      <w:ind w:left="1361" w:hanging="340"/>
    </w:pPr>
  </w:style>
  <w:style w:type="paragraph" w:styleId="List5">
    <w:name w:val="List 5"/>
    <w:basedOn w:val="BodyText"/>
    <w:rsid w:val="00C8108D"/>
    <w:pPr>
      <w:tabs>
        <w:tab w:val="left" w:pos="1701"/>
      </w:tabs>
      <w:spacing w:before="60" w:after="60"/>
      <w:ind w:left="1701" w:hanging="340"/>
    </w:pPr>
  </w:style>
  <w:style w:type="paragraph" w:styleId="ListBullet4">
    <w:name w:val="List Bullet 4"/>
    <w:basedOn w:val="List4"/>
    <w:rsid w:val="00C8108D"/>
    <w:pPr>
      <w:numPr>
        <w:numId w:val="4"/>
      </w:numPr>
      <w:tabs>
        <w:tab w:val="clear" w:pos="1361"/>
      </w:tabs>
    </w:pPr>
  </w:style>
  <w:style w:type="paragraph" w:styleId="ListBullet5">
    <w:name w:val="List Bullet 5"/>
    <w:basedOn w:val="List5"/>
    <w:rsid w:val="00C8108D"/>
    <w:pPr>
      <w:numPr>
        <w:numId w:val="5"/>
      </w:numPr>
    </w:pPr>
  </w:style>
  <w:style w:type="paragraph" w:styleId="ListContinue2">
    <w:name w:val="List Continue 2"/>
    <w:basedOn w:val="List2"/>
    <w:rsid w:val="00C8108D"/>
    <w:pPr>
      <w:ind w:firstLine="0"/>
    </w:pPr>
  </w:style>
  <w:style w:type="paragraph" w:styleId="ListContinue3">
    <w:name w:val="List Continue 3"/>
    <w:basedOn w:val="List3"/>
    <w:rsid w:val="00C8108D"/>
    <w:pPr>
      <w:ind w:left="1021" w:firstLine="0"/>
    </w:pPr>
  </w:style>
  <w:style w:type="paragraph" w:styleId="ListContinue4">
    <w:name w:val="List Continue 4"/>
    <w:basedOn w:val="List4"/>
    <w:rsid w:val="00C8108D"/>
    <w:pPr>
      <w:ind w:firstLine="0"/>
    </w:pPr>
  </w:style>
  <w:style w:type="paragraph" w:styleId="ListContinue5">
    <w:name w:val="List Continue 5"/>
    <w:basedOn w:val="List5"/>
    <w:rsid w:val="00C8108D"/>
    <w:pPr>
      <w:ind w:firstLine="0"/>
    </w:pPr>
  </w:style>
  <w:style w:type="paragraph" w:styleId="ListNumber3">
    <w:name w:val="List Number 3"/>
    <w:basedOn w:val="List3"/>
    <w:rsid w:val="00C8108D"/>
    <w:pPr>
      <w:numPr>
        <w:numId w:val="6"/>
      </w:numPr>
    </w:pPr>
  </w:style>
  <w:style w:type="paragraph" w:styleId="ListNumber4">
    <w:name w:val="List Number 4"/>
    <w:basedOn w:val="List4"/>
    <w:rsid w:val="00C8108D"/>
    <w:pPr>
      <w:numPr>
        <w:numId w:val="7"/>
      </w:numPr>
    </w:pPr>
  </w:style>
  <w:style w:type="paragraph" w:styleId="ListNumber5">
    <w:name w:val="List Number 5"/>
    <w:basedOn w:val="List5"/>
    <w:rsid w:val="00C8108D"/>
    <w:pPr>
      <w:numPr>
        <w:numId w:val="8"/>
      </w:numPr>
    </w:pPr>
  </w:style>
  <w:style w:type="paragraph" w:styleId="BlockText">
    <w:name w:val="Block Text"/>
    <w:basedOn w:val="Normal"/>
    <w:rsid w:val="00C8108D"/>
    <w:pPr>
      <w:spacing w:after="120"/>
      <w:ind w:left="1440" w:right="1440"/>
    </w:pPr>
  </w:style>
  <w:style w:type="character" w:customStyle="1" w:styleId="Subscript">
    <w:name w:val="Subscript"/>
    <w:basedOn w:val="DefaultParagraphFont"/>
    <w:rsid w:val="00C8108D"/>
    <w:rPr>
      <w:sz w:val="16"/>
      <w:vertAlign w:val="subscript"/>
    </w:rPr>
  </w:style>
  <w:style w:type="character" w:customStyle="1" w:styleId="Superscript">
    <w:name w:val="Superscript"/>
    <w:basedOn w:val="DefaultParagraphFont"/>
    <w:rsid w:val="00C8108D"/>
    <w:rPr>
      <w:sz w:val="16"/>
      <w:vertAlign w:val="superscript"/>
    </w:rPr>
  </w:style>
  <w:style w:type="character" w:customStyle="1" w:styleId="Symbols">
    <w:name w:val="Symbols"/>
    <w:basedOn w:val="DefaultParagraphFont"/>
    <w:rsid w:val="00C8108D"/>
    <w:rPr>
      <w:rFonts w:ascii="Symbol" w:hAnsi="Symbol"/>
    </w:rPr>
  </w:style>
  <w:style w:type="character" w:customStyle="1" w:styleId="MenuOptions">
    <w:name w:val="Menu Options"/>
    <w:basedOn w:val="DefaultParagraphFont"/>
    <w:rsid w:val="00C8108D"/>
    <w:rPr>
      <w:rFonts w:ascii="Arial Narrow" w:hAnsi="Arial Narrow"/>
      <w:smallCaps/>
    </w:rPr>
  </w:style>
  <w:style w:type="character" w:customStyle="1" w:styleId="Buttons">
    <w:name w:val="Buttons"/>
    <w:basedOn w:val="DefaultParagraphFont"/>
    <w:rsid w:val="00C8108D"/>
    <w:rPr>
      <w:b/>
    </w:rPr>
  </w:style>
  <w:style w:type="character" w:customStyle="1" w:styleId="Underlined">
    <w:name w:val="Underlined"/>
    <w:basedOn w:val="DefaultParagraphFont"/>
    <w:rsid w:val="00C8108D"/>
    <w:rPr>
      <w:u w:val="single"/>
    </w:rPr>
  </w:style>
  <w:style w:type="paragraph" w:customStyle="1" w:styleId="TableBodyTextRight">
    <w:name w:val="Table Body Text Right"/>
    <w:basedOn w:val="TableBodyText"/>
    <w:rsid w:val="00C8108D"/>
    <w:pPr>
      <w:widowControl w:val="0"/>
      <w:autoSpaceDE w:val="0"/>
      <w:autoSpaceDN w:val="0"/>
      <w:adjustRightInd w:val="0"/>
      <w:jc w:val="right"/>
    </w:pPr>
    <w:rPr>
      <w:rFonts w:cs="Arial"/>
      <w:szCs w:val="18"/>
    </w:rPr>
  </w:style>
  <w:style w:type="paragraph" w:customStyle="1" w:styleId="CopyrightText">
    <w:name w:val="Copyright Text"/>
    <w:basedOn w:val="BodyText"/>
    <w:rsid w:val="00C8108D"/>
    <w:rPr>
      <w:sz w:val="18"/>
    </w:rPr>
  </w:style>
  <w:style w:type="paragraph" w:customStyle="1" w:styleId="BodySmallRight">
    <w:name w:val="Body Small Right"/>
    <w:basedOn w:val="BodyTextRight"/>
    <w:rsid w:val="00C8108D"/>
    <w:rPr>
      <w:sz w:val="18"/>
      <w:szCs w:val="18"/>
    </w:rPr>
  </w:style>
  <w:style w:type="paragraph" w:customStyle="1" w:styleId="MarginEdition">
    <w:name w:val="Margin Edition"/>
    <w:basedOn w:val="MarginNote"/>
    <w:rsid w:val="00C8108D"/>
    <w:pPr>
      <w:spacing w:before="0" w:after="0"/>
    </w:pPr>
    <w:rPr>
      <w:rFonts w:ascii="Times New Roman" w:hAnsi="Times New Roman"/>
      <w:color w:val="999999"/>
    </w:rPr>
  </w:style>
  <w:style w:type="paragraph" w:customStyle="1" w:styleId="Spacer">
    <w:name w:val="Spacer"/>
    <w:basedOn w:val="Normal"/>
    <w:rsid w:val="00C8108D"/>
    <w:rPr>
      <w:sz w:val="2"/>
      <w:szCs w:val="2"/>
    </w:rPr>
  </w:style>
  <w:style w:type="character" w:customStyle="1" w:styleId="Small">
    <w:name w:val="Small"/>
    <w:basedOn w:val="DefaultParagraphFont"/>
    <w:rsid w:val="00C8108D"/>
    <w:rPr>
      <w:sz w:val="16"/>
    </w:rPr>
  </w:style>
  <w:style w:type="paragraph" w:customStyle="1" w:styleId="WideTable">
    <w:name w:val="Wide Table"/>
    <w:basedOn w:val="Normal"/>
    <w:rsid w:val="00C8108D"/>
    <w:pPr>
      <w:ind w:left="-1418"/>
    </w:pPr>
    <w:rPr>
      <w:sz w:val="2"/>
      <w:szCs w:val="2"/>
    </w:rPr>
  </w:style>
  <w:style w:type="character" w:styleId="PageNumber">
    <w:name w:val="page number"/>
    <w:basedOn w:val="DefaultParagraphFont"/>
    <w:rsid w:val="00C8108D"/>
  </w:style>
  <w:style w:type="paragraph" w:styleId="Quote">
    <w:name w:val="Quote"/>
    <w:basedOn w:val="Heading1"/>
    <w:link w:val="QuoteChar"/>
    <w:qFormat/>
    <w:rsid w:val="00C8108D"/>
    <w:rPr>
      <w:b w:val="0"/>
      <w:sz w:val="72"/>
      <w:szCs w:val="72"/>
      <w:lang w:val="en-NZ"/>
    </w:rPr>
  </w:style>
  <w:style w:type="character" w:customStyle="1" w:styleId="QuoteChar">
    <w:name w:val="Quote Char"/>
    <w:basedOn w:val="DefaultParagraphFont"/>
    <w:link w:val="Quote"/>
    <w:rsid w:val="00C81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08D"/>
    <w:pPr>
      <w:pageBreakBefore/>
    </w:pPr>
  </w:style>
  <w:style w:type="paragraph" w:customStyle="1" w:styleId="Border">
    <w:name w:val="Border"/>
    <w:basedOn w:val="Normal"/>
    <w:qFormat/>
    <w:rsid w:val="00C810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08D"/>
    <w:rPr>
      <w:b/>
      <w:bCs/>
      <w:i/>
      <w:iCs/>
      <w:color w:val="auto"/>
    </w:rPr>
  </w:style>
  <w:style w:type="paragraph" w:styleId="IntenseQuote">
    <w:name w:val="Intense Quote"/>
    <w:basedOn w:val="Normal"/>
    <w:next w:val="Normal"/>
    <w:link w:val="IntenseQuoteChar"/>
    <w:uiPriority w:val="30"/>
    <w:qFormat/>
    <w:rsid w:val="00C810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0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08D"/>
    <w:rPr>
      <w:smallCaps/>
      <w:color w:val="auto"/>
      <w:u w:val="single"/>
    </w:rPr>
  </w:style>
  <w:style w:type="character" w:styleId="IntenseReference">
    <w:name w:val="Intense Reference"/>
    <w:basedOn w:val="DefaultParagraphFont"/>
    <w:uiPriority w:val="32"/>
    <w:qFormat/>
    <w:rsid w:val="00C8108D"/>
    <w:rPr>
      <w:b/>
      <w:bCs/>
      <w:smallCaps/>
      <w:color w:val="auto"/>
      <w:spacing w:val="5"/>
      <w:u w:val="single"/>
    </w:rPr>
  </w:style>
  <w:style w:type="paragraph" w:customStyle="1" w:styleId="2ColumnHeading">
    <w:name w:val="2Column Heading"/>
    <w:basedOn w:val="BodyText"/>
    <w:qFormat/>
    <w:rsid w:val="00C8108D"/>
    <w:pPr>
      <w:spacing w:after="60"/>
      <w:ind w:left="-2268"/>
    </w:pPr>
    <w:rPr>
      <w:b/>
    </w:rPr>
  </w:style>
  <w:style w:type="paragraph" w:customStyle="1" w:styleId="Heading1TOC">
    <w:name w:val="Heading1 TOC"/>
    <w:basedOn w:val="Normal"/>
    <w:qFormat/>
    <w:rsid w:val="00C8108D"/>
    <w:pPr>
      <w:spacing w:before="240" w:after="120"/>
    </w:pPr>
    <w:rPr>
      <w:rFonts w:ascii="Times New Roman" w:hAnsi="Times New Roman"/>
      <w:b/>
      <w:sz w:val="32"/>
    </w:rPr>
  </w:style>
  <w:style w:type="paragraph" w:customStyle="1" w:styleId="Heading2TOC">
    <w:name w:val="Heading2 TOC"/>
    <w:basedOn w:val="Normal"/>
    <w:qFormat/>
    <w:rsid w:val="00C8108D"/>
    <w:pPr>
      <w:spacing w:before="240" w:after="60"/>
    </w:pPr>
    <w:rPr>
      <w:rFonts w:ascii="Times New Roman" w:hAnsi="Times New Roman"/>
      <w:b/>
      <w:sz w:val="28"/>
    </w:rPr>
  </w:style>
  <w:style w:type="character" w:customStyle="1" w:styleId="Underline">
    <w:name w:val="Underline"/>
    <w:basedOn w:val="DefaultParagraphFont"/>
    <w:qFormat/>
    <w:rsid w:val="00C8108D"/>
    <w:rPr>
      <w:u w:val="single"/>
    </w:rPr>
  </w:style>
  <w:style w:type="character" w:customStyle="1" w:styleId="BoldandItalics">
    <w:name w:val="Bold and Italics"/>
    <w:qFormat/>
    <w:rsid w:val="00C8108D"/>
    <w:rPr>
      <w:b/>
      <w:i/>
      <w:u w:val="none"/>
    </w:rPr>
  </w:style>
  <w:style w:type="paragraph" w:styleId="BalloonText">
    <w:name w:val="Balloon Text"/>
    <w:basedOn w:val="Normal"/>
    <w:link w:val="BalloonTextChar"/>
    <w:rsid w:val="00C8108D"/>
    <w:rPr>
      <w:rFonts w:ascii="Tahoma" w:hAnsi="Tahoma" w:cs="Tahoma"/>
      <w:sz w:val="16"/>
      <w:szCs w:val="16"/>
    </w:rPr>
  </w:style>
  <w:style w:type="character" w:customStyle="1" w:styleId="BalloonTextChar">
    <w:name w:val="Balloon Text Char"/>
    <w:basedOn w:val="DefaultParagraphFont"/>
    <w:link w:val="BalloonText"/>
    <w:rsid w:val="00C810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0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0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08D"/>
    <w:rPr>
      <w:b/>
      <w:color w:val="660033"/>
      <w:spacing w:val="0"/>
    </w:rPr>
  </w:style>
  <w:style w:type="paragraph" w:customStyle="1" w:styleId="Nameditemlist">
    <w:name w:val="Named item list"/>
    <w:basedOn w:val="BodyText"/>
    <w:qFormat/>
    <w:rsid w:val="00C8108D"/>
    <w:pPr>
      <w:tabs>
        <w:tab w:val="left" w:pos="2835"/>
      </w:tabs>
      <w:ind w:left="2835" w:hanging="2835"/>
    </w:pPr>
  </w:style>
  <w:style w:type="paragraph" w:customStyle="1" w:styleId="BodyTextnopadding">
    <w:name w:val="Body Text no padding"/>
    <w:basedOn w:val="BodyText"/>
    <w:qFormat/>
    <w:rsid w:val="00C8108D"/>
    <w:pPr>
      <w:spacing w:before="0" w:after="0"/>
    </w:pPr>
  </w:style>
  <w:style w:type="paragraph" w:customStyle="1" w:styleId="BodyTextBold">
    <w:name w:val="Body Text Bold"/>
    <w:basedOn w:val="BodyText"/>
    <w:qFormat/>
    <w:rsid w:val="00C8108D"/>
    <w:rPr>
      <w:b/>
    </w:rPr>
  </w:style>
  <w:style w:type="character" w:styleId="Hyperlink">
    <w:name w:val="Hyperlink"/>
    <w:basedOn w:val="DefaultParagraphFont"/>
    <w:uiPriority w:val="99"/>
    <w:unhideWhenUsed/>
    <w:rsid w:val="00F42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5324</Characters>
  <Application>Microsoft Office Word</Application>
  <DocSecurity>0</DocSecurity>
  <Lines>156</Lines>
  <Paragraphs>135</Paragraphs>
  <ScaleCrop>false</ScaleCrop>
  <Company>Author-it Software Corporation Ltd.</Company>
  <LinksUpToDate>false</LinksUpToDate>
  <CharactersWithSpaces>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HLTPHA009 Support pharmacists in the collection and presentation of workplace data and information</dc:title>
  <dc:subject>Approved</dc:subject>
  <dc:creator>SkillsIQ</dc:creator>
  <cp:keywords>Release: 1</cp:keywords>
  <dc:description>Review Date: 12 April 2008</dc:description>
  <cp:lastModifiedBy>HSD_TPCMSd.prod</cp:lastModifiedBy>
  <cp:revision>3</cp:revision>
  <dcterms:created xsi:type="dcterms:W3CDTF">2022-04-08T08:57:00Z</dcterms:created>
  <dcterms:modified xsi:type="dcterms:W3CDTF">2022-04-08T08:57:00Z</dcterms:modified>
</cp:coreProperties>
</file>