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E41" w:rsidP="00D56E41">
      <w:pPr>
        <w:pStyle w:val="Title"/>
      </w:pPr>
      <w:r>
        <w:fldChar w:fldCharType="begin"/>
      </w:r>
      <w:r>
        <w:instrText xml:space="preserve"> TITLE   \* MERGEFORMAT </w:instrText>
      </w:r>
      <w:r>
        <w:fldChar w:fldCharType="separate"/>
      </w:r>
      <w:r>
        <w:t>Assessment Requirements for HLTPHA004 Order, maintain and distribute pharmaceutical stock</w:t>
      </w:r>
      <w:r>
        <w:fldChar w:fldCharType="end"/>
      </w:r>
    </w:p>
    <w:p w:rsidR="00D56E41" w:rsidP="00D56E41">
      <w:pPr>
        <w:pStyle w:val="Version"/>
        <w:sectPr w:rsidSect="000813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388" w:rsidP="00081388">
      <w:pPr>
        <w:pStyle w:val="SuperHeading"/>
      </w:pPr>
      <w:r w:rsidRPr="00081388">
        <w:t>Assessment Requirements for HLTPHA004 Order, maintain and distribute pharmaceutical stock</w:t>
      </w:r>
    </w:p>
    <w:p w:rsidR="00000000" w:rsidRPr="00081388" w:rsidP="00081388">
      <w:pPr>
        <w:pStyle w:val="Heading1"/>
      </w:pPr>
      <w:bookmarkStart w:id="1" w:name="O_657204"/>
      <w:bookmarkEnd w:id="1"/>
      <w:r w:rsidRPr="00081388">
        <w:t>Modification History</w:t>
      </w:r>
    </w:p>
    <w:tbl>
      <w:tblPr>
        <w:tblW w:w="0" w:type="auto"/>
        <w:tblLayout w:type="fixed"/>
        <w:tblCellMar>
          <w:left w:w="62" w:type="dxa"/>
          <w:right w:w="62" w:type="dxa"/>
        </w:tblCellMar>
        <w:tblLook w:val="0000"/>
      </w:tblPr>
      <w:tblGrid>
        <w:gridCol w:w="2790"/>
        <w:gridCol w:w="6344"/>
      </w:tblGrid>
      <w:tr w:rsidTr="0008138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388" w:rsidP="00081388">
            <w:pPr>
              <w:pStyle w:val="BodyText"/>
            </w:pPr>
            <w:r w:rsidRPr="0008138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388">
            <w:pPr>
              <w:pStyle w:val="BodyText"/>
              <w:rPr>
                <w:lang w:val="en-NZ"/>
              </w:rPr>
            </w:pPr>
            <w:r w:rsidRPr="00081388">
              <w:rPr>
                <w:rStyle w:val="SpecialBold"/>
              </w:rPr>
              <w:t>Comments</w:t>
            </w:r>
          </w:p>
        </w:tc>
      </w:tr>
      <w:tr w:rsidTr="0008138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1388">
            <w:pPr>
              <w:pStyle w:val="BodyText"/>
              <w:rPr>
                <w:lang w:val="en-NZ"/>
              </w:rPr>
            </w:pPr>
            <w:r w:rsidRPr="0008138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1388" w:rsidP="00081388">
            <w:pPr>
              <w:pStyle w:val="BodyText"/>
            </w:pPr>
            <w:r w:rsidRPr="00081388">
              <w:t xml:space="preserve">This version was released in </w:t>
            </w:r>
            <w:r w:rsidRPr="00081388">
              <w:rPr>
                <w:rStyle w:val="Emphasis"/>
              </w:rPr>
              <w:t>HLT Health Training Package release 2.0</w:t>
            </w:r>
            <w:r w:rsidRPr="00081388">
              <w:t xml:space="preserve"> and meets the requ</w:t>
            </w:r>
            <w:r w:rsidRPr="00081388">
              <w:t>irements of the 2012 Standards for Training Packages.</w:t>
            </w:r>
          </w:p>
          <w:p w:rsidR="00000000" w:rsidRPr="00081388" w:rsidP="00081388">
            <w:pPr>
              <w:pStyle w:val="BodyText"/>
            </w:pPr>
            <w:r w:rsidRPr="00081388">
              <w:t>Merged HLTPH312/313/315. Minimal changes to the elements and performance criteria. New evidence requirements for assessment, including volume and frequency. Significant changes to knowledge evidence</w:t>
            </w:r>
          </w:p>
        </w:tc>
      </w:tr>
    </w:tbl>
    <w:p w:rsidR="00D56E41" w:rsidP="00081388">
      <w:pPr>
        <w:pStyle w:val="BodyText"/>
      </w:pPr>
    </w:p>
    <w:p w:rsidR="00D56E41" w:rsidP="00081388">
      <w:pPr>
        <w:pStyle w:val="BodyText"/>
      </w:pPr>
    </w:p>
    <w:p w:rsidR="00000000" w:rsidRPr="00081388" w:rsidP="00081388">
      <w:pPr>
        <w:pStyle w:val="Heading1"/>
      </w:pPr>
      <w:bookmarkStart w:id="2" w:name="O_657205"/>
      <w:bookmarkEnd w:id="2"/>
      <w:r w:rsidRPr="00081388">
        <w:t>Performance Evidence</w:t>
      </w:r>
    </w:p>
    <w:p w:rsidR="00000000" w:rsidRPr="00081388" w:rsidP="00D56E41">
      <w:pPr>
        <w:pStyle w:val="BodyText"/>
      </w:pPr>
      <w:r w:rsidRPr="00081388">
        <w:t>The candidate must show evidence of the ability to complete tasks outlined in elements and performance criteria of this unit, manage tasks and manage contingencies in the context of the job role. There must be evidence</w:t>
      </w:r>
      <w:r w:rsidRPr="00081388">
        <w:t xml:space="preserve"> that the candidate has:</w:t>
      </w:r>
    </w:p>
    <w:p w:rsidR="00000000" w:rsidRPr="00081388" w:rsidP="00081388">
      <w:pPr>
        <w:pStyle w:val="ListBullet"/>
      </w:pPr>
      <w:r w:rsidRPr="00081388">
        <w:t>followed procurement procedures and accurately completed the task for at least 10 orders</w:t>
      </w:r>
    </w:p>
    <w:p w:rsidR="00000000" w:rsidRPr="00081388" w:rsidP="00081388">
      <w:pPr>
        <w:pStyle w:val="ListBullet"/>
      </w:pPr>
      <w:r w:rsidRPr="00081388">
        <w:t>followed stock control and maintenance procedures for pharmaceutical stock</w:t>
      </w:r>
    </w:p>
    <w:p w:rsidR="00000000" w:rsidRPr="00081388" w:rsidP="00081388">
      <w:pPr>
        <w:pStyle w:val="ListBullet"/>
      </w:pPr>
      <w:r w:rsidRPr="00081388">
        <w:t>followed workplace distribution procedures for at least 5 batches of pharmaceutical stock</w:t>
      </w:r>
    </w:p>
    <w:p w:rsidR="00000000" w:rsidRPr="00081388" w:rsidP="00081388">
      <w:pPr>
        <w:pStyle w:val="ListBullet"/>
      </w:pPr>
      <w:r w:rsidRPr="00081388">
        <w:t>identified issues outside scope of own practice and referred to the authorised person</w:t>
      </w:r>
    </w:p>
    <w:p w:rsidR="00000000" w:rsidRPr="00081388" w:rsidP="00081388">
      <w:pPr>
        <w:pStyle w:val="AllowPageBreak"/>
      </w:pPr>
    </w:p>
    <w:p w:rsidR="00000000" w:rsidRPr="00081388" w:rsidP="00081388">
      <w:pPr>
        <w:pStyle w:val="Heading1"/>
      </w:pPr>
      <w:bookmarkStart w:id="3" w:name="O_657206"/>
      <w:bookmarkEnd w:id="3"/>
      <w:r w:rsidRPr="00081388">
        <w:t>Knowledge Evidence</w:t>
      </w:r>
    </w:p>
    <w:p w:rsidR="00000000" w:rsidRPr="00081388" w:rsidP="00D56E41">
      <w:pPr>
        <w:pStyle w:val="BodyText"/>
      </w:pPr>
      <w:r w:rsidRPr="00081388">
        <w:t>The candidate must be able to demonstrate es</w:t>
      </w:r>
      <w:r w:rsidRPr="00081388">
        <w:t>sential knowledge required to effectively complete tasks outlined in elements and performance criteria of this unit, manage tasks and manage contingencies in the context of the work role. This includes knowledge of:</w:t>
      </w:r>
    </w:p>
    <w:p w:rsidR="00000000" w:rsidRPr="00081388" w:rsidP="00081388">
      <w:pPr>
        <w:pStyle w:val="ListBullet"/>
      </w:pPr>
      <w:r w:rsidRPr="00081388">
        <w:t>legal and ethical requirements (nationa</w:t>
      </w:r>
      <w:r w:rsidRPr="00081388">
        <w:t>l, state/territory) for pharmaceutical stock management, and how these are applied in organisations, including:</w:t>
      </w:r>
    </w:p>
    <w:p w:rsidR="00000000" w:rsidRPr="00081388" w:rsidP="00081388">
      <w:pPr>
        <w:pStyle w:val="ListBullet2"/>
      </w:pPr>
      <w:r w:rsidRPr="00081388">
        <w:t>codes of conduct</w:t>
      </w:r>
    </w:p>
    <w:p w:rsidR="00000000" w:rsidRPr="00081388" w:rsidP="00081388">
      <w:pPr>
        <w:pStyle w:val="ListBullet2"/>
      </w:pPr>
      <w:r w:rsidRPr="00081388">
        <w:t>duty of care (and implications of negligence)</w:t>
      </w:r>
    </w:p>
    <w:p w:rsidR="00000000" w:rsidRPr="00081388" w:rsidP="00081388">
      <w:pPr>
        <w:pStyle w:val="ListBullet2"/>
      </w:pPr>
      <w:r w:rsidRPr="00081388">
        <w:t>privacy, confidentiality and disclosure</w:t>
      </w:r>
    </w:p>
    <w:p w:rsidR="00000000" w:rsidRPr="00081388" w:rsidP="00081388">
      <w:pPr>
        <w:pStyle w:val="ListBullet2"/>
      </w:pPr>
      <w:r w:rsidRPr="00081388">
        <w:t xml:space="preserve">records management </w:t>
      </w:r>
    </w:p>
    <w:p w:rsidR="00000000" w:rsidRPr="00081388" w:rsidP="00081388">
      <w:pPr>
        <w:pStyle w:val="ListBullet2"/>
      </w:pPr>
      <w:r w:rsidRPr="00081388">
        <w:t>rights and responsib</w:t>
      </w:r>
      <w:r w:rsidRPr="00081388">
        <w:t>ilities of workers, employers and clients</w:t>
      </w:r>
    </w:p>
    <w:p w:rsidR="00000000" w:rsidRPr="00081388" w:rsidP="00081388">
      <w:pPr>
        <w:pStyle w:val="ListBullet2"/>
      </w:pPr>
      <w:r w:rsidRPr="00081388">
        <w:t>specific legislation:</w:t>
      </w:r>
    </w:p>
    <w:p w:rsidR="00000000" w:rsidRPr="00081388" w:rsidP="00081388">
      <w:pPr>
        <w:pStyle w:val="ListBullet3"/>
      </w:pPr>
      <w:r w:rsidRPr="00081388">
        <w:t>medicines and their use</w:t>
      </w:r>
    </w:p>
    <w:p w:rsidR="00000000" w:rsidRPr="00081388" w:rsidP="00081388">
      <w:pPr>
        <w:pStyle w:val="ListBullet3"/>
      </w:pPr>
      <w:r w:rsidRPr="00081388">
        <w:t>the practice of pharmacy</w:t>
      </w:r>
    </w:p>
    <w:p w:rsidR="00000000" w:rsidRPr="00081388" w:rsidP="00081388">
      <w:pPr>
        <w:pStyle w:val="ListBullet3"/>
      </w:pPr>
      <w:r w:rsidRPr="00081388">
        <w:t>different schedules of medicines and pharmaceutical products</w:t>
      </w:r>
    </w:p>
    <w:p w:rsidR="00000000" w:rsidRPr="00081388" w:rsidP="00081388">
      <w:pPr>
        <w:pStyle w:val="ListBullet2"/>
      </w:pPr>
      <w:r w:rsidRPr="00081388">
        <w:t>work role boundaries – responsibilities and limitations</w:t>
      </w:r>
    </w:p>
    <w:p w:rsidR="00000000" w:rsidRPr="00081388" w:rsidP="00081388">
      <w:pPr>
        <w:pStyle w:val="ListBullet2"/>
      </w:pPr>
      <w:r w:rsidRPr="00081388">
        <w:t>work health and safety</w:t>
      </w:r>
    </w:p>
    <w:p w:rsidR="00000000" w:rsidRPr="00081388" w:rsidP="00081388">
      <w:pPr>
        <w:pStyle w:val="ListBullet"/>
      </w:pPr>
      <w:r w:rsidRPr="00081388">
        <w:t>key information in standard pharmaceutical references and their use by pharmacy assistants, including:</w:t>
      </w:r>
    </w:p>
    <w:p w:rsidR="00000000" w:rsidRPr="00081388" w:rsidP="00081388">
      <w:pPr>
        <w:pStyle w:val="ListBullet2"/>
      </w:pPr>
      <w:r w:rsidRPr="00081388">
        <w:rPr>
          <w:rStyle w:val="Emphasis"/>
        </w:rPr>
        <w:t xml:space="preserve">Australian pharmaceutical formulary and hand book </w:t>
      </w:r>
      <w:r w:rsidRPr="00081388">
        <w:t>(APF)</w:t>
      </w:r>
    </w:p>
    <w:p w:rsidR="00000000" w:rsidRPr="00081388" w:rsidP="00081388">
      <w:pPr>
        <w:pStyle w:val="ListBullet2"/>
      </w:pPr>
      <w:r w:rsidRPr="00081388">
        <w:t>MIMs</w:t>
      </w:r>
    </w:p>
    <w:p w:rsidR="00000000" w:rsidRPr="00081388" w:rsidP="00081388">
      <w:pPr>
        <w:pStyle w:val="ListBullet2"/>
      </w:pPr>
      <w:r w:rsidRPr="00081388">
        <w:rPr>
          <w:rStyle w:val="Emphasis"/>
        </w:rPr>
        <w:t>Australian medicines handbook</w:t>
      </w:r>
      <w:r w:rsidRPr="00081388">
        <w:t xml:space="preserve"> (AMH) </w:t>
      </w:r>
    </w:p>
    <w:p w:rsidR="00000000" w:rsidRPr="00081388" w:rsidP="00081388">
      <w:pPr>
        <w:pStyle w:val="ListBullet2"/>
      </w:pPr>
      <w:r w:rsidRPr="00081388">
        <w:t>Micromedex</w:t>
      </w:r>
    </w:p>
    <w:p w:rsidR="00000000" w:rsidRPr="00081388" w:rsidP="00081388">
      <w:pPr>
        <w:pStyle w:val="ListBullet"/>
      </w:pPr>
      <w:r w:rsidRPr="00081388">
        <w:t>product identification and handling, including those for:</w:t>
      </w:r>
    </w:p>
    <w:p w:rsidR="00000000" w:rsidRPr="00081388" w:rsidP="00081388">
      <w:pPr>
        <w:pStyle w:val="ListBullet2"/>
      </w:pPr>
      <w:r w:rsidRPr="00081388">
        <w:t xml:space="preserve">formulary medicines and non-formulary medicines </w:t>
      </w:r>
    </w:p>
    <w:p w:rsidR="00000000" w:rsidRPr="00081388" w:rsidP="00081388">
      <w:pPr>
        <w:pStyle w:val="ListBullet2"/>
      </w:pPr>
      <w:r w:rsidRPr="00081388">
        <w:t>products with the required integrity as well as those whose integrity has been compromised</w:t>
      </w:r>
    </w:p>
    <w:p w:rsidR="00000000" w:rsidRPr="00081388" w:rsidP="00081388">
      <w:pPr>
        <w:pStyle w:val="ListBullet2"/>
      </w:pPr>
      <w:r w:rsidRPr="00081388">
        <w:t>routine of handling products and products requiring speci</w:t>
      </w:r>
      <w:r w:rsidRPr="00081388">
        <w:t>al handling</w:t>
      </w:r>
    </w:p>
    <w:p w:rsidR="00000000" w:rsidRPr="00081388" w:rsidP="00081388">
      <w:pPr>
        <w:pStyle w:val="ListBullet2"/>
      </w:pPr>
      <w:r w:rsidRPr="00081388">
        <w:t>packaging and transport specifications</w:t>
      </w:r>
    </w:p>
    <w:p w:rsidR="00000000" w:rsidRPr="00081388" w:rsidP="00081388">
      <w:pPr>
        <w:pStyle w:val="ListBullet"/>
      </w:pPr>
      <w:r w:rsidRPr="00081388">
        <w:t>principles of procurement of pharmaceutical products including:</w:t>
      </w:r>
    </w:p>
    <w:p w:rsidR="00000000" w:rsidRPr="00081388" w:rsidP="00081388">
      <w:pPr>
        <w:pStyle w:val="ListBullet2"/>
      </w:pPr>
      <w:r w:rsidRPr="00081388">
        <w:t>central supply systems and tender processes</w:t>
      </w:r>
    </w:p>
    <w:p w:rsidR="00000000" w:rsidRPr="00081388" w:rsidP="00081388">
      <w:pPr>
        <w:pStyle w:val="ListBullet2"/>
      </w:pPr>
      <w:r w:rsidRPr="00081388">
        <w:t>purpose and process of purchasing contracts</w:t>
      </w:r>
    </w:p>
    <w:p w:rsidR="00000000" w:rsidRPr="00081388" w:rsidP="00081388">
      <w:pPr>
        <w:pStyle w:val="ListBullet2"/>
      </w:pPr>
      <w:r w:rsidRPr="00081388">
        <w:t>sources of stock, including non-formulary items and</w:t>
      </w:r>
      <w:r w:rsidRPr="00081388">
        <w:t xml:space="preserve"> Special Access Scheme (SAS) items</w:t>
      </w:r>
    </w:p>
    <w:p w:rsidR="00000000" w:rsidRPr="00081388" w:rsidP="00081388">
      <w:pPr>
        <w:pStyle w:val="ListBullet2"/>
      </w:pPr>
      <w:r w:rsidRPr="00081388">
        <w:t>sources to determine legitimate receivers of stock</w:t>
      </w:r>
    </w:p>
    <w:p w:rsidR="00000000" w:rsidRPr="00081388" w:rsidP="00081388">
      <w:pPr>
        <w:pStyle w:val="ListBullet2"/>
      </w:pPr>
      <w:r w:rsidRPr="00081388">
        <w:t xml:space="preserve">stock ordering processes and systems </w:t>
      </w:r>
    </w:p>
    <w:p w:rsidR="00000000" w:rsidRPr="00081388" w:rsidP="00081388">
      <w:pPr>
        <w:pStyle w:val="ListBullet"/>
      </w:pPr>
      <w:r w:rsidRPr="00081388">
        <w:t>storage requirements for different types of stock:</w:t>
      </w:r>
    </w:p>
    <w:p w:rsidR="00000000" w:rsidRPr="00081388" w:rsidP="00081388">
      <w:pPr>
        <w:pStyle w:val="ListBullet2"/>
      </w:pPr>
      <w:r w:rsidRPr="00081388">
        <w:t>environmental conditions</w:t>
      </w:r>
    </w:p>
    <w:p w:rsidR="00000000" w:rsidRPr="00081388" w:rsidP="00081388">
      <w:pPr>
        <w:pStyle w:val="ListBullet2"/>
      </w:pPr>
      <w:r w:rsidRPr="00081388">
        <w:t>rotation requirements</w:t>
      </w:r>
    </w:p>
    <w:p w:rsidR="00000000" w:rsidRPr="00081388" w:rsidP="00081388">
      <w:pPr>
        <w:pStyle w:val="ListBullet"/>
      </w:pPr>
      <w:r w:rsidRPr="00081388">
        <w:t>principles and procedures of stock control and maintenance including:</w:t>
      </w:r>
    </w:p>
    <w:p w:rsidR="00000000" w:rsidRPr="00081388" w:rsidP="00081388">
      <w:pPr>
        <w:pStyle w:val="ListBullet2"/>
      </w:pPr>
      <w:r w:rsidRPr="00081388">
        <w:t>input and access of data relevant to stock control</w:t>
      </w:r>
    </w:p>
    <w:p w:rsidR="00000000" w:rsidRPr="00081388" w:rsidP="00081388">
      <w:pPr>
        <w:pStyle w:val="ListBullet2"/>
      </w:pPr>
      <w:r w:rsidRPr="00081388">
        <w:t>financial implications of stock level control</w:t>
      </w:r>
    </w:p>
    <w:p w:rsidR="00000000" w:rsidRPr="00081388" w:rsidP="00081388">
      <w:pPr>
        <w:pStyle w:val="ListBullet2"/>
      </w:pPr>
      <w:r w:rsidRPr="00081388">
        <w:t>maintaining security of pharmaceutical products</w:t>
      </w:r>
    </w:p>
    <w:p w:rsidR="00000000" w:rsidRPr="00081388" w:rsidP="00081388">
      <w:pPr>
        <w:pStyle w:val="ListBullet2"/>
      </w:pPr>
      <w:r w:rsidRPr="00081388">
        <w:t>purpose of batch numbering and expiry da</w:t>
      </w:r>
      <w:r w:rsidRPr="00081388">
        <w:t>tes on pharmaceutical items</w:t>
      </w:r>
    </w:p>
    <w:p w:rsidR="00000000" w:rsidRPr="00081388" w:rsidP="00081388">
      <w:pPr>
        <w:pStyle w:val="ListBullet2"/>
      </w:pPr>
      <w:r w:rsidRPr="00081388">
        <w:t>procedures for dealing with alerts and company recalls</w:t>
      </w:r>
    </w:p>
    <w:p w:rsidR="00000000" w:rsidRPr="00081388" w:rsidP="00081388">
      <w:pPr>
        <w:pStyle w:val="ListBullet2"/>
      </w:pPr>
      <w:r w:rsidRPr="00081388">
        <w:t>different methods of disposal of unwanted pharmaceutical products and outdated stock</w:t>
      </w:r>
    </w:p>
    <w:p w:rsidR="00000000" w:rsidRPr="00081388" w:rsidP="00081388">
      <w:pPr>
        <w:pStyle w:val="ListBullet2"/>
      </w:pPr>
      <w:r w:rsidRPr="00081388">
        <w:t>procedures for dealing with returned stock</w:t>
      </w:r>
    </w:p>
    <w:p w:rsidR="00000000" w:rsidRPr="00081388" w:rsidP="00081388">
      <w:pPr>
        <w:pStyle w:val="ListBullet"/>
      </w:pPr>
      <w:r w:rsidRPr="00081388">
        <w:t>infection control principles and their relev</w:t>
      </w:r>
      <w:r w:rsidRPr="00081388">
        <w:t>ance to pharmaceutical stock control</w:t>
      </w:r>
    </w:p>
    <w:p w:rsidR="00000000" w:rsidRPr="00081388" w:rsidP="00081388">
      <w:pPr>
        <w:pStyle w:val="AllowPageBreak"/>
      </w:pPr>
    </w:p>
    <w:p w:rsidR="00000000" w:rsidRPr="00081388" w:rsidP="00081388">
      <w:pPr>
        <w:pStyle w:val="Heading1"/>
      </w:pPr>
      <w:bookmarkStart w:id="4" w:name="O_657207"/>
      <w:bookmarkEnd w:id="4"/>
      <w:r w:rsidRPr="00081388">
        <w:t>Assessment Conditions</w:t>
      </w:r>
    </w:p>
    <w:p w:rsidR="00000000" w:rsidRPr="00081388" w:rsidP="00D56E41">
      <w:pPr>
        <w:pStyle w:val="BodyText"/>
      </w:pPr>
      <w:r w:rsidRPr="00081388">
        <w:t xml:space="preserve">Skills must have been demonstrated in the workplace or in a simulated environment that reflects workplace conditions. The following conditions must be met for this unit: </w:t>
      </w:r>
    </w:p>
    <w:p w:rsidR="00000000" w:rsidRPr="00081388" w:rsidP="00081388">
      <w:pPr>
        <w:pStyle w:val="ListBullet"/>
      </w:pPr>
      <w:r w:rsidRPr="00081388">
        <w:t>use of s</w:t>
      </w:r>
      <w:r w:rsidRPr="00081388">
        <w:t xml:space="preserve">uitable facilities, equipment and resources, including: </w:t>
      </w:r>
    </w:p>
    <w:p w:rsidR="00000000" w:rsidRPr="00081388" w:rsidP="00081388">
      <w:pPr>
        <w:pStyle w:val="ListBullet2"/>
      </w:pPr>
      <w:r w:rsidRPr="00081388">
        <w:t xml:space="preserve">stock reporting and data systems </w:t>
      </w:r>
    </w:p>
    <w:p w:rsidR="00000000" w:rsidRPr="00081388" w:rsidP="00081388">
      <w:pPr>
        <w:pStyle w:val="ListBullet2"/>
      </w:pPr>
      <w:r w:rsidRPr="00081388">
        <w:t>prescriptions and medication orders</w:t>
      </w:r>
    </w:p>
    <w:p w:rsidR="00000000" w:rsidRPr="00081388" w:rsidP="00081388">
      <w:pPr>
        <w:pStyle w:val="ListBullet2"/>
      </w:pPr>
      <w:r w:rsidRPr="00081388">
        <w:t>pharmaceutical references</w:t>
      </w:r>
    </w:p>
    <w:p w:rsidR="00000000" w:rsidRPr="00081388" w:rsidP="00081388">
      <w:pPr>
        <w:pStyle w:val="ListBullet"/>
      </w:pPr>
      <w:r w:rsidRPr="00081388">
        <w:t>modelling of industry operating conditions, including time constraints for stock control activities</w:t>
      </w:r>
    </w:p>
    <w:p w:rsidR="00000000" w:rsidRPr="00081388" w:rsidP="00081388">
      <w:pPr>
        <w:pStyle w:val="BodyText"/>
      </w:pPr>
    </w:p>
    <w:p w:rsidR="00000000" w:rsidRPr="00081388" w:rsidP="00D56E41">
      <w:pPr>
        <w:pStyle w:val="BodyText"/>
      </w:pPr>
      <w:r w:rsidRPr="00081388">
        <w:t>Assessors must satisfy the Standards for Registered Training Organisations (RTOs) 2015/AQTF mandatory competency requirements for assessors.</w:t>
      </w:r>
    </w:p>
    <w:p w:rsidR="00000000" w:rsidRPr="00081388" w:rsidP="00081388">
      <w:pPr>
        <w:pStyle w:val="Heading1"/>
      </w:pPr>
      <w:bookmarkStart w:id="5" w:name="O_657210"/>
      <w:bookmarkEnd w:id="5"/>
      <w:r w:rsidRPr="00081388">
        <w:t>Links</w:t>
      </w:r>
    </w:p>
    <w:p w:rsidR="00000000" w:rsidRPr="00081388" w:rsidP="00D56E41">
      <w:pPr>
        <w:pStyle w:val="BodyText"/>
      </w:pPr>
      <w:r w:rsidRPr="0008138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A0A4F">
        <w:rPr>
          <w:rStyle w:val="Hyperlink"/>
        </w:rPr>
        <w:t>https://vetnet.gov.au/Pages/TrainingDocs.aspx?q=ced1390f-48d9-4ab0-bd50-b015e5485705</w:t>
      </w:r>
      <w:r>
        <w:fldChar w:fldCharType="end"/>
      </w:r>
    </w:p>
    <w:p w:rsidR="00000000" w:rsidRPr="00081388" w:rsidP="00081388"/>
    <w:sectPr w:rsidSect="000813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3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388" w:rsidRPr="00D56E41" w:rsidP="00D56E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3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E41" w:rsidP="000813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6E41" w:rsidP="0008138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56E41" w:rsidP="000813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3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E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1388" w:rsidRPr="00D56E41" w:rsidP="00D56E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3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E41" w:rsidRPr="002D2AF8" w:rsidP="00081388">
    <w:pPr>
      <w:pStyle w:val="Header"/>
      <w:framePr w:wrap="around"/>
    </w:pPr>
    <w:r>
      <w:fldChar w:fldCharType="begin"/>
    </w:r>
    <w:r>
      <w:instrText xml:space="preserve"> TITLE   \* MERGEFORMAT </w:instrText>
    </w:r>
    <w:r>
      <w:fldChar w:fldCharType="separate"/>
    </w:r>
    <w:r>
      <w:t>Assessment Requirements for HLTPHA004 Order, maintain and distribute pharmaceutical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D56E41" w:rsidP="000813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F0BB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4C67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AE7A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3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1388"/>
    <w:pPr>
      <w:spacing w:before="360" w:after="60"/>
      <w:outlineLvl w:val="0"/>
    </w:pPr>
    <w:rPr>
      <w:sz w:val="32"/>
    </w:rPr>
  </w:style>
  <w:style w:type="paragraph" w:styleId="Heading2">
    <w:name w:val="heading 2"/>
    <w:basedOn w:val="HeadingBase"/>
    <w:next w:val="BodyText"/>
    <w:link w:val="Heading2Char"/>
    <w:qFormat/>
    <w:rsid w:val="00081388"/>
    <w:pPr>
      <w:keepLines/>
      <w:spacing w:before="240" w:after="120"/>
      <w:outlineLvl w:val="1"/>
    </w:pPr>
    <w:rPr>
      <w:sz w:val="28"/>
      <w:szCs w:val="40"/>
    </w:rPr>
  </w:style>
  <w:style w:type="paragraph" w:styleId="Heading3">
    <w:name w:val="heading 3"/>
    <w:basedOn w:val="HeadingBase"/>
    <w:next w:val="BodyText"/>
    <w:link w:val="Heading3Char"/>
    <w:qFormat/>
    <w:rsid w:val="00081388"/>
    <w:pPr>
      <w:spacing w:before="180" w:after="120"/>
      <w:outlineLvl w:val="2"/>
    </w:pPr>
    <w:rPr>
      <w:spacing w:val="-10"/>
      <w:kern w:val="32"/>
    </w:rPr>
  </w:style>
  <w:style w:type="paragraph" w:styleId="Heading4">
    <w:name w:val="heading 4"/>
    <w:basedOn w:val="HeadingBase"/>
    <w:next w:val="BodyText"/>
    <w:link w:val="Heading4Char"/>
    <w:qFormat/>
    <w:rsid w:val="00081388"/>
    <w:pPr>
      <w:spacing w:before="160" w:after="120"/>
      <w:outlineLvl w:val="3"/>
    </w:pPr>
    <w:rPr>
      <w:sz w:val="22"/>
    </w:rPr>
  </w:style>
  <w:style w:type="paragraph" w:styleId="Heading5">
    <w:name w:val="heading 5"/>
    <w:basedOn w:val="HeadingBase"/>
    <w:next w:val="Normal"/>
    <w:link w:val="Heading5Char"/>
    <w:qFormat/>
    <w:rsid w:val="00081388"/>
    <w:pPr>
      <w:spacing w:before="80"/>
      <w:outlineLvl w:val="4"/>
    </w:pPr>
    <w:rPr>
      <w:color w:val="918585"/>
      <w:sz w:val="20"/>
    </w:rPr>
  </w:style>
  <w:style w:type="paragraph" w:styleId="Heading6">
    <w:name w:val="heading 6"/>
    <w:basedOn w:val="HeadingBase"/>
    <w:next w:val="Normal"/>
    <w:link w:val="Heading6Char"/>
    <w:qFormat/>
    <w:rsid w:val="00081388"/>
    <w:pPr>
      <w:spacing w:before="60"/>
      <w:outlineLvl w:val="5"/>
    </w:pPr>
    <w:rPr>
      <w:color w:val="918585"/>
      <w:sz w:val="20"/>
    </w:rPr>
  </w:style>
  <w:style w:type="paragraph" w:styleId="Heading7">
    <w:name w:val="heading 7"/>
    <w:basedOn w:val="Normal"/>
    <w:next w:val="Normal"/>
    <w:link w:val="Heading7Char"/>
    <w:qFormat/>
    <w:rsid w:val="00081388"/>
    <w:pPr>
      <w:ind w:left="720"/>
      <w:outlineLvl w:val="6"/>
    </w:pPr>
    <w:rPr>
      <w:i/>
    </w:rPr>
  </w:style>
  <w:style w:type="paragraph" w:styleId="Heading8">
    <w:name w:val="heading 8"/>
    <w:basedOn w:val="Normal"/>
    <w:next w:val="Normal"/>
    <w:link w:val="Heading8Char"/>
    <w:qFormat/>
    <w:rsid w:val="00081388"/>
    <w:pPr>
      <w:ind w:left="720"/>
      <w:outlineLvl w:val="7"/>
    </w:pPr>
    <w:rPr>
      <w:i/>
    </w:rPr>
  </w:style>
  <w:style w:type="paragraph" w:styleId="Heading9">
    <w:name w:val="heading 9"/>
    <w:basedOn w:val="Normal"/>
    <w:next w:val="Normal"/>
    <w:link w:val="Heading9Char"/>
    <w:qFormat/>
    <w:rsid w:val="00081388"/>
    <w:pPr>
      <w:ind w:left="720"/>
      <w:outlineLvl w:val="8"/>
    </w:pPr>
    <w:rPr>
      <w:i/>
    </w:rPr>
  </w:style>
  <w:style w:type="character" w:default="1" w:styleId="DefaultParagraphFont">
    <w:name w:val="Default Paragraph Font"/>
    <w:uiPriority w:val="1"/>
    <w:unhideWhenUsed/>
    <w:rsid w:val="000813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388"/>
  </w:style>
  <w:style w:type="character" w:customStyle="1" w:styleId="Heading1Char">
    <w:name w:val="Heading 1 Char"/>
    <w:basedOn w:val="DefaultParagraphFont"/>
    <w:link w:val="Heading1"/>
    <w:rsid w:val="00081388"/>
    <w:rPr>
      <w:rFonts w:ascii="Times New Roman" w:eastAsia="Times New Roman" w:hAnsi="Times New Roman" w:cs="Times New Roman"/>
      <w:b/>
      <w:sz w:val="32"/>
      <w:szCs w:val="20"/>
      <w:lang w:eastAsia="en-US"/>
    </w:rPr>
  </w:style>
  <w:style w:type="paragraph" w:styleId="BodyText">
    <w:name w:val="Body Text"/>
    <w:basedOn w:val="Normal"/>
    <w:link w:val="BodyTextChar"/>
    <w:rsid w:val="000813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1388"/>
    <w:rPr>
      <w:rFonts w:ascii="Times New Roman" w:eastAsia="Times New Roman" w:hAnsi="Times New Roman" w:cs="Times New Roman"/>
      <w:sz w:val="24"/>
      <w:lang w:eastAsia="en-US"/>
    </w:rPr>
  </w:style>
  <w:style w:type="paragraph" w:styleId="ListBullet">
    <w:name w:val="List Bullet"/>
    <w:basedOn w:val="List"/>
    <w:rsid w:val="00081388"/>
    <w:pPr>
      <w:numPr>
        <w:numId w:val="13"/>
      </w:numPr>
      <w:tabs>
        <w:tab w:val="clear" w:pos="340"/>
      </w:tabs>
      <w:spacing w:before="40" w:after="40"/>
    </w:pPr>
  </w:style>
  <w:style w:type="character" w:customStyle="1" w:styleId="SpecialBold">
    <w:name w:val="Special Bold"/>
    <w:basedOn w:val="DefaultParagraphFont"/>
    <w:rsid w:val="00081388"/>
    <w:rPr>
      <w:b/>
      <w:spacing w:val="0"/>
    </w:rPr>
  </w:style>
  <w:style w:type="paragraph" w:styleId="ListBullet2">
    <w:name w:val="List Bullet 2"/>
    <w:basedOn w:val="List2"/>
    <w:rsid w:val="00081388"/>
    <w:pPr>
      <w:numPr>
        <w:numId w:val="14"/>
      </w:numPr>
      <w:tabs>
        <w:tab w:val="clear" w:pos="680"/>
      </w:tabs>
    </w:pPr>
  </w:style>
  <w:style w:type="character" w:styleId="Emphasis">
    <w:name w:val="Emphasis"/>
    <w:basedOn w:val="DefaultParagraphFont"/>
    <w:qFormat/>
    <w:rsid w:val="00081388"/>
    <w:rPr>
      <w:i/>
    </w:rPr>
  </w:style>
  <w:style w:type="paragraph" w:customStyle="1" w:styleId="SuperHeading">
    <w:name w:val="SuperHeading"/>
    <w:basedOn w:val="Normal"/>
    <w:rsid w:val="00081388"/>
    <w:pPr>
      <w:spacing w:before="240" w:after="120"/>
      <w:outlineLvl w:val="0"/>
    </w:pPr>
    <w:rPr>
      <w:rFonts w:ascii="Times New Roman" w:hAnsi="Times New Roman"/>
      <w:b/>
      <w:sz w:val="32"/>
    </w:rPr>
  </w:style>
  <w:style w:type="paragraph" w:customStyle="1" w:styleId="AllowPageBreak">
    <w:name w:val="AllowPageBreak"/>
    <w:rsid w:val="0008138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1388"/>
    <w:pPr>
      <w:numPr>
        <w:numId w:val="3"/>
      </w:numPr>
      <w:tabs>
        <w:tab w:val="clear" w:pos="1021"/>
      </w:tabs>
      <w:ind w:left="1037" w:hanging="357"/>
    </w:pPr>
  </w:style>
  <w:style w:type="character" w:customStyle="1" w:styleId="Heading2Char">
    <w:name w:val="Heading 2 Char"/>
    <w:basedOn w:val="DefaultParagraphFont"/>
    <w:link w:val="Heading2"/>
    <w:rsid w:val="000813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3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3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3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3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3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13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1388"/>
    <w:rPr>
      <w:rFonts w:ascii="Courier New" w:eastAsia="Times New Roman" w:hAnsi="Courier New" w:cs="Times New Roman"/>
      <w:i/>
      <w:szCs w:val="20"/>
      <w:lang w:eastAsia="en-US"/>
    </w:rPr>
  </w:style>
  <w:style w:type="paragraph" w:customStyle="1" w:styleId="HeadingBase">
    <w:name w:val="Heading Base"/>
    <w:rsid w:val="000813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388"/>
    <w:pPr>
      <w:tabs>
        <w:tab w:val="right" w:leader="dot" w:pos="9072"/>
      </w:tabs>
      <w:ind w:left="567"/>
    </w:pPr>
    <w:rPr>
      <w:szCs w:val="22"/>
    </w:rPr>
  </w:style>
  <w:style w:type="paragraph" w:customStyle="1" w:styleId="TOCBase">
    <w:name w:val="TOC Base"/>
    <w:rsid w:val="000813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388"/>
    <w:pPr>
      <w:tabs>
        <w:tab w:val="right" w:leader="dot" w:pos="9072"/>
      </w:tabs>
      <w:spacing w:before="40" w:after="40"/>
      <w:ind w:left="284"/>
    </w:pPr>
    <w:rPr>
      <w:rFonts w:ascii="Times New Roman" w:hAnsi="Times New Roman"/>
    </w:rPr>
  </w:style>
  <w:style w:type="paragraph" w:styleId="TOC1">
    <w:name w:val="toc 1"/>
    <w:basedOn w:val="TOCBase"/>
    <w:next w:val="Normal"/>
    <w:rsid w:val="000813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13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388"/>
    <w:rPr>
      <w:rFonts w:ascii="Times New Roman" w:eastAsia="Times New Roman" w:hAnsi="Times New Roman" w:cs="Times New Roman"/>
      <w:sz w:val="16"/>
      <w:lang w:eastAsia="en-US"/>
    </w:rPr>
  </w:style>
  <w:style w:type="paragraph" w:styleId="Title">
    <w:name w:val="Title"/>
    <w:basedOn w:val="HeadingBase"/>
    <w:link w:val="TitleChar"/>
    <w:qFormat/>
    <w:rsid w:val="00081388"/>
    <w:pPr>
      <w:spacing w:before="5040"/>
      <w:jc w:val="center"/>
    </w:pPr>
    <w:rPr>
      <w:sz w:val="48"/>
      <w:szCs w:val="72"/>
      <w:lang w:val="en-US"/>
    </w:rPr>
  </w:style>
  <w:style w:type="character" w:customStyle="1" w:styleId="TitleChar">
    <w:name w:val="Title Char"/>
    <w:basedOn w:val="DefaultParagraphFont"/>
    <w:link w:val="Title"/>
    <w:rsid w:val="000813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388"/>
    <w:pPr>
      <w:tabs>
        <w:tab w:val="left" w:pos="3600"/>
        <w:tab w:val="left" w:pos="3958"/>
      </w:tabs>
    </w:pPr>
  </w:style>
  <w:style w:type="paragraph" w:styleId="List">
    <w:name w:val="List"/>
    <w:basedOn w:val="BodyText"/>
    <w:next w:val="BodyText"/>
    <w:rsid w:val="00081388"/>
    <w:pPr>
      <w:tabs>
        <w:tab w:val="left" w:pos="340"/>
      </w:tabs>
      <w:spacing w:before="60" w:after="60"/>
      <w:ind w:left="340" w:hanging="340"/>
    </w:pPr>
  </w:style>
  <w:style w:type="paragraph" w:customStyle="1" w:styleId="Note">
    <w:name w:val="Note"/>
    <w:basedOn w:val="BodyText"/>
    <w:rsid w:val="000813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388"/>
    <w:pPr>
      <w:framePr w:wrap="auto" w:hAnchor="text" w:y="6049"/>
    </w:pPr>
    <w:rPr>
      <w:color w:val="000000"/>
      <w:sz w:val="40"/>
    </w:rPr>
  </w:style>
  <w:style w:type="paragraph" w:customStyle="1" w:styleId="TOCTitle">
    <w:name w:val="TOCTitle"/>
    <w:basedOn w:val="Heading1"/>
    <w:rsid w:val="00081388"/>
    <w:pPr>
      <w:spacing w:after="240"/>
      <w:jc w:val="center"/>
      <w:outlineLvl w:val="9"/>
    </w:pPr>
    <w:rPr>
      <w:caps/>
    </w:rPr>
  </w:style>
  <w:style w:type="paragraph" w:customStyle="1" w:styleId="Version">
    <w:name w:val="Version"/>
    <w:rsid w:val="000813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1388"/>
    <w:pPr>
      <w:keepNext w:val="0"/>
      <w:tabs>
        <w:tab w:val="right" w:pos="4176"/>
      </w:tabs>
      <w:ind w:left="198" w:hanging="198"/>
    </w:pPr>
    <w:rPr>
      <w:rFonts w:ascii="Garamond" w:hAnsi="Garamond"/>
    </w:rPr>
  </w:style>
  <w:style w:type="paragraph" w:styleId="IndexHeading">
    <w:name w:val="index heading"/>
    <w:basedOn w:val="Normal"/>
    <w:next w:val="Index1"/>
    <w:semiHidden/>
    <w:rsid w:val="00081388"/>
    <w:pPr>
      <w:spacing w:before="120" w:after="120"/>
    </w:pPr>
    <w:rPr>
      <w:rFonts w:ascii="Arial" w:hAnsi="Arial"/>
      <w:b/>
      <w:color w:val="918585"/>
      <w:sz w:val="24"/>
    </w:rPr>
  </w:style>
  <w:style w:type="paragraph" w:styleId="Header">
    <w:name w:val="header"/>
    <w:basedOn w:val="Normal"/>
    <w:link w:val="HeaderChar"/>
    <w:rsid w:val="000813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388"/>
    <w:rPr>
      <w:rFonts w:ascii="Times New Roman" w:eastAsia="Times New Roman" w:hAnsi="Times New Roman" w:cs="Times New Roman"/>
      <w:sz w:val="16"/>
      <w:szCs w:val="20"/>
      <w:lang w:val="en-GB" w:eastAsia="en-US"/>
    </w:rPr>
  </w:style>
  <w:style w:type="paragraph" w:customStyle="1" w:styleId="Chapter">
    <w:name w:val="Chapter"/>
    <w:basedOn w:val="Normal"/>
    <w:rsid w:val="00081388"/>
    <w:pPr>
      <w:spacing w:before="240"/>
    </w:pPr>
    <w:rPr>
      <w:rFonts w:ascii="Times New Roman" w:hAnsi="Times New Roman"/>
      <w:smallCaps/>
      <w:spacing w:val="80"/>
      <w:sz w:val="28"/>
    </w:rPr>
  </w:style>
  <w:style w:type="paragraph" w:customStyle="1" w:styleId="InChapter">
    <w:name w:val="InChapter"/>
    <w:basedOn w:val="Heading3"/>
    <w:rsid w:val="00081388"/>
    <w:pPr>
      <w:spacing w:after="240"/>
      <w:outlineLvl w:val="9"/>
    </w:pPr>
    <w:rPr>
      <w:noProof/>
    </w:rPr>
  </w:style>
  <w:style w:type="paragraph" w:styleId="Index2">
    <w:name w:val="index 2"/>
    <w:basedOn w:val="Normal"/>
    <w:next w:val="Normal"/>
    <w:semiHidden/>
    <w:rsid w:val="00081388"/>
    <w:pPr>
      <w:tabs>
        <w:tab w:val="right" w:pos="4176"/>
      </w:tabs>
      <w:ind w:left="568" w:hanging="284"/>
    </w:pPr>
    <w:rPr>
      <w:rFonts w:ascii="Garamond" w:hAnsi="Garamond"/>
    </w:rPr>
  </w:style>
  <w:style w:type="paragraph" w:customStyle="1" w:styleId="Byline">
    <w:name w:val="Byline"/>
    <w:rsid w:val="000813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388"/>
    <w:pPr>
      <w:tabs>
        <w:tab w:val="clear" w:pos="3600"/>
        <w:tab w:val="clear" w:pos="3958"/>
      </w:tabs>
      <w:jc w:val="right"/>
    </w:pPr>
  </w:style>
  <w:style w:type="paragraph" w:styleId="Caption">
    <w:name w:val="caption"/>
    <w:basedOn w:val="BodyText"/>
    <w:next w:val="Normal"/>
    <w:qFormat/>
    <w:rsid w:val="00081388"/>
    <w:pPr>
      <w:framePr w:w="2268" w:hSpace="181" w:vSpace="181" w:wrap="around" w:vAnchor="text" w:hAnchor="page" w:x="1135" w:y="285" w:anchorLock="1"/>
    </w:pPr>
    <w:rPr>
      <w:i/>
    </w:rPr>
  </w:style>
  <w:style w:type="paragraph" w:customStyle="1" w:styleId="MiniTOCTitle">
    <w:name w:val="MiniTOCTitle"/>
    <w:basedOn w:val="Heading4"/>
    <w:rsid w:val="00081388"/>
    <w:pPr>
      <w:spacing w:before="240"/>
      <w:outlineLvl w:val="9"/>
    </w:pPr>
    <w:rPr>
      <w:noProof/>
      <w:sz w:val="24"/>
    </w:rPr>
  </w:style>
  <w:style w:type="paragraph" w:customStyle="1" w:styleId="MiniTOCItem">
    <w:name w:val="MiniTOCItem"/>
    <w:basedOn w:val="ListBullet"/>
    <w:rsid w:val="00081388"/>
    <w:pPr>
      <w:numPr>
        <w:numId w:val="0"/>
      </w:numPr>
      <w:tabs>
        <w:tab w:val="right" w:leader="dot" w:pos="6521"/>
      </w:tabs>
      <w:spacing w:before="0" w:after="0"/>
    </w:pPr>
  </w:style>
  <w:style w:type="paragraph" w:customStyle="1" w:styleId="TOFTitle">
    <w:name w:val="TOFTitle"/>
    <w:basedOn w:val="TOCTitle"/>
    <w:rsid w:val="00081388"/>
  </w:style>
  <w:style w:type="paragraph" w:styleId="TableofFigures">
    <w:name w:val="table of figures"/>
    <w:basedOn w:val="Normal"/>
    <w:next w:val="Normal"/>
    <w:semiHidden/>
    <w:rsid w:val="00081388"/>
    <w:pPr>
      <w:tabs>
        <w:tab w:val="right" w:leader="dot" w:pos="9072"/>
      </w:tabs>
      <w:ind w:left="970" w:hanging="403"/>
    </w:pPr>
    <w:rPr>
      <w:rFonts w:ascii="Times New Roman" w:hAnsi="Times New Roman"/>
      <w:b/>
    </w:rPr>
  </w:style>
  <w:style w:type="paragraph" w:styleId="ListNumber">
    <w:name w:val="List Number"/>
    <w:basedOn w:val="List"/>
    <w:rsid w:val="00081388"/>
    <w:pPr>
      <w:numPr>
        <w:numId w:val="16"/>
      </w:numPr>
      <w:tabs>
        <w:tab w:val="clear" w:pos="340"/>
      </w:tabs>
    </w:pPr>
  </w:style>
  <w:style w:type="character" w:customStyle="1" w:styleId="WingdingSymbols">
    <w:name w:val="Wingding Symbols"/>
    <w:rsid w:val="00081388"/>
    <w:rPr>
      <w:rFonts w:ascii="Wingdings" w:hAnsi="Wingdings"/>
    </w:rPr>
  </w:style>
  <w:style w:type="paragraph" w:customStyle="1" w:styleId="TableHeading">
    <w:name w:val="Table Heading"/>
    <w:basedOn w:val="HeadingBase"/>
    <w:rsid w:val="00081388"/>
    <w:pPr>
      <w:keepLines/>
      <w:pBdr>
        <w:bottom w:val="single" w:sz="6" w:space="1" w:color="918585"/>
      </w:pBdr>
      <w:spacing w:before="240"/>
    </w:pPr>
  </w:style>
  <w:style w:type="character" w:customStyle="1" w:styleId="HotSpot">
    <w:name w:val="HotSpot"/>
    <w:rsid w:val="00081388"/>
    <w:rPr>
      <w:color w:val="0033CC"/>
      <w:u w:val="none"/>
    </w:rPr>
  </w:style>
  <w:style w:type="paragraph" w:customStyle="1" w:styleId="BodyTextRight">
    <w:name w:val="Body Text Right"/>
    <w:basedOn w:val="BodyText"/>
    <w:rsid w:val="00081388"/>
    <w:pPr>
      <w:spacing w:before="0" w:after="0"/>
      <w:jc w:val="right"/>
    </w:pPr>
  </w:style>
  <w:style w:type="paragraph" w:styleId="Index3">
    <w:name w:val="index 3"/>
    <w:basedOn w:val="ListNumber2"/>
    <w:next w:val="Normal"/>
    <w:semiHidden/>
    <w:rsid w:val="00081388"/>
    <w:pPr>
      <w:numPr>
        <w:numId w:val="0"/>
      </w:numPr>
      <w:tabs>
        <w:tab w:val="right" w:leader="dot" w:pos="4176"/>
      </w:tabs>
    </w:pPr>
  </w:style>
  <w:style w:type="paragraph" w:styleId="ListNumber2">
    <w:name w:val="List Number 2"/>
    <w:basedOn w:val="List2"/>
    <w:rsid w:val="00081388"/>
    <w:pPr>
      <w:numPr>
        <w:numId w:val="11"/>
      </w:numPr>
      <w:tabs>
        <w:tab w:val="clear" w:pos="1060"/>
      </w:tabs>
    </w:pPr>
  </w:style>
  <w:style w:type="paragraph" w:customStyle="1" w:styleId="MarginNote">
    <w:name w:val="Margin Note"/>
    <w:basedOn w:val="BodyText"/>
    <w:rsid w:val="000813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3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3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1388"/>
    <w:rPr>
      <w:sz w:val="32"/>
    </w:rPr>
  </w:style>
  <w:style w:type="paragraph" w:customStyle="1" w:styleId="HeadingProcedure">
    <w:name w:val="Heading Procedure"/>
    <w:basedOn w:val="HeadingBase"/>
    <w:next w:val="Normal"/>
    <w:rsid w:val="00081388"/>
    <w:pPr>
      <w:tabs>
        <w:tab w:val="left" w:pos="0"/>
      </w:tabs>
      <w:spacing w:before="120" w:after="60"/>
    </w:pPr>
    <w:rPr>
      <w:i/>
      <w:color w:val="918585"/>
      <w:sz w:val="22"/>
    </w:rPr>
  </w:style>
  <w:style w:type="paragraph" w:customStyle="1" w:styleId="TableBodyText">
    <w:name w:val="Table Body Text"/>
    <w:basedOn w:val="BodyText"/>
    <w:rsid w:val="00081388"/>
    <w:pPr>
      <w:spacing w:before="60" w:after="60"/>
    </w:pPr>
  </w:style>
  <w:style w:type="paragraph" w:styleId="ListContinue">
    <w:name w:val="List Continue"/>
    <w:basedOn w:val="List"/>
    <w:rsid w:val="00081388"/>
    <w:pPr>
      <w:ind w:firstLine="0"/>
    </w:pPr>
  </w:style>
  <w:style w:type="paragraph" w:customStyle="1" w:styleId="ListNote">
    <w:name w:val="List Note"/>
    <w:basedOn w:val="List"/>
    <w:rsid w:val="00081388"/>
    <w:pPr>
      <w:pBdr>
        <w:top w:val="single" w:sz="6" w:space="2" w:color="918585"/>
        <w:bottom w:val="single" w:sz="6" w:space="2" w:color="918585"/>
      </w:pBdr>
      <w:tabs>
        <w:tab w:val="left" w:pos="1021"/>
      </w:tabs>
      <w:ind w:firstLine="0"/>
    </w:pPr>
  </w:style>
  <w:style w:type="paragraph" w:customStyle="1" w:styleId="Warning">
    <w:name w:val="Warning"/>
    <w:basedOn w:val="BodyText"/>
    <w:rsid w:val="00081388"/>
    <w:pPr>
      <w:shd w:val="clear" w:color="auto" w:fill="D9D9D9"/>
      <w:tabs>
        <w:tab w:val="left" w:pos="992"/>
      </w:tabs>
      <w:ind w:left="119" w:right="119"/>
    </w:pPr>
    <w:rPr>
      <w:sz w:val="20"/>
    </w:rPr>
  </w:style>
  <w:style w:type="paragraph" w:customStyle="1" w:styleId="MarginIcons">
    <w:name w:val="Margin Icons"/>
    <w:basedOn w:val="BodyText"/>
    <w:rsid w:val="000813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388"/>
    <w:rPr>
      <w:rFonts w:ascii="Courier New" w:hAnsi="Courier New"/>
    </w:rPr>
  </w:style>
  <w:style w:type="paragraph" w:customStyle="1" w:styleId="NoteBullet">
    <w:name w:val="Note Bullet"/>
    <w:basedOn w:val="Note"/>
    <w:rsid w:val="00081388"/>
    <w:pPr>
      <w:tabs>
        <w:tab w:val="clear" w:pos="680"/>
      </w:tabs>
      <w:spacing w:before="60" w:after="60"/>
    </w:pPr>
  </w:style>
  <w:style w:type="paragraph" w:customStyle="1" w:styleId="SubHeading2">
    <w:name w:val="SubHeading2"/>
    <w:basedOn w:val="HeadingBase"/>
    <w:rsid w:val="00081388"/>
    <w:pPr>
      <w:spacing w:before="240" w:after="60"/>
    </w:pPr>
    <w:rPr>
      <w:sz w:val="20"/>
    </w:rPr>
  </w:style>
  <w:style w:type="paragraph" w:customStyle="1" w:styleId="SubHeading1">
    <w:name w:val="SubHeading1"/>
    <w:basedOn w:val="HeadingBase"/>
    <w:rsid w:val="00081388"/>
    <w:pPr>
      <w:spacing w:before="240" w:after="60"/>
    </w:pPr>
    <w:rPr>
      <w:color w:val="918585"/>
      <w:sz w:val="22"/>
    </w:rPr>
  </w:style>
  <w:style w:type="paragraph" w:customStyle="1" w:styleId="SideHeading">
    <w:name w:val="Side Heading"/>
    <w:basedOn w:val="HeadingBase"/>
    <w:rsid w:val="000813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388"/>
    <w:pPr>
      <w:numPr>
        <w:numId w:val="12"/>
      </w:numPr>
    </w:pPr>
  </w:style>
  <w:style w:type="paragraph" w:styleId="PlainText">
    <w:name w:val="Plain Text"/>
    <w:basedOn w:val="Normal"/>
    <w:link w:val="PlainTextChar"/>
    <w:rsid w:val="00081388"/>
    <w:rPr>
      <w:sz w:val="20"/>
    </w:rPr>
  </w:style>
  <w:style w:type="character" w:customStyle="1" w:styleId="PlainTextChar">
    <w:name w:val="Plain Text Char"/>
    <w:basedOn w:val="DefaultParagraphFont"/>
    <w:link w:val="PlainText"/>
    <w:rsid w:val="00081388"/>
    <w:rPr>
      <w:rFonts w:ascii="Courier New" w:eastAsia="Times New Roman" w:hAnsi="Courier New" w:cs="Times New Roman"/>
      <w:sz w:val="20"/>
      <w:szCs w:val="20"/>
      <w:lang w:eastAsia="en-US"/>
    </w:rPr>
  </w:style>
  <w:style w:type="character" w:customStyle="1" w:styleId="MenuOption">
    <w:name w:val="Menu Option"/>
    <w:basedOn w:val="DefaultParagraphFont"/>
    <w:rsid w:val="00081388"/>
    <w:rPr>
      <w:b/>
      <w:smallCaps/>
    </w:rPr>
  </w:style>
  <w:style w:type="paragraph" w:customStyle="1" w:styleId="TableListNumber">
    <w:name w:val="Table List Number"/>
    <w:basedOn w:val="ListNumber"/>
    <w:rsid w:val="00081388"/>
    <w:pPr>
      <w:numPr>
        <w:numId w:val="0"/>
      </w:numPr>
    </w:pPr>
  </w:style>
  <w:style w:type="paragraph" w:styleId="TOC4">
    <w:name w:val="toc 4"/>
    <w:basedOn w:val="TOCBase"/>
    <w:next w:val="Normal"/>
    <w:semiHidden/>
    <w:rsid w:val="00081388"/>
    <w:pPr>
      <w:tabs>
        <w:tab w:val="right" w:leader="dot" w:pos="9071"/>
      </w:tabs>
      <w:ind w:left="1701"/>
    </w:pPr>
  </w:style>
  <w:style w:type="paragraph" w:customStyle="1" w:styleId="ListAlpha">
    <w:name w:val="List Alpha"/>
    <w:basedOn w:val="List"/>
    <w:rsid w:val="00081388"/>
    <w:pPr>
      <w:numPr>
        <w:numId w:val="10"/>
      </w:numPr>
    </w:pPr>
  </w:style>
  <w:style w:type="paragraph" w:customStyle="1" w:styleId="ListAlpha2">
    <w:name w:val="List Alpha 2"/>
    <w:basedOn w:val="List2"/>
    <w:rsid w:val="00081388"/>
    <w:pPr>
      <w:numPr>
        <w:numId w:val="9"/>
      </w:numPr>
    </w:pPr>
  </w:style>
  <w:style w:type="paragraph" w:styleId="List2">
    <w:name w:val="List 2"/>
    <w:basedOn w:val="BodyText"/>
    <w:rsid w:val="00081388"/>
    <w:pPr>
      <w:tabs>
        <w:tab w:val="left" w:pos="680"/>
      </w:tabs>
      <w:spacing w:before="60" w:after="60"/>
      <w:ind w:left="680" w:hanging="340"/>
    </w:pPr>
  </w:style>
  <w:style w:type="paragraph" w:styleId="List3">
    <w:name w:val="List 3"/>
    <w:basedOn w:val="BodyText"/>
    <w:rsid w:val="00081388"/>
    <w:pPr>
      <w:tabs>
        <w:tab w:val="left" w:pos="1021"/>
      </w:tabs>
      <w:spacing w:before="60" w:after="60"/>
      <w:ind w:left="1020" w:hanging="340"/>
    </w:pPr>
  </w:style>
  <w:style w:type="paragraph" w:styleId="List4">
    <w:name w:val="List 4"/>
    <w:basedOn w:val="BodyText"/>
    <w:rsid w:val="00081388"/>
    <w:pPr>
      <w:tabs>
        <w:tab w:val="left" w:pos="1361"/>
      </w:tabs>
      <w:spacing w:before="60" w:after="60"/>
      <w:ind w:left="1361" w:hanging="340"/>
    </w:pPr>
  </w:style>
  <w:style w:type="paragraph" w:styleId="List5">
    <w:name w:val="List 5"/>
    <w:basedOn w:val="BodyText"/>
    <w:rsid w:val="00081388"/>
    <w:pPr>
      <w:tabs>
        <w:tab w:val="left" w:pos="1701"/>
      </w:tabs>
      <w:spacing w:before="60" w:after="60"/>
      <w:ind w:left="1701" w:hanging="340"/>
    </w:pPr>
  </w:style>
  <w:style w:type="paragraph" w:styleId="ListBullet4">
    <w:name w:val="List Bullet 4"/>
    <w:basedOn w:val="List4"/>
    <w:rsid w:val="00081388"/>
    <w:pPr>
      <w:numPr>
        <w:numId w:val="4"/>
      </w:numPr>
      <w:tabs>
        <w:tab w:val="clear" w:pos="1361"/>
      </w:tabs>
    </w:pPr>
  </w:style>
  <w:style w:type="paragraph" w:styleId="ListBullet5">
    <w:name w:val="List Bullet 5"/>
    <w:basedOn w:val="List5"/>
    <w:rsid w:val="00081388"/>
    <w:pPr>
      <w:numPr>
        <w:numId w:val="5"/>
      </w:numPr>
    </w:pPr>
  </w:style>
  <w:style w:type="paragraph" w:styleId="ListContinue2">
    <w:name w:val="List Continue 2"/>
    <w:basedOn w:val="List2"/>
    <w:rsid w:val="00081388"/>
    <w:pPr>
      <w:ind w:firstLine="0"/>
    </w:pPr>
  </w:style>
  <w:style w:type="paragraph" w:styleId="ListContinue3">
    <w:name w:val="List Continue 3"/>
    <w:basedOn w:val="List3"/>
    <w:rsid w:val="00081388"/>
    <w:pPr>
      <w:ind w:left="1021" w:firstLine="0"/>
    </w:pPr>
  </w:style>
  <w:style w:type="paragraph" w:styleId="ListContinue4">
    <w:name w:val="List Continue 4"/>
    <w:basedOn w:val="List4"/>
    <w:rsid w:val="00081388"/>
    <w:pPr>
      <w:ind w:firstLine="0"/>
    </w:pPr>
  </w:style>
  <w:style w:type="paragraph" w:styleId="ListContinue5">
    <w:name w:val="List Continue 5"/>
    <w:basedOn w:val="List5"/>
    <w:rsid w:val="00081388"/>
    <w:pPr>
      <w:ind w:firstLine="0"/>
    </w:pPr>
  </w:style>
  <w:style w:type="paragraph" w:styleId="ListNumber3">
    <w:name w:val="List Number 3"/>
    <w:basedOn w:val="List3"/>
    <w:rsid w:val="00081388"/>
    <w:pPr>
      <w:numPr>
        <w:numId w:val="6"/>
      </w:numPr>
    </w:pPr>
  </w:style>
  <w:style w:type="paragraph" w:styleId="ListNumber4">
    <w:name w:val="List Number 4"/>
    <w:basedOn w:val="List4"/>
    <w:rsid w:val="00081388"/>
    <w:pPr>
      <w:numPr>
        <w:numId w:val="7"/>
      </w:numPr>
    </w:pPr>
  </w:style>
  <w:style w:type="paragraph" w:styleId="ListNumber5">
    <w:name w:val="List Number 5"/>
    <w:basedOn w:val="List5"/>
    <w:rsid w:val="00081388"/>
    <w:pPr>
      <w:numPr>
        <w:numId w:val="8"/>
      </w:numPr>
    </w:pPr>
  </w:style>
  <w:style w:type="paragraph" w:styleId="BlockText">
    <w:name w:val="Block Text"/>
    <w:basedOn w:val="Normal"/>
    <w:rsid w:val="00081388"/>
    <w:pPr>
      <w:spacing w:after="120"/>
      <w:ind w:left="1440" w:right="1440"/>
    </w:pPr>
  </w:style>
  <w:style w:type="character" w:customStyle="1" w:styleId="Subscript">
    <w:name w:val="Subscript"/>
    <w:basedOn w:val="DefaultParagraphFont"/>
    <w:rsid w:val="00081388"/>
    <w:rPr>
      <w:sz w:val="16"/>
      <w:vertAlign w:val="subscript"/>
    </w:rPr>
  </w:style>
  <w:style w:type="character" w:customStyle="1" w:styleId="Superscript">
    <w:name w:val="Superscript"/>
    <w:basedOn w:val="DefaultParagraphFont"/>
    <w:rsid w:val="00081388"/>
    <w:rPr>
      <w:sz w:val="16"/>
      <w:vertAlign w:val="superscript"/>
    </w:rPr>
  </w:style>
  <w:style w:type="character" w:customStyle="1" w:styleId="Symbols">
    <w:name w:val="Symbols"/>
    <w:basedOn w:val="DefaultParagraphFont"/>
    <w:rsid w:val="00081388"/>
    <w:rPr>
      <w:rFonts w:ascii="Symbol" w:hAnsi="Symbol"/>
    </w:rPr>
  </w:style>
  <w:style w:type="character" w:customStyle="1" w:styleId="MenuOptions">
    <w:name w:val="Menu Options"/>
    <w:basedOn w:val="DefaultParagraphFont"/>
    <w:rsid w:val="00081388"/>
    <w:rPr>
      <w:rFonts w:ascii="Arial Narrow" w:hAnsi="Arial Narrow"/>
      <w:smallCaps/>
    </w:rPr>
  </w:style>
  <w:style w:type="character" w:customStyle="1" w:styleId="Buttons">
    <w:name w:val="Buttons"/>
    <w:basedOn w:val="DefaultParagraphFont"/>
    <w:rsid w:val="00081388"/>
    <w:rPr>
      <w:b/>
    </w:rPr>
  </w:style>
  <w:style w:type="character" w:customStyle="1" w:styleId="Underlined">
    <w:name w:val="Underlined"/>
    <w:basedOn w:val="DefaultParagraphFont"/>
    <w:rsid w:val="00081388"/>
    <w:rPr>
      <w:u w:val="single"/>
    </w:rPr>
  </w:style>
  <w:style w:type="paragraph" w:customStyle="1" w:styleId="TableBodyTextRight">
    <w:name w:val="Table Body Text Right"/>
    <w:basedOn w:val="TableBodyText"/>
    <w:rsid w:val="00081388"/>
    <w:pPr>
      <w:widowControl w:val="0"/>
      <w:autoSpaceDE w:val="0"/>
      <w:autoSpaceDN w:val="0"/>
      <w:adjustRightInd w:val="0"/>
      <w:jc w:val="right"/>
    </w:pPr>
    <w:rPr>
      <w:rFonts w:cs="Arial"/>
      <w:szCs w:val="18"/>
    </w:rPr>
  </w:style>
  <w:style w:type="paragraph" w:customStyle="1" w:styleId="CopyrightText">
    <w:name w:val="Copyright Text"/>
    <w:basedOn w:val="BodyText"/>
    <w:rsid w:val="00081388"/>
    <w:rPr>
      <w:sz w:val="18"/>
    </w:rPr>
  </w:style>
  <w:style w:type="paragraph" w:customStyle="1" w:styleId="BodySmallRight">
    <w:name w:val="Body Small Right"/>
    <w:basedOn w:val="BodyTextRight"/>
    <w:rsid w:val="00081388"/>
    <w:rPr>
      <w:sz w:val="18"/>
      <w:szCs w:val="18"/>
    </w:rPr>
  </w:style>
  <w:style w:type="paragraph" w:customStyle="1" w:styleId="MarginEdition">
    <w:name w:val="Margin Edition"/>
    <w:basedOn w:val="MarginNote"/>
    <w:rsid w:val="00081388"/>
    <w:pPr>
      <w:spacing w:before="0" w:after="0"/>
    </w:pPr>
    <w:rPr>
      <w:rFonts w:ascii="Times New Roman" w:hAnsi="Times New Roman"/>
      <w:color w:val="999999"/>
    </w:rPr>
  </w:style>
  <w:style w:type="paragraph" w:customStyle="1" w:styleId="Spacer">
    <w:name w:val="Spacer"/>
    <w:basedOn w:val="Normal"/>
    <w:rsid w:val="00081388"/>
    <w:rPr>
      <w:sz w:val="2"/>
      <w:szCs w:val="2"/>
    </w:rPr>
  </w:style>
  <w:style w:type="character" w:customStyle="1" w:styleId="Small">
    <w:name w:val="Small"/>
    <w:basedOn w:val="DefaultParagraphFont"/>
    <w:rsid w:val="00081388"/>
    <w:rPr>
      <w:sz w:val="16"/>
    </w:rPr>
  </w:style>
  <w:style w:type="paragraph" w:customStyle="1" w:styleId="WideTable">
    <w:name w:val="Wide Table"/>
    <w:basedOn w:val="Normal"/>
    <w:rsid w:val="00081388"/>
    <w:pPr>
      <w:ind w:left="-1418"/>
    </w:pPr>
    <w:rPr>
      <w:sz w:val="2"/>
      <w:szCs w:val="2"/>
    </w:rPr>
  </w:style>
  <w:style w:type="character" w:styleId="PageNumber">
    <w:name w:val="page number"/>
    <w:basedOn w:val="DefaultParagraphFont"/>
    <w:rsid w:val="00081388"/>
  </w:style>
  <w:style w:type="paragraph" w:styleId="Quote">
    <w:name w:val="Quote"/>
    <w:basedOn w:val="Heading1"/>
    <w:link w:val="QuoteChar"/>
    <w:qFormat/>
    <w:rsid w:val="00081388"/>
    <w:rPr>
      <w:b w:val="0"/>
      <w:sz w:val="72"/>
      <w:szCs w:val="72"/>
      <w:lang w:val="en-NZ"/>
    </w:rPr>
  </w:style>
  <w:style w:type="character" w:customStyle="1" w:styleId="QuoteChar">
    <w:name w:val="Quote Char"/>
    <w:basedOn w:val="DefaultParagraphFont"/>
    <w:link w:val="Quote"/>
    <w:rsid w:val="000813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388"/>
    <w:pPr>
      <w:pageBreakBefore/>
    </w:pPr>
  </w:style>
  <w:style w:type="paragraph" w:customStyle="1" w:styleId="Border">
    <w:name w:val="Border"/>
    <w:basedOn w:val="Normal"/>
    <w:qFormat/>
    <w:rsid w:val="000813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388"/>
    <w:rPr>
      <w:b/>
      <w:bCs/>
      <w:i/>
      <w:iCs/>
      <w:color w:val="auto"/>
    </w:rPr>
  </w:style>
  <w:style w:type="paragraph" w:styleId="IntenseQuote">
    <w:name w:val="Intense Quote"/>
    <w:basedOn w:val="Normal"/>
    <w:next w:val="Normal"/>
    <w:link w:val="IntenseQuoteChar"/>
    <w:uiPriority w:val="30"/>
    <w:qFormat/>
    <w:rsid w:val="000813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3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1388"/>
    <w:rPr>
      <w:smallCaps/>
      <w:color w:val="auto"/>
      <w:u w:val="single"/>
    </w:rPr>
  </w:style>
  <w:style w:type="character" w:styleId="IntenseReference">
    <w:name w:val="Intense Reference"/>
    <w:basedOn w:val="DefaultParagraphFont"/>
    <w:uiPriority w:val="32"/>
    <w:qFormat/>
    <w:rsid w:val="00081388"/>
    <w:rPr>
      <w:b/>
      <w:bCs/>
      <w:smallCaps/>
      <w:color w:val="auto"/>
      <w:spacing w:val="5"/>
      <w:u w:val="single"/>
    </w:rPr>
  </w:style>
  <w:style w:type="paragraph" w:customStyle="1" w:styleId="2ColumnHeading">
    <w:name w:val="2Column Heading"/>
    <w:basedOn w:val="BodyText"/>
    <w:qFormat/>
    <w:rsid w:val="00081388"/>
    <w:pPr>
      <w:spacing w:after="60"/>
      <w:ind w:left="-2268"/>
    </w:pPr>
    <w:rPr>
      <w:b/>
    </w:rPr>
  </w:style>
  <w:style w:type="paragraph" w:customStyle="1" w:styleId="Heading1TOC">
    <w:name w:val="Heading1 TOC"/>
    <w:basedOn w:val="Normal"/>
    <w:qFormat/>
    <w:rsid w:val="00081388"/>
    <w:pPr>
      <w:spacing w:before="240" w:after="120"/>
    </w:pPr>
    <w:rPr>
      <w:rFonts w:ascii="Times New Roman" w:hAnsi="Times New Roman"/>
      <w:b/>
      <w:sz w:val="32"/>
    </w:rPr>
  </w:style>
  <w:style w:type="paragraph" w:customStyle="1" w:styleId="Heading2TOC">
    <w:name w:val="Heading2 TOC"/>
    <w:basedOn w:val="Normal"/>
    <w:qFormat/>
    <w:rsid w:val="00081388"/>
    <w:pPr>
      <w:spacing w:before="240" w:after="60"/>
    </w:pPr>
    <w:rPr>
      <w:rFonts w:ascii="Times New Roman" w:hAnsi="Times New Roman"/>
      <w:b/>
      <w:sz w:val="28"/>
    </w:rPr>
  </w:style>
  <w:style w:type="character" w:customStyle="1" w:styleId="Underline">
    <w:name w:val="Underline"/>
    <w:basedOn w:val="DefaultParagraphFont"/>
    <w:qFormat/>
    <w:rsid w:val="00081388"/>
    <w:rPr>
      <w:u w:val="single"/>
    </w:rPr>
  </w:style>
  <w:style w:type="character" w:customStyle="1" w:styleId="BoldandItalics">
    <w:name w:val="Bold and Italics"/>
    <w:qFormat/>
    <w:rsid w:val="00081388"/>
    <w:rPr>
      <w:b/>
      <w:i/>
      <w:u w:val="none"/>
    </w:rPr>
  </w:style>
  <w:style w:type="paragraph" w:styleId="BalloonText">
    <w:name w:val="Balloon Text"/>
    <w:basedOn w:val="Normal"/>
    <w:link w:val="BalloonTextChar"/>
    <w:rsid w:val="00081388"/>
    <w:rPr>
      <w:rFonts w:ascii="Tahoma" w:hAnsi="Tahoma" w:cs="Tahoma"/>
      <w:sz w:val="16"/>
      <w:szCs w:val="16"/>
    </w:rPr>
  </w:style>
  <w:style w:type="character" w:customStyle="1" w:styleId="BalloonTextChar">
    <w:name w:val="Balloon Text Char"/>
    <w:basedOn w:val="DefaultParagraphFont"/>
    <w:link w:val="BalloonText"/>
    <w:rsid w:val="000813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13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13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1388"/>
    <w:rPr>
      <w:b/>
      <w:color w:val="660033"/>
      <w:spacing w:val="0"/>
    </w:rPr>
  </w:style>
  <w:style w:type="paragraph" w:customStyle="1" w:styleId="Nameditemlist">
    <w:name w:val="Named item list"/>
    <w:basedOn w:val="BodyText"/>
    <w:qFormat/>
    <w:rsid w:val="00081388"/>
    <w:pPr>
      <w:tabs>
        <w:tab w:val="left" w:pos="2835"/>
      </w:tabs>
      <w:ind w:left="2835" w:hanging="2835"/>
    </w:pPr>
  </w:style>
  <w:style w:type="paragraph" w:customStyle="1" w:styleId="BodyTextnopadding">
    <w:name w:val="Body Text no padding"/>
    <w:basedOn w:val="BodyText"/>
    <w:qFormat/>
    <w:rsid w:val="00081388"/>
    <w:pPr>
      <w:spacing w:before="0" w:after="0"/>
    </w:pPr>
  </w:style>
  <w:style w:type="paragraph" w:customStyle="1" w:styleId="BodyTextBold">
    <w:name w:val="Body Text Bold"/>
    <w:basedOn w:val="BodyText"/>
    <w:qFormat/>
    <w:rsid w:val="00081388"/>
    <w:rPr>
      <w:b/>
    </w:rPr>
  </w:style>
  <w:style w:type="character" w:styleId="Hyperlink">
    <w:name w:val="Hyperlink"/>
    <w:basedOn w:val="DefaultParagraphFont"/>
    <w:uiPriority w:val="99"/>
    <w:unhideWhenUsed/>
    <w:rsid w:val="00D56E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3854</Characters>
  <Application>Microsoft Office Word</Application>
  <DocSecurity>0</DocSecurity>
  <Lines>98</Lines>
  <Paragraphs>78</Paragraphs>
  <ScaleCrop>false</ScaleCrop>
  <Company>Author-it Software Corporation Ltd.</Company>
  <LinksUpToDate>false</LinksUpToDate>
  <CharactersWithSpaces>4346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HLTPHA004 Order, maintain and distribute pharmaceutical stock</dc:title>
  <dc:subject>Approved</dc:subject>
  <dc:creator>SkillsIQ</dc:creator>
  <cp:keywords>Release: 1</cp:keywords>
  <dc:description>Review Date: 12 April 2008</dc:description>
  <cp:lastModifiedBy>HSD_TPCMSd.prod</cp:lastModifiedBy>
  <cp:revision>3</cp:revision>
  <dcterms:created xsi:type="dcterms:W3CDTF">2022-11-24T14:11:00Z</dcterms:created>
  <dcterms:modified xsi:type="dcterms:W3CDTF">2022-11-24T14:11:00Z</dcterms:modified>
</cp:coreProperties>
</file>