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0E4A" w:rsidP="00210E4A">
      <w:pPr>
        <w:pStyle w:val="Title"/>
      </w:pPr>
      <w:r>
        <w:fldChar w:fldCharType="begin"/>
      </w:r>
      <w:r>
        <w:instrText xml:space="preserve"> TITLE   \* MERGEFORMAT </w:instrText>
      </w:r>
      <w:r>
        <w:fldChar w:fldCharType="separate"/>
      </w:r>
      <w:r>
        <w:t>HLTPHA001 Maintain pharmaceutical imprest stock</w:t>
      </w:r>
      <w:r>
        <w:fldChar w:fldCharType="end"/>
      </w:r>
    </w:p>
    <w:p w:rsidR="00210E4A" w:rsidP="00210E4A">
      <w:pPr>
        <w:pStyle w:val="Version"/>
        <w:sectPr w:rsidSect="006C3C0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3C07" w:rsidP="006C3C07">
      <w:pPr>
        <w:pStyle w:val="SuperHeading"/>
      </w:pPr>
      <w:r w:rsidRPr="006C3C07">
        <w:t>HLTPHA001 Maintain pharmaceutical imprest stock</w:t>
      </w:r>
    </w:p>
    <w:p w:rsidR="00000000" w:rsidRPr="006C3C07" w:rsidP="006C3C07">
      <w:pPr>
        <w:pStyle w:val="Heading1"/>
      </w:pPr>
      <w:bookmarkStart w:id="1" w:name="O_657137"/>
      <w:bookmarkEnd w:id="1"/>
      <w:r w:rsidRPr="006C3C07">
        <w:t>Modification History</w:t>
      </w:r>
    </w:p>
    <w:tbl>
      <w:tblPr>
        <w:tblW w:w="0" w:type="auto"/>
        <w:tblLayout w:type="fixed"/>
        <w:tblCellMar>
          <w:left w:w="62" w:type="dxa"/>
          <w:right w:w="62" w:type="dxa"/>
        </w:tblCellMar>
        <w:tblLook w:val="0000"/>
      </w:tblPr>
      <w:tblGrid>
        <w:gridCol w:w="2790"/>
        <w:gridCol w:w="6344"/>
      </w:tblGrid>
      <w:tr w:rsidTr="006C3C07">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3C07" w:rsidP="006C3C07">
            <w:pPr>
              <w:pStyle w:val="BodyText"/>
            </w:pPr>
            <w:r w:rsidRPr="006C3C07">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C07">
            <w:pPr>
              <w:pStyle w:val="BodyText"/>
              <w:rPr>
                <w:lang w:val="en-NZ"/>
              </w:rPr>
            </w:pPr>
            <w:r w:rsidRPr="006C3C07">
              <w:rPr>
                <w:rStyle w:val="SpecialBold"/>
              </w:rPr>
              <w:t>Comments</w:t>
            </w:r>
          </w:p>
        </w:tc>
      </w:tr>
      <w:tr w:rsidTr="006C3C07">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C07">
            <w:pPr>
              <w:pStyle w:val="BodyText"/>
              <w:rPr>
                <w:lang w:val="en-NZ"/>
              </w:rPr>
            </w:pPr>
            <w:r w:rsidRPr="006C3C07">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3C07" w:rsidP="006C3C07">
            <w:pPr>
              <w:pStyle w:val="BodyText"/>
            </w:pPr>
            <w:r w:rsidRPr="006C3C07">
              <w:t xml:space="preserve">This version was released in </w:t>
            </w:r>
            <w:r w:rsidRPr="006C3C07">
              <w:rPr>
                <w:rStyle w:val="Emphasis"/>
              </w:rPr>
              <w:t>HLT Health Training Package release 2.0</w:t>
            </w:r>
            <w:r w:rsidRPr="006C3C07">
              <w:t xml:space="preserve"> and meets the requirements of the 2012 Standards for Training Packages.</w:t>
            </w:r>
          </w:p>
          <w:p w:rsidR="00000000" w:rsidRPr="006C3C07" w:rsidP="006C3C07">
            <w:pPr>
              <w:pStyle w:val="BodyText"/>
            </w:pPr>
            <w:r w:rsidRPr="006C3C07">
              <w:t>Minimal changes to the elements and performance criteria.</w:t>
            </w:r>
            <w:r w:rsidRPr="006C3C07">
              <w:t xml:space="preserve"> New evidence requirements for assessment, including volume and frequency. Significant changes to knowledge evidence.</w:t>
            </w:r>
          </w:p>
          <w:p w:rsidR="00000000" w:rsidRPr="006C3C07" w:rsidP="006C3C07">
            <w:pPr>
              <w:pStyle w:val="BodyText"/>
            </w:pPr>
          </w:p>
        </w:tc>
      </w:tr>
    </w:tbl>
    <w:p w:rsidR="00210E4A" w:rsidP="006C3C07">
      <w:pPr>
        <w:pStyle w:val="BodyText"/>
      </w:pPr>
    </w:p>
    <w:p w:rsidR="00210E4A" w:rsidP="006C3C07">
      <w:pPr>
        <w:pStyle w:val="BodyText"/>
      </w:pPr>
    </w:p>
    <w:p w:rsidR="00000000" w:rsidRPr="006C3C07" w:rsidP="006C3C07">
      <w:pPr>
        <w:pStyle w:val="Heading1"/>
      </w:pPr>
      <w:bookmarkStart w:id="2" w:name="O_657138"/>
      <w:bookmarkEnd w:id="2"/>
      <w:r w:rsidRPr="006C3C07">
        <w:t>Application</w:t>
      </w:r>
    </w:p>
    <w:p w:rsidR="00000000" w:rsidRPr="006C3C07" w:rsidP="00210E4A">
      <w:pPr>
        <w:pStyle w:val="BodyText"/>
      </w:pPr>
      <w:r w:rsidRPr="006C3C07">
        <w:t>This unit describes the skills and knowledge required to monitor and respond to imprest stock requiremen</w:t>
      </w:r>
      <w:r w:rsidRPr="006C3C07">
        <w:t>ts, including selection, dispatch and documentation activities.</w:t>
      </w:r>
    </w:p>
    <w:p w:rsidR="00000000" w:rsidRPr="006C3C07" w:rsidP="00210E4A">
      <w:pPr>
        <w:pStyle w:val="BodyText"/>
      </w:pPr>
      <w:r w:rsidRPr="006C3C07">
        <w:t>This unit applies to pharmacy assistants and technicians working under the supervision of a pharmacist.</w:t>
      </w:r>
    </w:p>
    <w:p w:rsidR="00210E4A" w:rsidRPr="00210E4A" w:rsidP="00210E4A">
      <w:pPr>
        <w:pStyle w:val="BodyText"/>
        <w:rPr>
          <w:i/>
        </w:rPr>
      </w:pPr>
      <w:r w:rsidRPr="00210E4A">
        <w:rPr>
          <w:rStyle w:val="Emphasis"/>
        </w:rPr>
        <w:t>The skills in this unit must be applied in accordance with Commonwealth and State/Terr</w:t>
      </w:r>
      <w:r w:rsidRPr="00210E4A">
        <w:rPr>
          <w:rStyle w:val="Emphasis"/>
        </w:rPr>
        <w:t>itory legislation, Australian/New Zealand standards and industry codes of practice</w:t>
      </w:r>
      <w:r w:rsidRPr="00210E4A">
        <w:rPr>
          <w:i/>
        </w:rPr>
        <w:t>.</w:t>
      </w:r>
    </w:p>
    <w:p w:rsidR="00000000" w:rsidRPr="006C3C07" w:rsidP="006C3C07">
      <w:pPr>
        <w:pStyle w:val="Heading1"/>
      </w:pPr>
      <w:bookmarkStart w:id="3" w:name="O_657142"/>
      <w:bookmarkEnd w:id="3"/>
      <w:r w:rsidRPr="006C3C07">
        <w:t>Elements and Performance Criteria</w:t>
      </w:r>
    </w:p>
    <w:tbl>
      <w:tblPr>
        <w:tblW w:w="0" w:type="auto"/>
        <w:tblLayout w:type="fixed"/>
        <w:tblCellMar>
          <w:left w:w="62" w:type="dxa"/>
          <w:right w:w="62" w:type="dxa"/>
        </w:tblCellMar>
        <w:tblLook w:val="0000"/>
      </w:tblPr>
      <w:tblGrid>
        <w:gridCol w:w="3261"/>
        <w:gridCol w:w="5702"/>
      </w:tblGrid>
      <w:tr w:rsidTr="00210E4A">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6C3C07" w:rsidP="006C3C07">
            <w:pPr>
              <w:pStyle w:val="BodyText"/>
            </w:pPr>
            <w:r w:rsidRPr="006C3C07">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6C3C07">
            <w:pPr>
              <w:pStyle w:val="BodyText"/>
              <w:rPr>
                <w:lang w:val="en-NZ"/>
              </w:rPr>
            </w:pPr>
            <w:r w:rsidRPr="006C3C07">
              <w:rPr>
                <w:rStyle w:val="SpecialBold"/>
              </w:rPr>
              <w:t>PERFORMANCE CRITERIA</w:t>
            </w:r>
          </w:p>
        </w:tc>
      </w:tr>
      <w:tr w:rsidTr="00210E4A">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6C3C07" w:rsidP="006C3C07">
            <w:pPr>
              <w:pStyle w:val="BodyText"/>
            </w:pPr>
            <w:r w:rsidRPr="006C3C07">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6C3C07">
            <w:pPr>
              <w:pStyle w:val="BodyText"/>
              <w:rPr>
                <w:lang w:val="en-NZ"/>
              </w:rPr>
            </w:pPr>
            <w:r w:rsidRPr="006C3C07">
              <w:rPr>
                <w:rStyle w:val="Emphasis"/>
              </w:rPr>
              <w:t>Performance criteria describe the performance needed to demonstrate achievement of the element</w:t>
            </w:r>
          </w:p>
        </w:tc>
      </w:tr>
      <w:tr w:rsidTr="00210E4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6C3C07">
            <w:pPr>
              <w:pStyle w:val="BodyText"/>
              <w:rPr>
                <w:lang w:val="en-NZ"/>
              </w:rPr>
            </w:pPr>
            <w:r w:rsidRPr="006C3C07">
              <w:t>1. Monitor imprest stock against requirements</w:t>
            </w:r>
          </w:p>
        </w:tc>
        <w:tc>
          <w:tcPr>
            <w:tcW w:w="5702" w:type="dxa"/>
            <w:tcBorders>
              <w:top w:val="nil"/>
              <w:left w:val="nil"/>
              <w:bottom w:val="nil"/>
              <w:right w:val="nil"/>
            </w:tcBorders>
            <w:tcMar>
              <w:top w:w="0" w:type="dxa"/>
              <w:left w:w="62" w:type="dxa"/>
              <w:bottom w:w="0" w:type="dxa"/>
              <w:right w:w="62" w:type="dxa"/>
            </w:tcMar>
          </w:tcPr>
          <w:p w:rsidR="00000000" w:rsidRPr="006C3C07" w:rsidP="006C3C07">
            <w:pPr>
              <w:pStyle w:val="BodyText"/>
            </w:pPr>
            <w:r w:rsidRPr="006C3C07">
              <w:t xml:space="preserve">1.1 Establish needs to replenish stock and determine quantity from specified minimum and maximum levels </w:t>
            </w:r>
          </w:p>
          <w:p w:rsidR="00000000" w:rsidRPr="006C3C07" w:rsidP="006C3C07">
            <w:pPr>
              <w:pStyle w:val="BodyText"/>
            </w:pPr>
            <w:r w:rsidRPr="006C3C07">
              <w:t>1.2 Use a</w:t>
            </w:r>
            <w:r w:rsidRPr="006C3C07">
              <w:t>ppropriate technology to complete stock checks and generate picking lists of requisition items</w:t>
            </w:r>
          </w:p>
          <w:p w:rsidR="00000000" w:rsidRPr="006C3C07" w:rsidP="006C3C07">
            <w:pPr>
              <w:pStyle w:val="BodyText"/>
            </w:pPr>
            <w:r w:rsidRPr="006C3C07">
              <w:t xml:space="preserve">1.3 Check that requisition lists comply with operating </w:t>
            </w:r>
            <w:r w:rsidRPr="006C3C07">
              <w:t>procedures and department requirements</w:t>
            </w:r>
          </w:p>
          <w:p w:rsidR="00000000" w:rsidP="006C3C07">
            <w:pPr>
              <w:pStyle w:val="BodyText"/>
              <w:rPr>
                <w:lang w:val="en-NZ"/>
              </w:rPr>
            </w:pPr>
            <w:r w:rsidRPr="006C3C07">
              <w:t>1.4 Identify and report deviations to an authorised person accordin</w:t>
            </w:r>
            <w:r w:rsidRPr="006C3C07">
              <w:t>g to scope of own job role</w:t>
            </w:r>
          </w:p>
        </w:tc>
      </w:tr>
      <w:tr w:rsidTr="00210E4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C3C07">
            <w:pPr>
              <w:pStyle w:val="BodyText"/>
              <w:rPr>
                <w:lang w:val="en-NZ"/>
              </w:rPr>
            </w:pPr>
          </w:p>
        </w:tc>
      </w:tr>
      <w:tr w:rsidTr="00210E4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6C3C07">
            <w:pPr>
              <w:pStyle w:val="BodyText"/>
              <w:rPr>
                <w:lang w:val="en-NZ"/>
              </w:rPr>
            </w:pPr>
            <w:r w:rsidRPr="006C3C07">
              <w:t xml:space="preserve">2. Select and dispatch stock </w:t>
            </w:r>
          </w:p>
        </w:tc>
        <w:tc>
          <w:tcPr>
            <w:tcW w:w="5702" w:type="dxa"/>
            <w:tcBorders>
              <w:top w:val="nil"/>
              <w:left w:val="nil"/>
              <w:bottom w:val="nil"/>
              <w:right w:val="nil"/>
            </w:tcBorders>
            <w:tcMar>
              <w:top w:w="0" w:type="dxa"/>
              <w:left w:w="62" w:type="dxa"/>
              <w:bottom w:w="0" w:type="dxa"/>
              <w:right w:w="62" w:type="dxa"/>
            </w:tcMar>
          </w:tcPr>
          <w:p w:rsidR="00000000" w:rsidRPr="006C3C07" w:rsidP="006C3C07">
            <w:pPr>
              <w:pStyle w:val="BodyText"/>
            </w:pPr>
            <w:r w:rsidRPr="006C3C07">
              <w:t>2.1 Obtain clearance for orders from authorised person</w:t>
            </w:r>
          </w:p>
          <w:p w:rsidR="00000000" w:rsidRPr="006C3C07" w:rsidP="006C3C07">
            <w:pPr>
              <w:pStyle w:val="BodyText"/>
            </w:pPr>
            <w:r w:rsidRPr="006C3C07">
              <w:t>2.2 Select requisitioned products and place into appropriate delivery containers</w:t>
            </w:r>
          </w:p>
          <w:p w:rsidR="00000000" w:rsidRPr="006C3C07" w:rsidP="006C3C07">
            <w:pPr>
              <w:pStyle w:val="BodyText"/>
            </w:pPr>
            <w:r w:rsidRPr="006C3C07">
              <w:t>2.3 Interpret information in pharmacy management systems, complete accurate transactions and generate packing slip</w:t>
            </w:r>
          </w:p>
          <w:p w:rsidR="00000000" w:rsidRPr="006C3C07" w:rsidP="006C3C07">
            <w:pPr>
              <w:pStyle w:val="BodyText"/>
            </w:pPr>
            <w:r w:rsidRPr="006C3C07">
              <w:t>2.4 Store and pack completed requisitions within the pharmacy prior to delivery</w:t>
            </w:r>
          </w:p>
          <w:p w:rsidR="00000000" w:rsidRPr="006C3C07" w:rsidP="006C3C07">
            <w:pPr>
              <w:pStyle w:val="BodyText"/>
            </w:pPr>
            <w:r w:rsidRPr="006C3C07">
              <w:t xml:space="preserve">2.5 Deliver stock to designated areas </w:t>
            </w:r>
          </w:p>
          <w:p w:rsidR="00000000" w:rsidRPr="006C3C07" w:rsidP="006C3C07">
            <w:pPr>
              <w:pStyle w:val="BodyText"/>
            </w:pPr>
            <w:r w:rsidRPr="006C3C07">
              <w:t xml:space="preserve">2.6 Check and confirm </w:t>
            </w:r>
            <w:r w:rsidRPr="006C3C07">
              <w:t>accuracy of stock placement</w:t>
            </w:r>
          </w:p>
          <w:p w:rsidR="00000000" w:rsidRPr="006C3C07" w:rsidP="006C3C07">
            <w:pPr>
              <w:pStyle w:val="BodyText"/>
            </w:pPr>
            <w:r w:rsidRPr="006C3C07">
              <w:t xml:space="preserve">2.7 Store stock according to manufacturers’ recommended storage conditions </w:t>
            </w:r>
          </w:p>
          <w:p w:rsidR="00000000" w:rsidP="006C3C07">
            <w:pPr>
              <w:pStyle w:val="BodyText"/>
              <w:rPr>
                <w:lang w:val="en-NZ"/>
              </w:rPr>
            </w:pPr>
            <w:r w:rsidRPr="006C3C07">
              <w:t xml:space="preserve">2.8 Ensure an authorised person verifies, checks and signs for medicines on receipt where required </w:t>
            </w:r>
          </w:p>
        </w:tc>
      </w:tr>
      <w:tr w:rsidTr="00210E4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C3C07">
            <w:pPr>
              <w:pStyle w:val="BodyText"/>
              <w:rPr>
                <w:lang w:val="en-NZ"/>
              </w:rPr>
            </w:pPr>
          </w:p>
        </w:tc>
      </w:tr>
      <w:tr w:rsidTr="00210E4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6C3C07">
            <w:pPr>
              <w:pStyle w:val="BodyText"/>
              <w:rPr>
                <w:lang w:val="en-NZ"/>
              </w:rPr>
            </w:pPr>
            <w:r w:rsidRPr="006C3C07">
              <w:t>3. Complete documentation process</w:t>
            </w:r>
          </w:p>
        </w:tc>
        <w:tc>
          <w:tcPr>
            <w:tcW w:w="5702" w:type="dxa"/>
            <w:tcBorders>
              <w:top w:val="nil"/>
              <w:left w:val="nil"/>
              <w:bottom w:val="nil"/>
              <w:right w:val="nil"/>
            </w:tcBorders>
            <w:tcMar>
              <w:top w:w="0" w:type="dxa"/>
              <w:left w:w="62" w:type="dxa"/>
              <w:bottom w:w="0" w:type="dxa"/>
              <w:right w:w="62" w:type="dxa"/>
            </w:tcMar>
          </w:tcPr>
          <w:p w:rsidR="00000000" w:rsidRPr="006C3C07" w:rsidP="006C3C07">
            <w:pPr>
              <w:pStyle w:val="BodyText"/>
            </w:pPr>
            <w:r w:rsidRPr="006C3C07">
              <w:t>3.1 Complete a</w:t>
            </w:r>
            <w:r w:rsidRPr="006C3C07">
              <w:t>nd file documentation according to required procedures</w:t>
            </w:r>
          </w:p>
          <w:p w:rsidR="00000000" w:rsidRPr="006C3C07" w:rsidP="006C3C07">
            <w:pPr>
              <w:pStyle w:val="BodyText"/>
            </w:pPr>
            <w:r w:rsidRPr="006C3C07">
              <w:t>3.2 Collate medicines usage information and record statistics for authorised person</w:t>
            </w:r>
          </w:p>
          <w:p w:rsidR="00000000" w:rsidRPr="006C3C07" w:rsidP="006C3C07">
            <w:pPr>
              <w:pStyle w:val="BodyText"/>
            </w:pPr>
            <w:r w:rsidRPr="006C3C07">
              <w:t>3.3 Update imprest lists, based on stock usage and medicines inventory changes in liaison with relevant staff</w:t>
            </w:r>
          </w:p>
          <w:p w:rsidR="00000000" w:rsidP="006C3C07">
            <w:pPr>
              <w:pStyle w:val="BodyText"/>
              <w:rPr>
                <w:lang w:val="en-NZ"/>
              </w:rPr>
            </w:pPr>
            <w:r w:rsidRPr="006C3C07">
              <w:t>3.4 Rep</w:t>
            </w:r>
            <w:r w:rsidRPr="006C3C07">
              <w:t>ort changes to stock usage that may impact on stock control to an authorised person</w:t>
            </w:r>
          </w:p>
        </w:tc>
      </w:tr>
      <w:tr w:rsidTr="00210E4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6C3C07">
            <w:pPr>
              <w:pStyle w:val="BodyText"/>
              <w:rPr>
                <w:lang w:val="en-NZ"/>
              </w:rPr>
            </w:pPr>
          </w:p>
        </w:tc>
        <w:tc>
          <w:tcPr>
            <w:tcW w:w="5702" w:type="dxa"/>
            <w:tcBorders>
              <w:top w:val="nil"/>
              <w:left w:val="nil"/>
              <w:bottom w:val="nil"/>
              <w:right w:val="nil"/>
            </w:tcBorders>
            <w:tcMar>
              <w:top w:w="0" w:type="dxa"/>
              <w:left w:w="62" w:type="dxa"/>
              <w:bottom w:w="0" w:type="dxa"/>
              <w:right w:w="62" w:type="dxa"/>
            </w:tcMar>
          </w:tcPr>
          <w:p w:rsidR="00000000" w:rsidRPr="006C3C07" w:rsidP="006C3C07">
            <w:pPr>
              <w:pStyle w:val="ListContinue"/>
            </w:pPr>
          </w:p>
        </w:tc>
      </w:tr>
    </w:tbl>
    <w:p w:rsidR="00210E4A" w:rsidP="006C3C07">
      <w:pPr>
        <w:pStyle w:val="ListContinue"/>
      </w:pPr>
    </w:p>
    <w:p w:rsidR="00210E4A" w:rsidP="006C3C07">
      <w:pPr>
        <w:pStyle w:val="ListContinue"/>
      </w:pPr>
    </w:p>
    <w:p w:rsidR="00000000" w:rsidRPr="006C3C07" w:rsidP="006C3C07">
      <w:pPr>
        <w:pStyle w:val="Heading1"/>
      </w:pPr>
      <w:bookmarkStart w:id="4" w:name="O_657143"/>
      <w:bookmarkEnd w:id="4"/>
      <w:r w:rsidRPr="006C3C07">
        <w:t>Foundation Skills</w:t>
      </w:r>
    </w:p>
    <w:tbl>
      <w:tblPr>
        <w:tblW w:w="0" w:type="auto"/>
        <w:tblLayout w:type="fixed"/>
        <w:tblCellMar>
          <w:left w:w="62" w:type="dxa"/>
          <w:right w:w="62" w:type="dxa"/>
        </w:tblCellMar>
        <w:tblLook w:val="0000"/>
      </w:tblPr>
      <w:tblGrid>
        <w:gridCol w:w="8964"/>
      </w:tblGrid>
      <w:tr w:rsidTr="006C3C07">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6C3C07">
            <w:pPr>
              <w:pStyle w:val="BodyText"/>
              <w:rPr>
                <w:lang w:val="en-NZ"/>
              </w:rPr>
            </w:pPr>
            <w:r w:rsidRPr="006C3C07">
              <w:rPr>
                <w:rStyle w:val="Emphasis"/>
              </w:rPr>
              <w:t xml:space="preserve">The Foundation Skills describe those required skills (language, literacy, numeracy and employment </w:t>
            </w:r>
            <w:r w:rsidRPr="006C3C07">
              <w:t xml:space="preserve">skills) that are essential </w:t>
            </w:r>
            <w:r w:rsidRPr="006C3C07">
              <w:rPr>
                <w:rStyle w:val="Emphasis"/>
              </w:rPr>
              <w:t>to performance.</w:t>
            </w:r>
          </w:p>
        </w:tc>
      </w:tr>
      <w:tr w:rsidTr="006C3C07">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6C3C07" w:rsidP="006C3C07">
            <w:pPr>
              <w:pStyle w:val="BodyText"/>
            </w:pPr>
          </w:p>
          <w:p w:rsidR="00000000" w:rsidRPr="006C3C07" w:rsidP="006C3C07">
            <w:pPr>
              <w:pStyle w:val="BodyText"/>
            </w:pPr>
            <w:r w:rsidRPr="006C3C07">
              <w:t>Foundation skills essential to performance are explicit in the performance criteria of this unit of competency.</w:t>
            </w:r>
          </w:p>
        </w:tc>
      </w:tr>
    </w:tbl>
    <w:p w:rsidR="00210E4A" w:rsidP="006C3C07">
      <w:pPr>
        <w:pStyle w:val="BodyText"/>
      </w:pPr>
    </w:p>
    <w:p w:rsidR="00210E4A" w:rsidP="006C3C07">
      <w:pPr>
        <w:pStyle w:val="BodyText"/>
      </w:pPr>
    </w:p>
    <w:p w:rsidR="00000000" w:rsidRPr="006C3C07" w:rsidP="006C3C07">
      <w:pPr>
        <w:pStyle w:val="Heading1"/>
      </w:pPr>
      <w:bookmarkStart w:id="5" w:name="O_657145"/>
      <w:bookmarkEnd w:id="5"/>
      <w:r w:rsidRPr="006C3C07">
        <w:t>Unit Mapping Information</w:t>
      </w:r>
    </w:p>
    <w:p w:rsidR="00000000" w:rsidRPr="006C3C07" w:rsidP="00210E4A">
      <w:pPr>
        <w:pStyle w:val="BodyText"/>
      </w:pPr>
      <w:r w:rsidRPr="006C3C07">
        <w:t xml:space="preserve">No equivalent unit. </w:t>
      </w:r>
    </w:p>
    <w:p w:rsidR="00000000" w:rsidRPr="006C3C07" w:rsidP="006C3C07">
      <w:pPr>
        <w:pStyle w:val="Heading1"/>
      </w:pPr>
      <w:bookmarkStart w:id="6" w:name="O_657152"/>
      <w:bookmarkEnd w:id="6"/>
      <w:r w:rsidRPr="006C3C07">
        <w:t>Links</w:t>
      </w:r>
    </w:p>
    <w:p w:rsidR="00000000" w:rsidRPr="006C3C07" w:rsidP="00210E4A">
      <w:pPr>
        <w:pStyle w:val="BodyText"/>
      </w:pPr>
      <w:r w:rsidRPr="006C3C07">
        <w:t>Companion Volume implementation guide</w:t>
      </w:r>
      <w:r w:rsidRPr="006C3C07">
        <w:t xml:space="preserve">s are found in VETNet - </w:t>
      </w:r>
      <w:r>
        <w:fldChar w:fldCharType="begin"/>
      </w:r>
      <w:r>
        <w:instrText xml:space="preserve"> HYPERLINK "https://vetnet.gov.au/Pages/TrainingDocs.aspx?q=ced1390f-48d9-4ab0-bd50-b015e5485705" </w:instrText>
      </w:r>
      <w:r>
        <w:fldChar w:fldCharType="separate"/>
      </w:r>
      <w:r w:rsidRPr="003F1F96">
        <w:rPr>
          <w:rStyle w:val="Hyperlink"/>
        </w:rPr>
        <w:t>https://vetnet.gov.au/Pages/TrainingDocs.aspx?q=ced1390f-48d9-4ab0-bd50-b015e5485705</w:t>
      </w:r>
      <w:r>
        <w:fldChar w:fldCharType="end"/>
      </w:r>
    </w:p>
    <w:p w:rsidR="00000000" w:rsidRPr="006C3C07" w:rsidP="00210E4A">
      <w:pPr>
        <w:pStyle w:val="BodyText"/>
        <w:sectPr w:rsidSect="006C3C07">
          <w:headerReference w:type="default" r:id="rId10"/>
          <w:footerReference w:type="default" r:id="rId11"/>
          <w:pgSz w:w="11908" w:h="16833"/>
          <w:pgMar w:top="1702" w:right="1418" w:bottom="1702" w:left="1418" w:header="992" w:footer="992" w:gutter="0"/>
          <w:cols w:space="720"/>
          <w:noEndnote/>
          <w:docGrid w:linePitch="299"/>
        </w:sectPr>
      </w:pPr>
    </w:p>
    <w:p w:rsidR="00000000" w:rsidRPr="006C3C07" w:rsidP="006C3C07">
      <w:pPr>
        <w:pStyle w:val="SuperHeading"/>
      </w:pPr>
      <w:r w:rsidRPr="006C3C07">
        <w:t>Assessment Requirements for HLTPHA001 Maintain pharmaceutical imprest stock</w:t>
      </w:r>
    </w:p>
    <w:p w:rsidR="00000000" w:rsidRPr="006C3C07" w:rsidP="006C3C07">
      <w:pPr>
        <w:pStyle w:val="Heading1"/>
      </w:pPr>
      <w:bookmarkStart w:id="7" w:name="O_657147"/>
      <w:bookmarkEnd w:id="7"/>
      <w:r w:rsidRPr="006C3C07">
        <w:t>Modifica</w:t>
      </w:r>
      <w:r w:rsidRPr="006C3C07">
        <w:t>tion History</w:t>
      </w:r>
    </w:p>
    <w:tbl>
      <w:tblPr>
        <w:tblW w:w="0" w:type="auto"/>
        <w:tblLayout w:type="fixed"/>
        <w:tblCellMar>
          <w:left w:w="62" w:type="dxa"/>
          <w:right w:w="62" w:type="dxa"/>
        </w:tblCellMar>
        <w:tblLook w:val="0000"/>
      </w:tblPr>
      <w:tblGrid>
        <w:gridCol w:w="2790"/>
        <w:gridCol w:w="6344"/>
      </w:tblGrid>
      <w:tr w:rsidTr="006C3C07">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3C07" w:rsidP="006C3C07">
            <w:pPr>
              <w:pStyle w:val="BodyText"/>
            </w:pPr>
            <w:r w:rsidRPr="006C3C07">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C07">
            <w:pPr>
              <w:pStyle w:val="BodyText"/>
              <w:rPr>
                <w:lang w:val="en-NZ"/>
              </w:rPr>
            </w:pPr>
            <w:r w:rsidRPr="006C3C07">
              <w:rPr>
                <w:rStyle w:val="SpecialBold"/>
              </w:rPr>
              <w:t>Comments</w:t>
            </w:r>
          </w:p>
        </w:tc>
      </w:tr>
      <w:tr w:rsidTr="006C3C07">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3C07">
            <w:pPr>
              <w:pStyle w:val="BodyText"/>
              <w:rPr>
                <w:lang w:val="en-NZ"/>
              </w:rPr>
            </w:pPr>
            <w:r w:rsidRPr="006C3C07">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3C07" w:rsidP="006C3C07">
            <w:pPr>
              <w:pStyle w:val="BodyText"/>
            </w:pPr>
            <w:r w:rsidRPr="006C3C07">
              <w:t xml:space="preserve">This version was released in </w:t>
            </w:r>
            <w:r w:rsidRPr="006C3C07">
              <w:rPr>
                <w:rStyle w:val="Emphasis"/>
              </w:rPr>
              <w:t>HLT Health Training Package release 2.0</w:t>
            </w:r>
            <w:r w:rsidRPr="006C3C07">
              <w:t xml:space="preserve"> and meets the requirements of the 2012 Standards for Training Packages.</w:t>
            </w:r>
          </w:p>
          <w:p w:rsidR="00000000" w:rsidRPr="006C3C07" w:rsidP="006C3C07">
            <w:pPr>
              <w:pStyle w:val="BodyText"/>
            </w:pPr>
            <w:r w:rsidRPr="006C3C07">
              <w:t>Minimal changes to the elements and performance criteria. New evidence requirements for assessment, including volume and frequency. Significant changes to knowledge evidence.</w:t>
            </w:r>
          </w:p>
          <w:p w:rsidR="00000000" w:rsidRPr="006C3C07" w:rsidP="006C3C07">
            <w:pPr>
              <w:pStyle w:val="BodyText"/>
            </w:pPr>
          </w:p>
        </w:tc>
      </w:tr>
    </w:tbl>
    <w:p w:rsidR="00210E4A" w:rsidP="006C3C07">
      <w:pPr>
        <w:pStyle w:val="BodyText"/>
      </w:pPr>
    </w:p>
    <w:p w:rsidR="00210E4A" w:rsidP="006C3C07">
      <w:pPr>
        <w:pStyle w:val="BodyText"/>
      </w:pPr>
    </w:p>
    <w:p w:rsidR="00000000" w:rsidRPr="006C3C07" w:rsidP="006C3C07">
      <w:pPr>
        <w:pStyle w:val="Heading1"/>
      </w:pPr>
      <w:bookmarkStart w:id="8" w:name="O_657148"/>
      <w:bookmarkEnd w:id="8"/>
      <w:r w:rsidRPr="006C3C07">
        <w:t>Performance Evidence</w:t>
      </w:r>
    </w:p>
    <w:p w:rsidR="00000000" w:rsidRPr="006C3C07" w:rsidP="00210E4A">
      <w:pPr>
        <w:pStyle w:val="BodyText"/>
      </w:pPr>
      <w:r w:rsidRPr="006C3C07">
        <w:t>The candidate must show evidence of the ability to complete tasks outlined in elements and performance criteria of this unit, manage tasks and manage contingencies in the context of the job role. There must be evidence that the candidate has:</w:t>
      </w:r>
    </w:p>
    <w:p w:rsidR="00000000" w:rsidRPr="006C3C07" w:rsidP="006C3C07">
      <w:pPr>
        <w:pStyle w:val="ListBullet"/>
      </w:pPr>
      <w:r w:rsidRPr="006C3C07">
        <w:t>monitored im</w:t>
      </w:r>
      <w:r w:rsidRPr="006C3C07">
        <w:t>prest stock according to workplace procedures on at least 10 occasions and completed associated selection, dispatch and documentation requirements</w:t>
      </w:r>
    </w:p>
    <w:p w:rsidR="00000000" w:rsidRPr="006C3C07" w:rsidP="006C3C07">
      <w:pPr>
        <w:pStyle w:val="ListBullet"/>
      </w:pPr>
      <w:r w:rsidRPr="006C3C07">
        <w:t>identified issues outside scope of own practice and referred to the authorised person</w:t>
      </w:r>
    </w:p>
    <w:p w:rsidR="00000000" w:rsidRPr="006C3C07" w:rsidP="006C3C07">
      <w:pPr>
        <w:pStyle w:val="AllowPageBreak"/>
      </w:pPr>
    </w:p>
    <w:p w:rsidR="00000000" w:rsidRPr="006C3C07" w:rsidP="006C3C07">
      <w:pPr>
        <w:pStyle w:val="Heading1"/>
      </w:pPr>
      <w:bookmarkStart w:id="9" w:name="O_657149"/>
      <w:bookmarkEnd w:id="9"/>
      <w:r w:rsidRPr="006C3C07">
        <w:t>Knowledge Evidence</w:t>
      </w:r>
    </w:p>
    <w:p w:rsidR="00000000" w:rsidRPr="006C3C07" w:rsidP="00210E4A">
      <w:pPr>
        <w:pStyle w:val="BodyText"/>
      </w:pPr>
      <w:r w:rsidRPr="006C3C07">
        <w:t xml:space="preserve">The candidate must be able to demonstrate essential knowledge required to effectively complete tasks outlined in elements and performance criteria of this unit, manage tasks and manage contingencies in the context of the work role. This </w:t>
      </w:r>
      <w:r w:rsidRPr="006C3C07">
        <w:t>includes knowledge of:</w:t>
      </w:r>
    </w:p>
    <w:p w:rsidR="00000000" w:rsidRPr="006C3C07" w:rsidP="006C3C07">
      <w:pPr>
        <w:pStyle w:val="ListBullet"/>
      </w:pPr>
      <w:r w:rsidRPr="006C3C07">
        <w:t>legal and ethical requirements (national, state/territory) for imprest stock monitoring, and how these are applied in organisations, including:</w:t>
      </w:r>
    </w:p>
    <w:p w:rsidR="00000000" w:rsidRPr="006C3C07" w:rsidP="006C3C07">
      <w:pPr>
        <w:pStyle w:val="ListBullet2"/>
      </w:pPr>
      <w:r w:rsidRPr="006C3C07">
        <w:t>codes of conduct</w:t>
      </w:r>
    </w:p>
    <w:p w:rsidR="00000000" w:rsidRPr="006C3C07" w:rsidP="006C3C07">
      <w:pPr>
        <w:pStyle w:val="ListBullet2"/>
      </w:pPr>
      <w:r w:rsidRPr="006C3C07">
        <w:t>duty of care (and implications of negligence)</w:t>
      </w:r>
    </w:p>
    <w:p w:rsidR="00000000" w:rsidRPr="006C3C07" w:rsidP="006C3C07">
      <w:pPr>
        <w:pStyle w:val="ListBullet2"/>
      </w:pPr>
      <w:r w:rsidRPr="006C3C07">
        <w:t>privacy, confidentiality</w:t>
      </w:r>
      <w:r w:rsidRPr="006C3C07">
        <w:t xml:space="preserve"> and disclosure</w:t>
      </w:r>
    </w:p>
    <w:p w:rsidR="00000000" w:rsidRPr="006C3C07" w:rsidP="006C3C07">
      <w:pPr>
        <w:pStyle w:val="ListBullet2"/>
      </w:pPr>
      <w:r w:rsidRPr="006C3C07">
        <w:t xml:space="preserve">records management </w:t>
      </w:r>
    </w:p>
    <w:p w:rsidR="00000000" w:rsidRPr="006C3C07" w:rsidP="006C3C07">
      <w:pPr>
        <w:pStyle w:val="ListBullet2"/>
      </w:pPr>
      <w:r w:rsidRPr="006C3C07">
        <w:t>rights and responsibilities of workers, employers and clients</w:t>
      </w:r>
    </w:p>
    <w:p w:rsidR="00000000" w:rsidRPr="006C3C07" w:rsidP="006C3C07">
      <w:pPr>
        <w:pStyle w:val="ListBullet2"/>
      </w:pPr>
      <w:r w:rsidRPr="006C3C07">
        <w:t>specific legislation:</w:t>
      </w:r>
    </w:p>
    <w:p w:rsidR="00000000" w:rsidRPr="006C3C07" w:rsidP="006C3C07">
      <w:pPr>
        <w:pStyle w:val="ListBullet3"/>
      </w:pPr>
      <w:r w:rsidRPr="006C3C07">
        <w:t>medicines and their use</w:t>
      </w:r>
    </w:p>
    <w:p w:rsidR="00000000" w:rsidRPr="006C3C07" w:rsidP="006C3C07">
      <w:pPr>
        <w:pStyle w:val="ListBullet3"/>
      </w:pPr>
      <w:r w:rsidRPr="006C3C07">
        <w:t>the practice of pharmacy</w:t>
      </w:r>
    </w:p>
    <w:p w:rsidR="00000000" w:rsidRPr="006C3C07" w:rsidP="006C3C07">
      <w:pPr>
        <w:pStyle w:val="ListBullet3"/>
      </w:pPr>
      <w:r w:rsidRPr="006C3C07">
        <w:t>different schedules of medicines and pharmaceutical products</w:t>
      </w:r>
    </w:p>
    <w:p w:rsidR="00000000" w:rsidRPr="006C3C07" w:rsidP="006C3C07">
      <w:pPr>
        <w:pStyle w:val="ListBullet2"/>
      </w:pPr>
      <w:r w:rsidRPr="006C3C07">
        <w:t>work role boundaries –</w:t>
      </w:r>
      <w:r w:rsidRPr="006C3C07">
        <w:t xml:space="preserve"> responsibilities and limitations</w:t>
      </w:r>
    </w:p>
    <w:p w:rsidR="00000000" w:rsidRPr="006C3C07" w:rsidP="006C3C07">
      <w:pPr>
        <w:pStyle w:val="ListBullet2"/>
      </w:pPr>
      <w:r w:rsidRPr="006C3C07">
        <w:t>work health and safety</w:t>
      </w:r>
    </w:p>
    <w:p w:rsidR="00000000" w:rsidRPr="006C3C07" w:rsidP="006C3C07">
      <w:pPr>
        <w:pStyle w:val="ListBullet"/>
      </w:pPr>
      <w:r w:rsidRPr="006C3C07">
        <w:t>key information in standard pharmaceutical references and their use by pharmacy assistants, including:</w:t>
      </w:r>
    </w:p>
    <w:p w:rsidR="00000000" w:rsidRPr="006C3C07" w:rsidP="006C3C07">
      <w:pPr>
        <w:pStyle w:val="ListBullet2"/>
      </w:pPr>
      <w:r w:rsidRPr="006C3C07">
        <w:rPr>
          <w:rStyle w:val="Emphasis"/>
        </w:rPr>
        <w:t xml:space="preserve">Australian pharmaceutical formulary and handbook </w:t>
      </w:r>
      <w:r w:rsidRPr="006C3C07">
        <w:t>(APF)</w:t>
      </w:r>
    </w:p>
    <w:p w:rsidR="00000000" w:rsidRPr="006C3C07" w:rsidP="006C3C07">
      <w:pPr>
        <w:pStyle w:val="ListBullet2"/>
      </w:pPr>
      <w:r w:rsidRPr="006C3C07">
        <w:t>MIMs</w:t>
      </w:r>
    </w:p>
    <w:p w:rsidR="00000000" w:rsidRPr="006C3C07" w:rsidP="006C3C07">
      <w:pPr>
        <w:pStyle w:val="ListBullet2"/>
      </w:pPr>
      <w:r w:rsidRPr="006C3C07">
        <w:rPr>
          <w:rStyle w:val="Emphasis"/>
        </w:rPr>
        <w:t>Australian medicines handbook</w:t>
      </w:r>
      <w:r w:rsidRPr="006C3C07">
        <w:t xml:space="preserve"> (AMH) </w:t>
      </w:r>
    </w:p>
    <w:p w:rsidR="00000000" w:rsidRPr="006C3C07" w:rsidP="006C3C07">
      <w:pPr>
        <w:pStyle w:val="ListBullet2"/>
      </w:pPr>
      <w:r w:rsidRPr="006C3C07">
        <w:t>Micromedex</w:t>
      </w:r>
    </w:p>
    <w:p w:rsidR="00000000" w:rsidRPr="006C3C07" w:rsidP="006C3C07">
      <w:pPr>
        <w:pStyle w:val="ListBullet"/>
      </w:pPr>
      <w:r w:rsidRPr="006C3C07">
        <w:t>proprietary and generic names of pharmaceutical products and the differences between them</w:t>
      </w:r>
    </w:p>
    <w:p w:rsidR="00000000" w:rsidRPr="006C3C07" w:rsidP="006C3C07">
      <w:pPr>
        <w:pStyle w:val="ListBullet"/>
      </w:pPr>
      <w:r w:rsidRPr="006C3C07">
        <w:t>principles and procedures for imprest stock control</w:t>
      </w:r>
    </w:p>
    <w:p w:rsidR="00000000" w:rsidRPr="006C3C07" w:rsidP="006C3C07">
      <w:pPr>
        <w:pStyle w:val="ListBullet"/>
      </w:pPr>
      <w:r w:rsidRPr="006C3C07">
        <w:t xml:space="preserve">features of pharmaceutical data management systems </w:t>
      </w:r>
    </w:p>
    <w:p w:rsidR="00000000" w:rsidRPr="006C3C07" w:rsidP="006C3C07">
      <w:pPr>
        <w:pStyle w:val="ListBullet"/>
      </w:pPr>
      <w:r w:rsidRPr="006C3C07">
        <w:t>purpose of batch numbering and expiry date</w:t>
      </w:r>
      <w:r w:rsidRPr="006C3C07">
        <w:t>s on pharmaceutical products</w:t>
      </w:r>
    </w:p>
    <w:p w:rsidR="00000000" w:rsidRPr="006C3C07" w:rsidP="006C3C07">
      <w:pPr>
        <w:pStyle w:val="AllowPageBreak"/>
      </w:pPr>
    </w:p>
    <w:p w:rsidR="00000000" w:rsidRPr="006C3C07" w:rsidP="006C3C07">
      <w:pPr>
        <w:pStyle w:val="Heading1"/>
      </w:pPr>
      <w:bookmarkStart w:id="10" w:name="O_657150"/>
      <w:bookmarkEnd w:id="10"/>
      <w:r w:rsidRPr="006C3C07">
        <w:t>Assessment Conditions</w:t>
      </w:r>
    </w:p>
    <w:p w:rsidR="00000000" w:rsidRPr="006C3C07" w:rsidP="00210E4A">
      <w:pPr>
        <w:pStyle w:val="BodyText"/>
      </w:pPr>
      <w:r w:rsidRPr="006C3C07">
        <w:t xml:space="preserve">Skills must have been demonstrated in the workplace or in a simulated environment that reflects workplace conditions. The following conditions must be met for this unit: </w:t>
      </w:r>
    </w:p>
    <w:p w:rsidR="00000000" w:rsidRPr="006C3C07" w:rsidP="006C3C07">
      <w:pPr>
        <w:pStyle w:val="ListBullet"/>
      </w:pPr>
      <w:r w:rsidRPr="006C3C07">
        <w:t xml:space="preserve">use of suitable </w:t>
      </w:r>
      <w:r w:rsidRPr="006C3C07">
        <w:t xml:space="preserve">facilities, equipment and resources, including: </w:t>
      </w:r>
    </w:p>
    <w:p w:rsidR="00000000" w:rsidRPr="006C3C07" w:rsidP="006C3C07">
      <w:pPr>
        <w:pStyle w:val="ListBullet2"/>
      </w:pPr>
      <w:r w:rsidRPr="006C3C07">
        <w:t>pharmaceutical stock management procedures</w:t>
      </w:r>
    </w:p>
    <w:p w:rsidR="00000000" w:rsidRPr="006C3C07" w:rsidP="006C3C07">
      <w:pPr>
        <w:pStyle w:val="ListBullet2"/>
      </w:pPr>
      <w:r w:rsidRPr="006C3C07">
        <w:t>pharmacy imprest system</w:t>
      </w:r>
    </w:p>
    <w:p w:rsidR="00000000" w:rsidRPr="006C3C07" w:rsidP="006C3C07">
      <w:pPr>
        <w:pStyle w:val="ListBullet2"/>
      </w:pPr>
      <w:r w:rsidRPr="006C3C07">
        <w:t>pharmaceutical products</w:t>
      </w:r>
    </w:p>
    <w:p w:rsidR="00000000" w:rsidRPr="006C3C07" w:rsidP="006C3C07">
      <w:pPr>
        <w:pStyle w:val="ListBullet"/>
      </w:pPr>
      <w:r w:rsidRPr="006C3C07">
        <w:t>modelling of industry operating conditions, including presence of time constraints for activities</w:t>
      </w:r>
    </w:p>
    <w:p w:rsidR="00000000" w:rsidRPr="006C3C07" w:rsidP="006C3C07">
      <w:pPr>
        <w:pStyle w:val="BodyText"/>
      </w:pPr>
    </w:p>
    <w:p w:rsidR="00210E4A" w:rsidP="00210E4A">
      <w:pPr>
        <w:pStyle w:val="BodyText"/>
      </w:pPr>
      <w:r w:rsidRPr="006C3C07">
        <w:t>Assessors must satisfy the Standards for Registered Training Organisations (RTOs) 2015/AQTF mandatory competency requirements for assessors.</w:t>
      </w:r>
    </w:p>
    <w:p w:rsidR="00000000" w:rsidRPr="006C3C07" w:rsidP="006C3C07">
      <w:pPr>
        <w:pStyle w:val="Heading1"/>
      </w:pPr>
      <w:bookmarkStart w:id="11" w:name="O_657153"/>
      <w:bookmarkEnd w:id="11"/>
      <w:r w:rsidRPr="006C3C07">
        <w:t>Links</w:t>
      </w:r>
    </w:p>
    <w:p w:rsidR="00000000" w:rsidRPr="006C3C07" w:rsidP="00210E4A">
      <w:pPr>
        <w:pStyle w:val="BodyText"/>
      </w:pPr>
      <w:r w:rsidRPr="006C3C07">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3F1F96">
        <w:rPr>
          <w:rStyle w:val="Hyperlink"/>
        </w:rPr>
        <w:t>https://vetnet.gov.au/Pages/TrainingDocs.aspx?q=ced1390f-48d9-4ab0-bd50-b015e5485705</w:t>
      </w:r>
      <w:r>
        <w:fldChar w:fldCharType="end"/>
      </w:r>
    </w:p>
    <w:p w:rsidR="00000000" w:rsidRPr="006C3C07" w:rsidP="006C3C07"/>
    <w:sectPr w:rsidSect="006C3C0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C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C07" w:rsidRPr="00210E4A" w:rsidP="00210E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C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E4A" w:rsidP="006C3C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10E4A" w:rsidP="006C3C0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210E4A" w:rsidP="006C3C0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C07" w:rsidP="006C3C07">
    <w:pPr>
      <w:pStyle w:val="Footer"/>
      <w:framePr w:wrap="around"/>
    </w:pPr>
    <w:r>
      <w:fldChar w:fldCharType="begin"/>
    </w:r>
    <w:r>
      <w:instrText xml:space="preserve"> DOCPROPERTY  Subject  \* MERGEFORMAT </w:instrText>
    </w:r>
    <w:r>
      <w:fldChar w:fldCharType="separate"/>
    </w:r>
    <w:r w:rsidR="00210E4A">
      <w:t>Approved</w:t>
    </w:r>
    <w:r w:rsidR="00210E4A">
      <w:fldChar w:fldCharType="end"/>
    </w:r>
    <w:r>
      <w:tab/>
      <w:t xml:space="preserve">Page </w:t>
    </w:r>
    <w:r>
      <w:fldChar w:fldCharType="begin"/>
    </w:r>
    <w:r>
      <w:instrText xml:space="preserve"> PAGE  \* Arabic  \* MERGEFORMAT </w:instrText>
    </w:r>
    <w:r>
      <w:fldChar w:fldCharType="separate"/>
    </w:r>
    <w:r w:rsidR="00210E4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10E4A">
      <w:rPr>
        <w:noProof/>
      </w:rPr>
      <w:t>4</w:t>
    </w:r>
    <w:r>
      <w:rPr>
        <w:noProof/>
      </w:rPr>
      <w:fldChar w:fldCharType="end"/>
    </w:r>
  </w:p>
  <w:p w:rsidR="006C3C07" w:rsidP="006C3C07">
    <w:pPr>
      <w:pStyle w:val="Footer"/>
      <w:framePr w:wrap="around"/>
    </w:pPr>
    <w:r>
      <w:t xml:space="preserve">© Commonwealth of Australia, </w:t>
    </w:r>
    <w:r>
      <w:fldChar w:fldCharType="begin"/>
    </w:r>
    <w:r>
      <w:instrText xml:space="preserve"> DATE  \@ "yyyy"  \* MERGEFORMAT </w:instrText>
    </w:r>
    <w:r>
      <w:fldChar w:fldCharType="separate"/>
    </w:r>
    <w:r w:rsidR="00210E4A">
      <w:rPr>
        <w:noProof/>
      </w:rPr>
      <w:t>2025</w:t>
    </w:r>
    <w:r>
      <w:fldChar w:fldCharType="end"/>
    </w:r>
    <w:r>
      <w:tab/>
    </w:r>
    <w:r>
      <w:fldChar w:fldCharType="begin"/>
    </w:r>
    <w:r>
      <w:instrText xml:space="preserve"> DOCPROPERTY  Author  \* MERGEFORMAT </w:instrText>
    </w:r>
    <w:r>
      <w:fldChar w:fldCharType="separate"/>
    </w:r>
    <w:r w:rsidR="00210E4A">
      <w:t>HumanAbility</w:t>
    </w:r>
    <w:r w:rsidR="00210E4A">
      <w:fldChar w:fldCharType="end"/>
    </w:r>
  </w:p>
  <w:p w:rsidR="006C3C07" w:rsidP="006C3C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C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E4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C3C07" w:rsidRPr="00210E4A" w:rsidP="00210E4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C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E4A" w:rsidRPr="002D2AF8" w:rsidP="006C3C07">
    <w:pPr>
      <w:pStyle w:val="Header"/>
      <w:framePr w:wrap="around"/>
    </w:pPr>
    <w:r>
      <w:fldChar w:fldCharType="begin"/>
    </w:r>
    <w:r>
      <w:instrText xml:space="preserve"> TITLE   \* MERGEFORMAT </w:instrText>
    </w:r>
    <w:r>
      <w:fldChar w:fldCharType="separate"/>
    </w:r>
    <w:r>
      <w:t>HLTPHA001 Maintain pharmaceutical imprest stock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10E4A" w:rsidP="006C3C0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C07" w:rsidRPr="002D2AF8" w:rsidP="006C3C07">
    <w:pPr>
      <w:pStyle w:val="Header"/>
      <w:framePr w:wrap="around"/>
    </w:pPr>
    <w:r>
      <w:fldChar w:fldCharType="begin"/>
    </w:r>
    <w:r>
      <w:instrText xml:space="preserve"> TITLE   \* MERGEFORMAT </w:instrText>
    </w:r>
    <w:r>
      <w:fldChar w:fldCharType="separate"/>
    </w:r>
    <w:r w:rsidR="00210E4A">
      <w:t>HLTPHA001 Maintain pharmaceutical imprest stock</w:t>
    </w:r>
    <w:r w:rsidR="00210E4A">
      <w:fldChar w:fldCharType="end"/>
    </w:r>
    <w:r>
      <w:tab/>
      <w:t xml:space="preserve">Date this document was generated: </w:t>
    </w:r>
    <w:r>
      <w:fldChar w:fldCharType="begin"/>
    </w:r>
    <w:r>
      <w:instrText xml:space="preserve"> CREATEDATE  \@ "d MMMM yyyy"  \* MERGEFORMAT </w:instrText>
    </w:r>
    <w:r>
      <w:fldChar w:fldCharType="separate"/>
    </w:r>
    <w:r w:rsidR="00210E4A">
      <w:rPr>
        <w:noProof/>
      </w:rPr>
      <w:t>2 March 2025</w:t>
    </w:r>
    <w:r>
      <w:fldChar w:fldCharType="end"/>
    </w:r>
  </w:p>
  <w:p w:rsidR="006C3C07" w:rsidP="006C3C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9A44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5079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C852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3C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3C07"/>
    <w:pPr>
      <w:spacing w:before="360" w:after="60"/>
      <w:outlineLvl w:val="0"/>
    </w:pPr>
    <w:rPr>
      <w:sz w:val="32"/>
    </w:rPr>
  </w:style>
  <w:style w:type="paragraph" w:styleId="Heading2">
    <w:name w:val="heading 2"/>
    <w:basedOn w:val="HeadingBase"/>
    <w:next w:val="BodyText"/>
    <w:link w:val="Heading2Char"/>
    <w:qFormat/>
    <w:rsid w:val="006C3C07"/>
    <w:pPr>
      <w:keepLines/>
      <w:spacing w:before="240" w:after="120"/>
      <w:outlineLvl w:val="1"/>
    </w:pPr>
    <w:rPr>
      <w:sz w:val="28"/>
      <w:szCs w:val="40"/>
    </w:rPr>
  </w:style>
  <w:style w:type="paragraph" w:styleId="Heading3">
    <w:name w:val="heading 3"/>
    <w:basedOn w:val="HeadingBase"/>
    <w:next w:val="BodyText"/>
    <w:link w:val="Heading3Char"/>
    <w:qFormat/>
    <w:rsid w:val="006C3C07"/>
    <w:pPr>
      <w:spacing w:before="180" w:after="120"/>
      <w:outlineLvl w:val="2"/>
    </w:pPr>
    <w:rPr>
      <w:spacing w:val="-10"/>
      <w:kern w:val="32"/>
    </w:rPr>
  </w:style>
  <w:style w:type="paragraph" w:styleId="Heading4">
    <w:name w:val="heading 4"/>
    <w:basedOn w:val="HeadingBase"/>
    <w:next w:val="BodyText"/>
    <w:link w:val="Heading4Char"/>
    <w:qFormat/>
    <w:rsid w:val="006C3C07"/>
    <w:pPr>
      <w:spacing w:before="160" w:after="120"/>
      <w:outlineLvl w:val="3"/>
    </w:pPr>
    <w:rPr>
      <w:sz w:val="22"/>
    </w:rPr>
  </w:style>
  <w:style w:type="paragraph" w:styleId="Heading5">
    <w:name w:val="heading 5"/>
    <w:basedOn w:val="HeadingBase"/>
    <w:next w:val="Normal"/>
    <w:link w:val="Heading5Char"/>
    <w:qFormat/>
    <w:rsid w:val="006C3C07"/>
    <w:pPr>
      <w:spacing w:before="80"/>
      <w:outlineLvl w:val="4"/>
    </w:pPr>
    <w:rPr>
      <w:color w:val="918585"/>
      <w:sz w:val="20"/>
    </w:rPr>
  </w:style>
  <w:style w:type="paragraph" w:styleId="Heading6">
    <w:name w:val="heading 6"/>
    <w:basedOn w:val="HeadingBase"/>
    <w:next w:val="Normal"/>
    <w:link w:val="Heading6Char"/>
    <w:qFormat/>
    <w:rsid w:val="006C3C07"/>
    <w:pPr>
      <w:spacing w:before="60"/>
      <w:outlineLvl w:val="5"/>
    </w:pPr>
    <w:rPr>
      <w:color w:val="918585"/>
      <w:sz w:val="20"/>
    </w:rPr>
  </w:style>
  <w:style w:type="paragraph" w:styleId="Heading7">
    <w:name w:val="heading 7"/>
    <w:basedOn w:val="Normal"/>
    <w:next w:val="Normal"/>
    <w:link w:val="Heading7Char"/>
    <w:qFormat/>
    <w:rsid w:val="006C3C07"/>
    <w:pPr>
      <w:ind w:left="720"/>
      <w:outlineLvl w:val="6"/>
    </w:pPr>
    <w:rPr>
      <w:i/>
    </w:rPr>
  </w:style>
  <w:style w:type="paragraph" w:styleId="Heading8">
    <w:name w:val="heading 8"/>
    <w:basedOn w:val="Normal"/>
    <w:next w:val="Normal"/>
    <w:link w:val="Heading8Char"/>
    <w:qFormat/>
    <w:rsid w:val="006C3C07"/>
    <w:pPr>
      <w:ind w:left="720"/>
      <w:outlineLvl w:val="7"/>
    </w:pPr>
    <w:rPr>
      <w:i/>
    </w:rPr>
  </w:style>
  <w:style w:type="paragraph" w:styleId="Heading9">
    <w:name w:val="heading 9"/>
    <w:basedOn w:val="Normal"/>
    <w:next w:val="Normal"/>
    <w:link w:val="Heading9Char"/>
    <w:qFormat/>
    <w:rsid w:val="006C3C07"/>
    <w:pPr>
      <w:ind w:left="720"/>
      <w:outlineLvl w:val="8"/>
    </w:pPr>
    <w:rPr>
      <w:i/>
    </w:rPr>
  </w:style>
  <w:style w:type="character" w:default="1" w:styleId="DefaultParagraphFont">
    <w:name w:val="Default Paragraph Font"/>
    <w:uiPriority w:val="1"/>
    <w:unhideWhenUsed/>
    <w:rsid w:val="006C3C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3C07"/>
  </w:style>
  <w:style w:type="character" w:customStyle="1" w:styleId="Heading1Char">
    <w:name w:val="Heading 1 Char"/>
    <w:basedOn w:val="DefaultParagraphFont"/>
    <w:link w:val="Heading1"/>
    <w:rsid w:val="006C3C07"/>
    <w:rPr>
      <w:rFonts w:ascii="Times New Roman" w:eastAsia="Times New Roman" w:hAnsi="Times New Roman" w:cs="Times New Roman"/>
      <w:b/>
      <w:sz w:val="32"/>
      <w:szCs w:val="20"/>
      <w:lang w:eastAsia="en-US"/>
    </w:rPr>
  </w:style>
  <w:style w:type="paragraph" w:styleId="BodyText">
    <w:name w:val="Body Text"/>
    <w:basedOn w:val="Normal"/>
    <w:link w:val="BodyTextChar"/>
    <w:rsid w:val="006C3C0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C3C07"/>
    <w:rPr>
      <w:rFonts w:ascii="Times New Roman" w:eastAsia="Times New Roman" w:hAnsi="Times New Roman" w:cs="Times New Roman"/>
      <w:sz w:val="24"/>
      <w:lang w:eastAsia="en-US"/>
    </w:rPr>
  </w:style>
  <w:style w:type="paragraph" w:styleId="ListBullet">
    <w:name w:val="List Bullet"/>
    <w:basedOn w:val="List"/>
    <w:rsid w:val="006C3C07"/>
    <w:pPr>
      <w:numPr>
        <w:numId w:val="13"/>
      </w:numPr>
      <w:tabs>
        <w:tab w:val="clear" w:pos="340"/>
      </w:tabs>
      <w:spacing w:before="40" w:after="40"/>
    </w:pPr>
  </w:style>
  <w:style w:type="character" w:customStyle="1" w:styleId="SpecialBold">
    <w:name w:val="Special Bold"/>
    <w:basedOn w:val="DefaultParagraphFont"/>
    <w:rsid w:val="006C3C07"/>
    <w:rPr>
      <w:b/>
      <w:spacing w:val="0"/>
    </w:rPr>
  </w:style>
  <w:style w:type="paragraph" w:styleId="ListBullet2">
    <w:name w:val="List Bullet 2"/>
    <w:basedOn w:val="List2"/>
    <w:rsid w:val="006C3C07"/>
    <w:pPr>
      <w:numPr>
        <w:numId w:val="14"/>
      </w:numPr>
      <w:tabs>
        <w:tab w:val="clear" w:pos="680"/>
      </w:tabs>
    </w:pPr>
  </w:style>
  <w:style w:type="character" w:styleId="Emphasis">
    <w:name w:val="Emphasis"/>
    <w:basedOn w:val="DefaultParagraphFont"/>
    <w:qFormat/>
    <w:rsid w:val="006C3C07"/>
    <w:rPr>
      <w:i/>
    </w:rPr>
  </w:style>
  <w:style w:type="paragraph" w:customStyle="1" w:styleId="SuperHeading">
    <w:name w:val="SuperHeading"/>
    <w:basedOn w:val="Normal"/>
    <w:rsid w:val="006C3C07"/>
    <w:pPr>
      <w:spacing w:before="240" w:after="120"/>
      <w:outlineLvl w:val="0"/>
    </w:pPr>
    <w:rPr>
      <w:rFonts w:ascii="Times New Roman" w:hAnsi="Times New Roman"/>
      <w:b/>
      <w:sz w:val="32"/>
    </w:rPr>
  </w:style>
  <w:style w:type="paragraph" w:customStyle="1" w:styleId="AllowPageBreak">
    <w:name w:val="AllowPageBreak"/>
    <w:rsid w:val="006C3C07"/>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6C3C07"/>
    <w:pPr>
      <w:ind w:firstLine="0"/>
    </w:pPr>
  </w:style>
  <w:style w:type="paragraph" w:styleId="ListBullet3">
    <w:name w:val="List Bullet 3"/>
    <w:basedOn w:val="List3"/>
    <w:rsid w:val="006C3C07"/>
    <w:pPr>
      <w:numPr>
        <w:numId w:val="3"/>
      </w:numPr>
      <w:tabs>
        <w:tab w:val="clear" w:pos="1021"/>
      </w:tabs>
      <w:ind w:left="1037" w:hanging="357"/>
    </w:pPr>
  </w:style>
  <w:style w:type="character" w:customStyle="1" w:styleId="Heading2Char">
    <w:name w:val="Heading 2 Char"/>
    <w:basedOn w:val="DefaultParagraphFont"/>
    <w:link w:val="Heading2"/>
    <w:rsid w:val="006C3C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3C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3C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3C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3C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3C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3C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3C07"/>
    <w:rPr>
      <w:rFonts w:ascii="Courier New" w:eastAsia="Times New Roman" w:hAnsi="Courier New" w:cs="Times New Roman"/>
      <w:i/>
      <w:szCs w:val="20"/>
      <w:lang w:eastAsia="en-US"/>
    </w:rPr>
  </w:style>
  <w:style w:type="paragraph" w:customStyle="1" w:styleId="HeadingBase">
    <w:name w:val="Heading Base"/>
    <w:rsid w:val="006C3C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3C07"/>
    <w:pPr>
      <w:tabs>
        <w:tab w:val="right" w:leader="dot" w:pos="9072"/>
      </w:tabs>
      <w:ind w:left="567"/>
    </w:pPr>
    <w:rPr>
      <w:szCs w:val="22"/>
    </w:rPr>
  </w:style>
  <w:style w:type="paragraph" w:customStyle="1" w:styleId="TOCBase">
    <w:name w:val="TOC Base"/>
    <w:rsid w:val="006C3C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3C07"/>
    <w:pPr>
      <w:tabs>
        <w:tab w:val="right" w:leader="dot" w:pos="9072"/>
      </w:tabs>
      <w:spacing w:before="40" w:after="40"/>
      <w:ind w:left="284"/>
    </w:pPr>
    <w:rPr>
      <w:rFonts w:ascii="Times New Roman" w:hAnsi="Times New Roman"/>
    </w:rPr>
  </w:style>
  <w:style w:type="paragraph" w:styleId="TOC1">
    <w:name w:val="toc 1"/>
    <w:basedOn w:val="TOCBase"/>
    <w:next w:val="Normal"/>
    <w:rsid w:val="006C3C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3C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3C07"/>
    <w:rPr>
      <w:rFonts w:ascii="Times New Roman" w:eastAsia="Times New Roman" w:hAnsi="Times New Roman" w:cs="Times New Roman"/>
      <w:sz w:val="16"/>
      <w:lang w:eastAsia="en-US"/>
    </w:rPr>
  </w:style>
  <w:style w:type="paragraph" w:styleId="Title">
    <w:name w:val="Title"/>
    <w:basedOn w:val="HeadingBase"/>
    <w:link w:val="TitleChar"/>
    <w:qFormat/>
    <w:rsid w:val="006C3C07"/>
    <w:pPr>
      <w:spacing w:before="5040"/>
      <w:jc w:val="center"/>
    </w:pPr>
    <w:rPr>
      <w:sz w:val="48"/>
      <w:szCs w:val="72"/>
      <w:lang w:val="en-US"/>
    </w:rPr>
  </w:style>
  <w:style w:type="character" w:customStyle="1" w:styleId="TitleChar">
    <w:name w:val="Title Char"/>
    <w:basedOn w:val="DefaultParagraphFont"/>
    <w:link w:val="Title"/>
    <w:rsid w:val="006C3C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3C07"/>
    <w:pPr>
      <w:tabs>
        <w:tab w:val="left" w:pos="3600"/>
        <w:tab w:val="left" w:pos="3958"/>
      </w:tabs>
    </w:pPr>
  </w:style>
  <w:style w:type="paragraph" w:styleId="List">
    <w:name w:val="List"/>
    <w:basedOn w:val="BodyText"/>
    <w:next w:val="BodyText"/>
    <w:rsid w:val="006C3C07"/>
    <w:pPr>
      <w:tabs>
        <w:tab w:val="left" w:pos="340"/>
      </w:tabs>
      <w:spacing w:before="60" w:after="60"/>
      <w:ind w:left="340" w:hanging="340"/>
    </w:pPr>
  </w:style>
  <w:style w:type="paragraph" w:customStyle="1" w:styleId="Note">
    <w:name w:val="Note"/>
    <w:basedOn w:val="BodyText"/>
    <w:rsid w:val="006C3C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3C07"/>
    <w:pPr>
      <w:framePr w:wrap="auto" w:hAnchor="text" w:y="6049"/>
    </w:pPr>
    <w:rPr>
      <w:color w:val="000000"/>
      <w:sz w:val="40"/>
    </w:rPr>
  </w:style>
  <w:style w:type="paragraph" w:customStyle="1" w:styleId="TOCTitle">
    <w:name w:val="TOCTitle"/>
    <w:basedOn w:val="Heading1"/>
    <w:rsid w:val="006C3C07"/>
    <w:pPr>
      <w:spacing w:after="240"/>
      <w:jc w:val="center"/>
      <w:outlineLvl w:val="9"/>
    </w:pPr>
    <w:rPr>
      <w:caps/>
    </w:rPr>
  </w:style>
  <w:style w:type="paragraph" w:customStyle="1" w:styleId="Version">
    <w:name w:val="Version"/>
    <w:rsid w:val="006C3C0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3C07"/>
    <w:pPr>
      <w:keepNext w:val="0"/>
      <w:tabs>
        <w:tab w:val="right" w:pos="4176"/>
      </w:tabs>
      <w:ind w:left="198" w:hanging="198"/>
    </w:pPr>
    <w:rPr>
      <w:rFonts w:ascii="Garamond" w:hAnsi="Garamond"/>
    </w:rPr>
  </w:style>
  <w:style w:type="paragraph" w:styleId="IndexHeading">
    <w:name w:val="index heading"/>
    <w:basedOn w:val="Normal"/>
    <w:next w:val="Index1"/>
    <w:semiHidden/>
    <w:rsid w:val="006C3C07"/>
    <w:pPr>
      <w:spacing w:before="120" w:after="120"/>
    </w:pPr>
    <w:rPr>
      <w:rFonts w:ascii="Arial" w:hAnsi="Arial"/>
      <w:b/>
      <w:color w:val="918585"/>
      <w:sz w:val="24"/>
    </w:rPr>
  </w:style>
  <w:style w:type="paragraph" w:styleId="Header">
    <w:name w:val="header"/>
    <w:basedOn w:val="Normal"/>
    <w:link w:val="HeaderChar"/>
    <w:rsid w:val="006C3C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3C07"/>
    <w:rPr>
      <w:rFonts w:ascii="Times New Roman" w:eastAsia="Times New Roman" w:hAnsi="Times New Roman" w:cs="Times New Roman"/>
      <w:sz w:val="16"/>
      <w:szCs w:val="20"/>
      <w:lang w:val="en-GB" w:eastAsia="en-US"/>
    </w:rPr>
  </w:style>
  <w:style w:type="paragraph" w:customStyle="1" w:styleId="Chapter">
    <w:name w:val="Chapter"/>
    <w:basedOn w:val="Normal"/>
    <w:rsid w:val="006C3C07"/>
    <w:pPr>
      <w:spacing w:before="240"/>
    </w:pPr>
    <w:rPr>
      <w:rFonts w:ascii="Times New Roman" w:hAnsi="Times New Roman"/>
      <w:smallCaps/>
      <w:spacing w:val="80"/>
      <w:sz w:val="28"/>
    </w:rPr>
  </w:style>
  <w:style w:type="paragraph" w:customStyle="1" w:styleId="InChapter">
    <w:name w:val="InChapter"/>
    <w:basedOn w:val="Heading3"/>
    <w:rsid w:val="006C3C07"/>
    <w:pPr>
      <w:spacing w:after="240"/>
      <w:outlineLvl w:val="9"/>
    </w:pPr>
    <w:rPr>
      <w:noProof/>
    </w:rPr>
  </w:style>
  <w:style w:type="paragraph" w:styleId="Index2">
    <w:name w:val="index 2"/>
    <w:basedOn w:val="Normal"/>
    <w:next w:val="Normal"/>
    <w:semiHidden/>
    <w:rsid w:val="006C3C07"/>
    <w:pPr>
      <w:tabs>
        <w:tab w:val="right" w:pos="4176"/>
      </w:tabs>
      <w:ind w:left="568" w:hanging="284"/>
    </w:pPr>
    <w:rPr>
      <w:rFonts w:ascii="Garamond" w:hAnsi="Garamond"/>
    </w:rPr>
  </w:style>
  <w:style w:type="paragraph" w:customStyle="1" w:styleId="Byline">
    <w:name w:val="Byline"/>
    <w:rsid w:val="006C3C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3C07"/>
    <w:pPr>
      <w:tabs>
        <w:tab w:val="clear" w:pos="3600"/>
        <w:tab w:val="clear" w:pos="3958"/>
      </w:tabs>
      <w:jc w:val="right"/>
    </w:pPr>
  </w:style>
  <w:style w:type="paragraph" w:styleId="Caption">
    <w:name w:val="caption"/>
    <w:basedOn w:val="BodyText"/>
    <w:next w:val="Normal"/>
    <w:qFormat/>
    <w:rsid w:val="006C3C07"/>
    <w:pPr>
      <w:framePr w:w="2268" w:hSpace="181" w:vSpace="181" w:wrap="around" w:vAnchor="text" w:hAnchor="page" w:x="1135" w:y="285" w:anchorLock="1"/>
    </w:pPr>
    <w:rPr>
      <w:i/>
    </w:rPr>
  </w:style>
  <w:style w:type="paragraph" w:customStyle="1" w:styleId="MiniTOCTitle">
    <w:name w:val="MiniTOCTitle"/>
    <w:basedOn w:val="Heading4"/>
    <w:rsid w:val="006C3C07"/>
    <w:pPr>
      <w:spacing w:before="240"/>
      <w:outlineLvl w:val="9"/>
    </w:pPr>
    <w:rPr>
      <w:noProof/>
      <w:sz w:val="24"/>
    </w:rPr>
  </w:style>
  <w:style w:type="paragraph" w:customStyle="1" w:styleId="MiniTOCItem">
    <w:name w:val="MiniTOCItem"/>
    <w:basedOn w:val="ListBullet"/>
    <w:rsid w:val="006C3C07"/>
    <w:pPr>
      <w:numPr>
        <w:numId w:val="0"/>
      </w:numPr>
      <w:tabs>
        <w:tab w:val="right" w:leader="dot" w:pos="6521"/>
      </w:tabs>
      <w:spacing w:before="0" w:after="0"/>
    </w:pPr>
  </w:style>
  <w:style w:type="paragraph" w:customStyle="1" w:styleId="TOFTitle">
    <w:name w:val="TOFTitle"/>
    <w:basedOn w:val="TOCTitle"/>
    <w:rsid w:val="006C3C07"/>
  </w:style>
  <w:style w:type="paragraph" w:styleId="TableofFigures">
    <w:name w:val="table of figures"/>
    <w:basedOn w:val="Normal"/>
    <w:next w:val="Normal"/>
    <w:semiHidden/>
    <w:rsid w:val="006C3C07"/>
    <w:pPr>
      <w:tabs>
        <w:tab w:val="right" w:leader="dot" w:pos="9072"/>
      </w:tabs>
      <w:ind w:left="970" w:hanging="403"/>
    </w:pPr>
    <w:rPr>
      <w:rFonts w:ascii="Times New Roman" w:hAnsi="Times New Roman"/>
      <w:b/>
    </w:rPr>
  </w:style>
  <w:style w:type="paragraph" w:styleId="ListNumber">
    <w:name w:val="List Number"/>
    <w:basedOn w:val="List"/>
    <w:rsid w:val="006C3C07"/>
    <w:pPr>
      <w:numPr>
        <w:numId w:val="16"/>
      </w:numPr>
      <w:tabs>
        <w:tab w:val="clear" w:pos="340"/>
      </w:tabs>
    </w:pPr>
  </w:style>
  <w:style w:type="character" w:customStyle="1" w:styleId="WingdingSymbols">
    <w:name w:val="Wingding Symbols"/>
    <w:rsid w:val="006C3C07"/>
    <w:rPr>
      <w:rFonts w:ascii="Wingdings" w:hAnsi="Wingdings"/>
    </w:rPr>
  </w:style>
  <w:style w:type="paragraph" w:customStyle="1" w:styleId="TableHeading">
    <w:name w:val="Table Heading"/>
    <w:basedOn w:val="HeadingBase"/>
    <w:rsid w:val="006C3C07"/>
    <w:pPr>
      <w:keepLines/>
      <w:pBdr>
        <w:bottom w:val="single" w:sz="6" w:space="1" w:color="918585"/>
      </w:pBdr>
      <w:spacing w:before="240"/>
    </w:pPr>
  </w:style>
  <w:style w:type="character" w:customStyle="1" w:styleId="HotSpot">
    <w:name w:val="HotSpot"/>
    <w:rsid w:val="006C3C07"/>
    <w:rPr>
      <w:color w:val="0033CC"/>
      <w:u w:val="none"/>
    </w:rPr>
  </w:style>
  <w:style w:type="paragraph" w:customStyle="1" w:styleId="BodyTextRight">
    <w:name w:val="Body Text Right"/>
    <w:basedOn w:val="BodyText"/>
    <w:rsid w:val="006C3C07"/>
    <w:pPr>
      <w:spacing w:before="0" w:after="0"/>
      <w:jc w:val="right"/>
    </w:pPr>
  </w:style>
  <w:style w:type="paragraph" w:styleId="Index3">
    <w:name w:val="index 3"/>
    <w:basedOn w:val="ListNumber2"/>
    <w:next w:val="Normal"/>
    <w:semiHidden/>
    <w:rsid w:val="006C3C07"/>
    <w:pPr>
      <w:numPr>
        <w:numId w:val="0"/>
      </w:numPr>
      <w:tabs>
        <w:tab w:val="right" w:leader="dot" w:pos="4176"/>
      </w:tabs>
    </w:pPr>
  </w:style>
  <w:style w:type="paragraph" w:styleId="ListNumber2">
    <w:name w:val="List Number 2"/>
    <w:basedOn w:val="List2"/>
    <w:rsid w:val="006C3C07"/>
    <w:pPr>
      <w:numPr>
        <w:numId w:val="11"/>
      </w:numPr>
      <w:tabs>
        <w:tab w:val="clear" w:pos="1060"/>
      </w:tabs>
    </w:pPr>
  </w:style>
  <w:style w:type="paragraph" w:customStyle="1" w:styleId="MarginNote">
    <w:name w:val="Margin Note"/>
    <w:basedOn w:val="BodyText"/>
    <w:rsid w:val="006C3C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3C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3C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3C07"/>
    <w:rPr>
      <w:sz w:val="32"/>
    </w:rPr>
  </w:style>
  <w:style w:type="paragraph" w:customStyle="1" w:styleId="HeadingProcedure">
    <w:name w:val="Heading Procedure"/>
    <w:basedOn w:val="HeadingBase"/>
    <w:next w:val="Normal"/>
    <w:rsid w:val="006C3C07"/>
    <w:pPr>
      <w:tabs>
        <w:tab w:val="left" w:pos="0"/>
      </w:tabs>
      <w:spacing w:before="120" w:after="60"/>
    </w:pPr>
    <w:rPr>
      <w:i/>
      <w:color w:val="918585"/>
      <w:sz w:val="22"/>
    </w:rPr>
  </w:style>
  <w:style w:type="paragraph" w:customStyle="1" w:styleId="TableBodyText">
    <w:name w:val="Table Body Text"/>
    <w:basedOn w:val="BodyText"/>
    <w:rsid w:val="006C3C07"/>
    <w:pPr>
      <w:spacing w:before="60" w:after="60"/>
    </w:pPr>
  </w:style>
  <w:style w:type="paragraph" w:customStyle="1" w:styleId="ListNote">
    <w:name w:val="List Note"/>
    <w:basedOn w:val="List"/>
    <w:rsid w:val="006C3C07"/>
    <w:pPr>
      <w:pBdr>
        <w:top w:val="single" w:sz="6" w:space="2" w:color="918585"/>
        <w:bottom w:val="single" w:sz="6" w:space="2" w:color="918585"/>
      </w:pBdr>
      <w:tabs>
        <w:tab w:val="left" w:pos="1021"/>
      </w:tabs>
      <w:ind w:firstLine="0"/>
    </w:pPr>
  </w:style>
  <w:style w:type="paragraph" w:customStyle="1" w:styleId="Warning">
    <w:name w:val="Warning"/>
    <w:basedOn w:val="BodyText"/>
    <w:rsid w:val="006C3C07"/>
    <w:pPr>
      <w:shd w:val="clear" w:color="auto" w:fill="D9D9D9"/>
      <w:tabs>
        <w:tab w:val="left" w:pos="992"/>
      </w:tabs>
      <w:ind w:left="119" w:right="119"/>
    </w:pPr>
    <w:rPr>
      <w:sz w:val="20"/>
    </w:rPr>
  </w:style>
  <w:style w:type="paragraph" w:customStyle="1" w:styleId="MarginIcons">
    <w:name w:val="Margin Icons"/>
    <w:basedOn w:val="BodyText"/>
    <w:rsid w:val="006C3C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3C07"/>
    <w:rPr>
      <w:rFonts w:ascii="Courier New" w:hAnsi="Courier New"/>
    </w:rPr>
  </w:style>
  <w:style w:type="paragraph" w:customStyle="1" w:styleId="NoteBullet">
    <w:name w:val="Note Bullet"/>
    <w:basedOn w:val="Note"/>
    <w:rsid w:val="006C3C07"/>
    <w:pPr>
      <w:tabs>
        <w:tab w:val="clear" w:pos="680"/>
      </w:tabs>
      <w:spacing w:before="60" w:after="60"/>
    </w:pPr>
  </w:style>
  <w:style w:type="paragraph" w:customStyle="1" w:styleId="SubHeading2">
    <w:name w:val="SubHeading2"/>
    <w:basedOn w:val="HeadingBase"/>
    <w:rsid w:val="006C3C07"/>
    <w:pPr>
      <w:spacing w:before="240" w:after="60"/>
    </w:pPr>
    <w:rPr>
      <w:sz w:val="20"/>
    </w:rPr>
  </w:style>
  <w:style w:type="paragraph" w:customStyle="1" w:styleId="SubHeading1">
    <w:name w:val="SubHeading1"/>
    <w:basedOn w:val="HeadingBase"/>
    <w:rsid w:val="006C3C07"/>
    <w:pPr>
      <w:spacing w:before="240" w:after="60"/>
    </w:pPr>
    <w:rPr>
      <w:color w:val="918585"/>
      <w:sz w:val="22"/>
    </w:rPr>
  </w:style>
  <w:style w:type="paragraph" w:customStyle="1" w:styleId="SideHeading">
    <w:name w:val="Side Heading"/>
    <w:basedOn w:val="HeadingBase"/>
    <w:rsid w:val="006C3C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3C07"/>
    <w:pPr>
      <w:numPr>
        <w:numId w:val="12"/>
      </w:numPr>
    </w:pPr>
  </w:style>
  <w:style w:type="paragraph" w:styleId="PlainText">
    <w:name w:val="Plain Text"/>
    <w:basedOn w:val="Normal"/>
    <w:link w:val="PlainTextChar"/>
    <w:rsid w:val="006C3C07"/>
    <w:rPr>
      <w:sz w:val="20"/>
    </w:rPr>
  </w:style>
  <w:style w:type="character" w:customStyle="1" w:styleId="PlainTextChar">
    <w:name w:val="Plain Text Char"/>
    <w:basedOn w:val="DefaultParagraphFont"/>
    <w:link w:val="PlainText"/>
    <w:rsid w:val="006C3C07"/>
    <w:rPr>
      <w:rFonts w:ascii="Courier New" w:eastAsia="Times New Roman" w:hAnsi="Courier New" w:cs="Times New Roman"/>
      <w:sz w:val="20"/>
      <w:szCs w:val="20"/>
      <w:lang w:eastAsia="en-US"/>
    </w:rPr>
  </w:style>
  <w:style w:type="character" w:customStyle="1" w:styleId="MenuOption">
    <w:name w:val="Menu Option"/>
    <w:basedOn w:val="DefaultParagraphFont"/>
    <w:rsid w:val="006C3C07"/>
    <w:rPr>
      <w:b/>
      <w:smallCaps/>
    </w:rPr>
  </w:style>
  <w:style w:type="paragraph" w:customStyle="1" w:styleId="TableListNumber">
    <w:name w:val="Table List Number"/>
    <w:basedOn w:val="ListNumber"/>
    <w:rsid w:val="006C3C07"/>
    <w:pPr>
      <w:numPr>
        <w:numId w:val="0"/>
      </w:numPr>
    </w:pPr>
  </w:style>
  <w:style w:type="paragraph" w:styleId="TOC4">
    <w:name w:val="toc 4"/>
    <w:basedOn w:val="TOCBase"/>
    <w:next w:val="Normal"/>
    <w:semiHidden/>
    <w:rsid w:val="006C3C07"/>
    <w:pPr>
      <w:tabs>
        <w:tab w:val="right" w:leader="dot" w:pos="9071"/>
      </w:tabs>
      <w:ind w:left="1701"/>
    </w:pPr>
  </w:style>
  <w:style w:type="paragraph" w:customStyle="1" w:styleId="ListAlpha">
    <w:name w:val="List Alpha"/>
    <w:basedOn w:val="List"/>
    <w:rsid w:val="006C3C07"/>
    <w:pPr>
      <w:numPr>
        <w:numId w:val="10"/>
      </w:numPr>
    </w:pPr>
  </w:style>
  <w:style w:type="paragraph" w:customStyle="1" w:styleId="ListAlpha2">
    <w:name w:val="List Alpha 2"/>
    <w:basedOn w:val="List2"/>
    <w:rsid w:val="006C3C07"/>
    <w:pPr>
      <w:numPr>
        <w:numId w:val="9"/>
      </w:numPr>
    </w:pPr>
  </w:style>
  <w:style w:type="paragraph" w:styleId="List2">
    <w:name w:val="List 2"/>
    <w:basedOn w:val="BodyText"/>
    <w:rsid w:val="006C3C07"/>
    <w:pPr>
      <w:tabs>
        <w:tab w:val="left" w:pos="680"/>
      </w:tabs>
      <w:spacing w:before="60" w:after="60"/>
      <w:ind w:left="680" w:hanging="340"/>
    </w:pPr>
  </w:style>
  <w:style w:type="paragraph" w:styleId="List3">
    <w:name w:val="List 3"/>
    <w:basedOn w:val="BodyText"/>
    <w:rsid w:val="006C3C07"/>
    <w:pPr>
      <w:tabs>
        <w:tab w:val="left" w:pos="1021"/>
      </w:tabs>
      <w:spacing w:before="60" w:after="60"/>
      <w:ind w:left="1020" w:hanging="340"/>
    </w:pPr>
  </w:style>
  <w:style w:type="paragraph" w:styleId="List4">
    <w:name w:val="List 4"/>
    <w:basedOn w:val="BodyText"/>
    <w:rsid w:val="006C3C07"/>
    <w:pPr>
      <w:tabs>
        <w:tab w:val="left" w:pos="1361"/>
      </w:tabs>
      <w:spacing w:before="60" w:after="60"/>
      <w:ind w:left="1361" w:hanging="340"/>
    </w:pPr>
  </w:style>
  <w:style w:type="paragraph" w:styleId="List5">
    <w:name w:val="List 5"/>
    <w:basedOn w:val="BodyText"/>
    <w:rsid w:val="006C3C07"/>
    <w:pPr>
      <w:tabs>
        <w:tab w:val="left" w:pos="1701"/>
      </w:tabs>
      <w:spacing w:before="60" w:after="60"/>
      <w:ind w:left="1701" w:hanging="340"/>
    </w:pPr>
  </w:style>
  <w:style w:type="paragraph" w:styleId="ListBullet4">
    <w:name w:val="List Bullet 4"/>
    <w:basedOn w:val="List4"/>
    <w:rsid w:val="006C3C07"/>
    <w:pPr>
      <w:numPr>
        <w:numId w:val="4"/>
      </w:numPr>
      <w:tabs>
        <w:tab w:val="clear" w:pos="1361"/>
      </w:tabs>
    </w:pPr>
  </w:style>
  <w:style w:type="paragraph" w:styleId="ListBullet5">
    <w:name w:val="List Bullet 5"/>
    <w:basedOn w:val="List5"/>
    <w:rsid w:val="006C3C07"/>
    <w:pPr>
      <w:numPr>
        <w:numId w:val="5"/>
      </w:numPr>
    </w:pPr>
  </w:style>
  <w:style w:type="paragraph" w:styleId="ListContinue2">
    <w:name w:val="List Continue 2"/>
    <w:basedOn w:val="List2"/>
    <w:rsid w:val="006C3C07"/>
    <w:pPr>
      <w:ind w:firstLine="0"/>
    </w:pPr>
  </w:style>
  <w:style w:type="paragraph" w:styleId="ListContinue3">
    <w:name w:val="List Continue 3"/>
    <w:basedOn w:val="List3"/>
    <w:rsid w:val="006C3C07"/>
    <w:pPr>
      <w:ind w:left="1021" w:firstLine="0"/>
    </w:pPr>
  </w:style>
  <w:style w:type="paragraph" w:styleId="ListContinue4">
    <w:name w:val="List Continue 4"/>
    <w:basedOn w:val="List4"/>
    <w:rsid w:val="006C3C07"/>
    <w:pPr>
      <w:ind w:firstLine="0"/>
    </w:pPr>
  </w:style>
  <w:style w:type="paragraph" w:styleId="ListContinue5">
    <w:name w:val="List Continue 5"/>
    <w:basedOn w:val="List5"/>
    <w:rsid w:val="006C3C07"/>
    <w:pPr>
      <w:ind w:firstLine="0"/>
    </w:pPr>
  </w:style>
  <w:style w:type="paragraph" w:styleId="ListNumber3">
    <w:name w:val="List Number 3"/>
    <w:basedOn w:val="List3"/>
    <w:rsid w:val="006C3C07"/>
    <w:pPr>
      <w:numPr>
        <w:numId w:val="6"/>
      </w:numPr>
    </w:pPr>
  </w:style>
  <w:style w:type="paragraph" w:styleId="ListNumber4">
    <w:name w:val="List Number 4"/>
    <w:basedOn w:val="List4"/>
    <w:rsid w:val="006C3C07"/>
    <w:pPr>
      <w:numPr>
        <w:numId w:val="7"/>
      </w:numPr>
    </w:pPr>
  </w:style>
  <w:style w:type="paragraph" w:styleId="ListNumber5">
    <w:name w:val="List Number 5"/>
    <w:basedOn w:val="List5"/>
    <w:rsid w:val="006C3C07"/>
    <w:pPr>
      <w:numPr>
        <w:numId w:val="8"/>
      </w:numPr>
    </w:pPr>
  </w:style>
  <w:style w:type="paragraph" w:styleId="BlockText">
    <w:name w:val="Block Text"/>
    <w:basedOn w:val="Normal"/>
    <w:rsid w:val="006C3C07"/>
    <w:pPr>
      <w:spacing w:after="120"/>
      <w:ind w:left="1440" w:right="1440"/>
    </w:pPr>
  </w:style>
  <w:style w:type="character" w:customStyle="1" w:styleId="Subscript">
    <w:name w:val="Subscript"/>
    <w:basedOn w:val="DefaultParagraphFont"/>
    <w:rsid w:val="006C3C07"/>
    <w:rPr>
      <w:sz w:val="16"/>
      <w:vertAlign w:val="subscript"/>
    </w:rPr>
  </w:style>
  <w:style w:type="character" w:customStyle="1" w:styleId="Superscript">
    <w:name w:val="Superscript"/>
    <w:basedOn w:val="DefaultParagraphFont"/>
    <w:rsid w:val="006C3C07"/>
    <w:rPr>
      <w:sz w:val="16"/>
      <w:vertAlign w:val="superscript"/>
    </w:rPr>
  </w:style>
  <w:style w:type="character" w:customStyle="1" w:styleId="Symbols">
    <w:name w:val="Symbols"/>
    <w:basedOn w:val="DefaultParagraphFont"/>
    <w:rsid w:val="006C3C07"/>
    <w:rPr>
      <w:rFonts w:ascii="Symbol" w:hAnsi="Symbol"/>
    </w:rPr>
  </w:style>
  <w:style w:type="character" w:customStyle="1" w:styleId="MenuOptions">
    <w:name w:val="Menu Options"/>
    <w:basedOn w:val="DefaultParagraphFont"/>
    <w:rsid w:val="006C3C07"/>
    <w:rPr>
      <w:rFonts w:ascii="Arial Narrow" w:hAnsi="Arial Narrow"/>
      <w:smallCaps/>
    </w:rPr>
  </w:style>
  <w:style w:type="character" w:customStyle="1" w:styleId="Buttons">
    <w:name w:val="Buttons"/>
    <w:basedOn w:val="DefaultParagraphFont"/>
    <w:rsid w:val="006C3C07"/>
    <w:rPr>
      <w:b/>
    </w:rPr>
  </w:style>
  <w:style w:type="character" w:customStyle="1" w:styleId="Underlined">
    <w:name w:val="Underlined"/>
    <w:basedOn w:val="DefaultParagraphFont"/>
    <w:rsid w:val="006C3C07"/>
    <w:rPr>
      <w:u w:val="single"/>
    </w:rPr>
  </w:style>
  <w:style w:type="paragraph" w:customStyle="1" w:styleId="TableBodyTextRight">
    <w:name w:val="Table Body Text Right"/>
    <w:basedOn w:val="TableBodyText"/>
    <w:rsid w:val="006C3C07"/>
    <w:pPr>
      <w:widowControl w:val="0"/>
      <w:autoSpaceDE w:val="0"/>
      <w:autoSpaceDN w:val="0"/>
      <w:adjustRightInd w:val="0"/>
      <w:jc w:val="right"/>
    </w:pPr>
    <w:rPr>
      <w:rFonts w:cs="Arial"/>
      <w:szCs w:val="18"/>
    </w:rPr>
  </w:style>
  <w:style w:type="paragraph" w:customStyle="1" w:styleId="CopyrightText">
    <w:name w:val="Copyright Text"/>
    <w:basedOn w:val="BodyText"/>
    <w:rsid w:val="006C3C07"/>
    <w:rPr>
      <w:sz w:val="18"/>
    </w:rPr>
  </w:style>
  <w:style w:type="paragraph" w:customStyle="1" w:styleId="BodySmallRight">
    <w:name w:val="Body Small Right"/>
    <w:basedOn w:val="BodyTextRight"/>
    <w:rsid w:val="006C3C07"/>
    <w:rPr>
      <w:sz w:val="18"/>
      <w:szCs w:val="18"/>
    </w:rPr>
  </w:style>
  <w:style w:type="paragraph" w:customStyle="1" w:styleId="MarginEdition">
    <w:name w:val="Margin Edition"/>
    <w:basedOn w:val="MarginNote"/>
    <w:rsid w:val="006C3C07"/>
    <w:pPr>
      <w:spacing w:before="0" w:after="0"/>
    </w:pPr>
    <w:rPr>
      <w:rFonts w:ascii="Times New Roman" w:hAnsi="Times New Roman"/>
      <w:color w:val="999999"/>
    </w:rPr>
  </w:style>
  <w:style w:type="paragraph" w:customStyle="1" w:styleId="Spacer">
    <w:name w:val="Spacer"/>
    <w:basedOn w:val="Normal"/>
    <w:rsid w:val="006C3C07"/>
    <w:rPr>
      <w:sz w:val="2"/>
      <w:szCs w:val="2"/>
    </w:rPr>
  </w:style>
  <w:style w:type="character" w:customStyle="1" w:styleId="Small">
    <w:name w:val="Small"/>
    <w:basedOn w:val="DefaultParagraphFont"/>
    <w:rsid w:val="006C3C07"/>
    <w:rPr>
      <w:sz w:val="16"/>
    </w:rPr>
  </w:style>
  <w:style w:type="paragraph" w:customStyle="1" w:styleId="WideTable">
    <w:name w:val="Wide Table"/>
    <w:basedOn w:val="Normal"/>
    <w:rsid w:val="006C3C07"/>
    <w:pPr>
      <w:ind w:left="-1418"/>
    </w:pPr>
    <w:rPr>
      <w:sz w:val="2"/>
      <w:szCs w:val="2"/>
    </w:rPr>
  </w:style>
  <w:style w:type="character" w:styleId="PageNumber">
    <w:name w:val="page number"/>
    <w:basedOn w:val="DefaultParagraphFont"/>
    <w:rsid w:val="006C3C07"/>
  </w:style>
  <w:style w:type="paragraph" w:styleId="Quote">
    <w:name w:val="Quote"/>
    <w:basedOn w:val="Heading1"/>
    <w:link w:val="QuoteChar"/>
    <w:qFormat/>
    <w:rsid w:val="006C3C07"/>
    <w:rPr>
      <w:b w:val="0"/>
      <w:sz w:val="72"/>
      <w:szCs w:val="72"/>
      <w:lang w:val="en-NZ"/>
    </w:rPr>
  </w:style>
  <w:style w:type="character" w:customStyle="1" w:styleId="QuoteChar">
    <w:name w:val="Quote Char"/>
    <w:basedOn w:val="DefaultParagraphFont"/>
    <w:link w:val="Quote"/>
    <w:rsid w:val="006C3C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3C07"/>
    <w:pPr>
      <w:pageBreakBefore/>
    </w:pPr>
  </w:style>
  <w:style w:type="paragraph" w:customStyle="1" w:styleId="Border">
    <w:name w:val="Border"/>
    <w:basedOn w:val="Normal"/>
    <w:qFormat/>
    <w:rsid w:val="006C3C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3C07"/>
    <w:rPr>
      <w:b/>
      <w:bCs/>
      <w:i/>
      <w:iCs/>
      <w:color w:val="auto"/>
    </w:rPr>
  </w:style>
  <w:style w:type="paragraph" w:styleId="IntenseQuote">
    <w:name w:val="Intense Quote"/>
    <w:basedOn w:val="Normal"/>
    <w:next w:val="Normal"/>
    <w:link w:val="IntenseQuoteChar"/>
    <w:uiPriority w:val="30"/>
    <w:qFormat/>
    <w:rsid w:val="006C3C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3C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3C07"/>
    <w:rPr>
      <w:smallCaps/>
      <w:color w:val="auto"/>
      <w:u w:val="single"/>
    </w:rPr>
  </w:style>
  <w:style w:type="character" w:styleId="IntenseReference">
    <w:name w:val="Intense Reference"/>
    <w:basedOn w:val="DefaultParagraphFont"/>
    <w:uiPriority w:val="32"/>
    <w:qFormat/>
    <w:rsid w:val="006C3C07"/>
    <w:rPr>
      <w:b/>
      <w:bCs/>
      <w:smallCaps/>
      <w:color w:val="auto"/>
      <w:spacing w:val="5"/>
      <w:u w:val="single"/>
    </w:rPr>
  </w:style>
  <w:style w:type="paragraph" w:customStyle="1" w:styleId="2ColumnHeading">
    <w:name w:val="2Column Heading"/>
    <w:basedOn w:val="BodyText"/>
    <w:qFormat/>
    <w:rsid w:val="006C3C07"/>
    <w:pPr>
      <w:spacing w:after="60"/>
      <w:ind w:left="-2268"/>
    </w:pPr>
    <w:rPr>
      <w:b/>
    </w:rPr>
  </w:style>
  <w:style w:type="paragraph" w:customStyle="1" w:styleId="Heading1TOC">
    <w:name w:val="Heading1 TOC"/>
    <w:basedOn w:val="Normal"/>
    <w:qFormat/>
    <w:rsid w:val="006C3C07"/>
    <w:pPr>
      <w:spacing w:before="240" w:after="120"/>
    </w:pPr>
    <w:rPr>
      <w:rFonts w:ascii="Times New Roman" w:hAnsi="Times New Roman"/>
      <w:b/>
      <w:sz w:val="32"/>
    </w:rPr>
  </w:style>
  <w:style w:type="paragraph" w:customStyle="1" w:styleId="Heading2TOC">
    <w:name w:val="Heading2 TOC"/>
    <w:basedOn w:val="Normal"/>
    <w:qFormat/>
    <w:rsid w:val="006C3C07"/>
    <w:pPr>
      <w:spacing w:before="240" w:after="60"/>
    </w:pPr>
    <w:rPr>
      <w:rFonts w:ascii="Times New Roman" w:hAnsi="Times New Roman"/>
      <w:b/>
      <w:sz w:val="28"/>
    </w:rPr>
  </w:style>
  <w:style w:type="character" w:customStyle="1" w:styleId="Underline">
    <w:name w:val="Underline"/>
    <w:basedOn w:val="DefaultParagraphFont"/>
    <w:qFormat/>
    <w:rsid w:val="006C3C07"/>
    <w:rPr>
      <w:u w:val="single"/>
    </w:rPr>
  </w:style>
  <w:style w:type="character" w:customStyle="1" w:styleId="BoldandItalics">
    <w:name w:val="Bold and Italics"/>
    <w:qFormat/>
    <w:rsid w:val="006C3C07"/>
    <w:rPr>
      <w:b/>
      <w:i/>
      <w:u w:val="none"/>
    </w:rPr>
  </w:style>
  <w:style w:type="paragraph" w:styleId="BalloonText">
    <w:name w:val="Balloon Text"/>
    <w:basedOn w:val="Normal"/>
    <w:link w:val="BalloonTextChar"/>
    <w:rsid w:val="006C3C07"/>
    <w:rPr>
      <w:rFonts w:ascii="Tahoma" w:hAnsi="Tahoma" w:cs="Tahoma"/>
      <w:sz w:val="16"/>
      <w:szCs w:val="16"/>
    </w:rPr>
  </w:style>
  <w:style w:type="character" w:customStyle="1" w:styleId="BalloonTextChar">
    <w:name w:val="Balloon Text Char"/>
    <w:basedOn w:val="DefaultParagraphFont"/>
    <w:link w:val="BalloonText"/>
    <w:rsid w:val="006C3C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3C0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C3C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3C07"/>
    <w:rPr>
      <w:b/>
      <w:color w:val="660033"/>
      <w:spacing w:val="0"/>
    </w:rPr>
  </w:style>
  <w:style w:type="paragraph" w:customStyle="1" w:styleId="Nameditemlist">
    <w:name w:val="Named item list"/>
    <w:basedOn w:val="BodyText"/>
    <w:qFormat/>
    <w:rsid w:val="006C3C07"/>
    <w:pPr>
      <w:tabs>
        <w:tab w:val="left" w:pos="2835"/>
      </w:tabs>
      <w:ind w:left="2835" w:hanging="2835"/>
    </w:pPr>
  </w:style>
  <w:style w:type="paragraph" w:customStyle="1" w:styleId="BodyTextnopadding">
    <w:name w:val="Body Text no padding"/>
    <w:basedOn w:val="BodyText"/>
    <w:qFormat/>
    <w:rsid w:val="006C3C07"/>
    <w:pPr>
      <w:spacing w:before="0" w:after="0"/>
    </w:pPr>
  </w:style>
  <w:style w:type="paragraph" w:customStyle="1" w:styleId="BodyTextBold">
    <w:name w:val="Body Text Bold"/>
    <w:basedOn w:val="BodyText"/>
    <w:qFormat/>
    <w:rsid w:val="006C3C07"/>
    <w:rPr>
      <w:b/>
    </w:rPr>
  </w:style>
  <w:style w:type="character" w:styleId="Hyperlink">
    <w:name w:val="Hyperlink"/>
    <w:basedOn w:val="DefaultParagraphFont"/>
    <w:uiPriority w:val="99"/>
    <w:unhideWhenUsed/>
    <w:rsid w:val="00210E4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834</Words>
  <Characters>5505</Characters>
  <Application>Microsoft Office Word</Application>
  <DocSecurity>0</DocSecurity>
  <Lines>172</Lines>
  <Paragraphs>105</Paragraphs>
  <ScaleCrop>false</ScaleCrop>
  <Company>Author-it Software Corporation Ltd.</Company>
  <LinksUpToDate>false</LinksUpToDate>
  <CharactersWithSpaces>6234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HLTPHA001 Maintain pharmaceutical imprest stock</dc:title>
  <dc:subject>Approved</dc:subject>
  <dc:creator>HumanAbility</dc:creator>
  <cp:keywords>Release: 1</cp:keywords>
  <dc:description>Review Date: 12 April 2008</dc:description>
  <cp:lastModifiedBy>HSD_TPCMSd.prod</cp:lastModifiedBy>
  <cp:revision>3</cp:revision>
  <dcterms:created xsi:type="dcterms:W3CDTF">2025-03-01T16:48:00Z</dcterms:created>
  <dcterms:modified xsi:type="dcterms:W3CDTF">2025-03-01T16:48:00Z</dcterms:modified>
</cp:coreProperties>
</file>