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FFF" w:rsidP="009F4F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HLTPAT005 Collect specimens for drugs of abuse testing</w:t>
      </w:r>
      <w:r>
        <w:fldChar w:fldCharType="end"/>
      </w:r>
    </w:p>
    <w:p w:rsidR="009F4FFF" w:rsidP="009F4FFF">
      <w:pPr>
        <w:pStyle w:val="Version"/>
        <w:sectPr w:rsidSect="007E0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0170" w:rsidP="007E0170">
      <w:pPr>
        <w:pStyle w:val="SuperHeading"/>
      </w:pPr>
      <w:r w:rsidRPr="007E0170">
        <w:t>HLTPAT005 Collect specimens for drugs of abuse testing</w:t>
      </w:r>
    </w:p>
    <w:p w:rsidR="00000000" w:rsidRPr="007E0170" w:rsidP="007E0170">
      <w:pPr>
        <w:pStyle w:val="Heading1"/>
      </w:pPr>
      <w:bookmarkStart w:id="1" w:name="O_847808"/>
      <w:bookmarkEnd w:id="1"/>
      <w:r w:rsidRPr="007E01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70">
            <w:pPr>
              <w:pStyle w:val="BodyText"/>
              <w:rPr>
                <w:lang w:val="en-NZ"/>
              </w:rPr>
            </w:pPr>
            <w:r w:rsidRPr="007E0170">
              <w:rPr>
                <w:rStyle w:val="SpecialBold"/>
              </w:rPr>
              <w:t>Comments</w:t>
            </w:r>
          </w:p>
        </w:tc>
      </w:tr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70">
            <w:pPr>
              <w:pStyle w:val="BodyText"/>
              <w:rPr>
                <w:lang w:val="en-NZ"/>
              </w:rPr>
            </w:pPr>
            <w:r w:rsidRPr="007E0170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t xml:space="preserve">This version was released in </w:t>
            </w:r>
            <w:r w:rsidRPr="007E0170">
              <w:rPr>
                <w:rStyle w:val="Emphasis"/>
              </w:rPr>
              <w:t>HLT Health Training Package release 3.0.</w:t>
            </w:r>
          </w:p>
          <w:p w:rsidR="00000000" w:rsidRPr="007E0170" w:rsidP="007E0170">
            <w:pPr>
              <w:pStyle w:val="BodyText"/>
            </w:pPr>
            <w:r w:rsidRPr="007E0170">
              <w:t>Changes to performance evidence.</w:t>
            </w:r>
          </w:p>
          <w:p w:rsidR="00000000" w:rsidP="007E0170">
            <w:pPr>
              <w:pStyle w:val="BodyText"/>
              <w:rPr>
                <w:lang w:val="en-NZ"/>
              </w:rPr>
            </w:pPr>
            <w:r w:rsidRPr="007E0170">
              <w:t>Equivalent competency outcome.</w:t>
            </w:r>
          </w:p>
        </w:tc>
      </w:tr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70">
            <w:pPr>
              <w:pStyle w:val="BodyText"/>
              <w:rPr>
                <w:lang w:val="en-NZ"/>
              </w:rPr>
            </w:pPr>
            <w:r w:rsidRPr="007E017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t xml:space="preserve">This version was released in </w:t>
            </w:r>
            <w:r w:rsidRPr="007E0170">
              <w:rPr>
                <w:rStyle w:val="Emphasis"/>
              </w:rPr>
              <w:t>HLT Health Train</w:t>
            </w:r>
            <w:r w:rsidRPr="007E0170">
              <w:rPr>
                <w:rStyle w:val="Emphasis"/>
              </w:rPr>
              <w:t>ing Package release 2.0</w:t>
            </w:r>
            <w:r w:rsidRPr="007E0170">
              <w:t xml:space="preserve"> and meets the requirements of the 2012 Standards for Training Packages.</w:t>
            </w:r>
          </w:p>
          <w:p w:rsidR="00000000" w:rsidRPr="007E0170" w:rsidP="007E0170">
            <w:pPr>
              <w:pStyle w:val="BodyText"/>
            </w:pPr>
            <w:r w:rsidRPr="007E0170">
              <w:t xml:space="preserve">New unit. </w:t>
            </w:r>
          </w:p>
        </w:tc>
      </w:tr>
    </w:tbl>
    <w:p w:rsidR="009F4FFF" w:rsidP="007E0170">
      <w:pPr>
        <w:pStyle w:val="BodyText"/>
      </w:pPr>
    </w:p>
    <w:p w:rsidR="009F4FFF" w:rsidP="007E0170">
      <w:pPr>
        <w:pStyle w:val="BodyText"/>
      </w:pPr>
    </w:p>
    <w:p w:rsidR="00000000" w:rsidRPr="007E0170" w:rsidP="007E0170">
      <w:pPr>
        <w:pStyle w:val="Heading1"/>
      </w:pPr>
      <w:bookmarkStart w:id="2" w:name="O_847807"/>
      <w:bookmarkEnd w:id="2"/>
      <w:r w:rsidRPr="007E0170">
        <w:t>Application</w:t>
      </w:r>
    </w:p>
    <w:p w:rsidR="00000000" w:rsidRPr="007E0170" w:rsidP="009F4FFF">
      <w:pPr>
        <w:pStyle w:val="BodyText"/>
      </w:pPr>
      <w:r w:rsidRPr="007E0170">
        <w:t>This unit describes the skills and knowledge required to confirm collection requirements, prepare client and equipmen</w:t>
      </w:r>
      <w:r w:rsidRPr="007E0170">
        <w:t>t and collect specimens via urine and/or oral and breath testing following the special procedures that apply for drugs of abuse testing.</w:t>
      </w:r>
    </w:p>
    <w:p w:rsidR="00000000" w:rsidRPr="007E0170" w:rsidP="009F4FFF">
      <w:pPr>
        <w:pStyle w:val="BodyText"/>
      </w:pPr>
      <w:r w:rsidRPr="007E0170">
        <w:t>This unit applies to individuals working in collection centres, in hospitals, in other health care environments and wo</w:t>
      </w:r>
      <w:r w:rsidRPr="007E0170">
        <w:t>rkplaces where drugs of abuse testing takes place.</w:t>
      </w:r>
    </w:p>
    <w:p w:rsidR="00000000" w:rsidRPr="009F4FFF" w:rsidP="009F4FFF">
      <w:pPr>
        <w:pStyle w:val="BodyText"/>
        <w:rPr>
          <w:i/>
        </w:rPr>
      </w:pPr>
      <w:r w:rsidRPr="009F4FFF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7E0170" w:rsidP="007E0170">
      <w:pPr>
        <w:pStyle w:val="Heading1"/>
      </w:pPr>
      <w:bookmarkStart w:id="3" w:name="O_847806"/>
      <w:bookmarkEnd w:id="3"/>
      <w:r w:rsidRPr="007E01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70">
            <w:pPr>
              <w:pStyle w:val="BodyText"/>
              <w:rPr>
                <w:lang w:val="en-NZ"/>
              </w:rPr>
            </w:pPr>
            <w:r w:rsidRPr="007E0170">
              <w:rPr>
                <w:rStyle w:val="SpecialBold"/>
              </w:rPr>
              <w:t>PERFORMANCE CRITERIA</w:t>
            </w:r>
          </w:p>
        </w:tc>
      </w:tr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70">
            <w:pPr>
              <w:pStyle w:val="BodyText"/>
              <w:rPr>
                <w:lang w:val="en-NZ"/>
              </w:rPr>
            </w:pPr>
            <w:r w:rsidRPr="007E01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t>1. Confirm collection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t>1.1 Greet client cou</w:t>
            </w:r>
            <w:r w:rsidRPr="007E0170">
              <w:t>rteously and identify self</w:t>
            </w:r>
          </w:p>
          <w:p w:rsidR="00000000" w:rsidRPr="007E0170" w:rsidP="007E0170">
            <w:pPr>
              <w:pStyle w:val="BodyText"/>
            </w:pPr>
            <w:r w:rsidRPr="007E0170">
              <w:t xml:space="preserve">1.2 Identify client following organisation and regulatory </w:t>
            </w:r>
            <w:r w:rsidRPr="007E0170">
              <w:t>procedures</w:t>
            </w:r>
          </w:p>
          <w:p w:rsidR="00000000" w:rsidRPr="007E0170" w:rsidP="007E0170">
            <w:pPr>
              <w:pStyle w:val="BodyText"/>
            </w:pPr>
            <w:r w:rsidRPr="007E0170">
              <w:t>1.3 Confirm that client meets pre-testing criteria for required collection</w:t>
            </w:r>
          </w:p>
          <w:p w:rsidR="00000000" w:rsidRPr="007E0170" w:rsidP="007E0170">
            <w:pPr>
              <w:pStyle w:val="BodyText"/>
            </w:pPr>
            <w:r w:rsidRPr="007E0170">
              <w:t>1.4 Obtain, interpret and accurately record personal and clinical information in acco</w:t>
            </w:r>
            <w:r w:rsidRPr="007E0170">
              <w:t>rdance with organisation policies and procedures</w:t>
            </w:r>
          </w:p>
          <w:p w:rsidR="00000000" w:rsidRPr="007E0170" w:rsidP="007E0170">
            <w:pPr>
              <w:pStyle w:val="BodyText"/>
            </w:pPr>
            <w:r w:rsidRPr="007E0170">
              <w:t>1.5 Explain collection procedure to client</w:t>
            </w:r>
          </w:p>
          <w:p w:rsidR="00000000" w:rsidP="007E0170">
            <w:pPr>
              <w:pStyle w:val="BodyText"/>
              <w:rPr>
                <w:lang w:val="en-NZ"/>
              </w:rPr>
            </w:pPr>
            <w:r w:rsidRPr="007E0170">
              <w:t>1.6 Obtain consent for collection procedure from client</w:t>
            </w:r>
          </w:p>
        </w:tc>
      </w:tr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70">
            <w:pPr>
              <w:pStyle w:val="BodyText"/>
              <w:rPr>
                <w:lang w:val="en-NZ"/>
              </w:rPr>
            </w:pPr>
          </w:p>
        </w:tc>
      </w:tr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t>2. Prepare for collection procedure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t>2.1 Ensure collection environment is prepared according to requirements of standards</w:t>
            </w:r>
          </w:p>
          <w:p w:rsidR="00000000" w:rsidRPr="007E0170" w:rsidP="007E0170">
            <w:pPr>
              <w:pStyle w:val="BodyText"/>
            </w:pPr>
            <w:r w:rsidRPr="007E0170">
              <w:t>2.2 Confirm method of collection based on correct interpretation of clinical request</w:t>
            </w:r>
          </w:p>
          <w:p w:rsidR="00000000" w:rsidRPr="007E0170" w:rsidP="007E0170">
            <w:pPr>
              <w:pStyle w:val="BodyText"/>
            </w:pPr>
            <w:r w:rsidRPr="007E0170">
              <w:t>2.3 Select equipment and ask client to select collection kit according to organisation</w:t>
            </w:r>
            <w:r w:rsidRPr="007E0170">
              <w:t xml:space="preserve"> procedures if applicable to standard</w:t>
            </w:r>
          </w:p>
          <w:p w:rsidR="00000000" w:rsidRPr="007E0170" w:rsidP="007E0170">
            <w:pPr>
              <w:pStyle w:val="BodyText"/>
            </w:pPr>
            <w:r w:rsidRPr="007E0170">
              <w:t>2.4 Prepare client for procedure by removing excess clothing and other possessions, and store these securely if applicable to standard</w:t>
            </w:r>
          </w:p>
          <w:p w:rsidR="00000000" w:rsidP="007E0170">
            <w:pPr>
              <w:pStyle w:val="BodyText"/>
              <w:rPr>
                <w:lang w:val="en-NZ"/>
              </w:rPr>
            </w:pPr>
            <w:r w:rsidRPr="007E0170">
              <w:t xml:space="preserve">2.5 Provide accurate advice to client about procedure </w:t>
            </w:r>
          </w:p>
        </w:tc>
      </w:tr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70">
            <w:pPr>
              <w:pStyle w:val="BodyText"/>
              <w:rPr>
                <w:lang w:val="en-NZ"/>
              </w:rPr>
            </w:pPr>
          </w:p>
        </w:tc>
      </w:tr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t xml:space="preserve">3. Collect specimen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t>3.</w:t>
            </w:r>
            <w:r w:rsidRPr="007E0170">
              <w:t>1 Follow procedures for sample collection according to standard and organisational procedure</w:t>
            </w:r>
          </w:p>
          <w:p w:rsidR="00000000" w:rsidRPr="007E0170" w:rsidP="007E0170">
            <w:pPr>
              <w:pStyle w:val="BodyText"/>
            </w:pPr>
            <w:r w:rsidRPr="007E0170">
              <w:t>3.2 Adopt standard and additional infection control guidelines and precautions according to organisation documented procedure</w:t>
            </w:r>
          </w:p>
          <w:p w:rsidR="00000000" w:rsidRPr="007E0170" w:rsidP="007E0170">
            <w:pPr>
              <w:pStyle w:val="BodyText"/>
            </w:pPr>
            <w:r w:rsidRPr="007E0170">
              <w:t>3.3 Observe client during and after c</w:t>
            </w:r>
            <w:r w:rsidRPr="007E0170">
              <w:t xml:space="preserve">ollection for potential tampering and respond according to organisation procedures </w:t>
            </w:r>
          </w:p>
          <w:p w:rsidR="00000000" w:rsidP="007E0170">
            <w:pPr>
              <w:pStyle w:val="BodyText"/>
              <w:rPr>
                <w:lang w:val="en-NZ"/>
              </w:rPr>
            </w:pPr>
            <w:r w:rsidRPr="007E0170">
              <w:t xml:space="preserve">3.4 Assure sample integrity by testing and securing sample immediately following collection and for duration of time that sample is responsibility of the collector </w:t>
            </w:r>
          </w:p>
        </w:tc>
      </w:tr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70">
            <w:pPr>
              <w:pStyle w:val="BodyText"/>
              <w:rPr>
                <w:lang w:val="en-NZ"/>
              </w:rPr>
            </w:pPr>
          </w:p>
        </w:tc>
      </w:tr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t>4. Follow post collection 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  <w:r w:rsidRPr="007E0170">
              <w:t xml:space="preserve">4.1 Dispose of waste in accordance with infection control protocols and organisation policies and procedures </w:t>
            </w:r>
          </w:p>
          <w:p w:rsidR="00000000" w:rsidRPr="007E0170" w:rsidP="007E0170">
            <w:pPr>
              <w:pStyle w:val="BodyText"/>
            </w:pPr>
            <w:r w:rsidRPr="007E0170">
              <w:t>4.2 Accurately label specimens in accordance with standards requirements and organisation procedures</w:t>
            </w:r>
          </w:p>
          <w:p w:rsidR="00000000" w:rsidRPr="007E0170" w:rsidP="007E0170">
            <w:pPr>
              <w:pStyle w:val="BodyText"/>
            </w:pPr>
            <w:r w:rsidRPr="007E0170">
              <w:t>4.3 Con</w:t>
            </w:r>
            <w:r w:rsidRPr="007E0170">
              <w:t>firm information accuracy and sample security with client</w:t>
            </w:r>
          </w:p>
          <w:p w:rsidR="00000000" w:rsidRPr="007E0170" w:rsidP="007E0170">
            <w:pPr>
              <w:pStyle w:val="BodyText"/>
            </w:pPr>
            <w:r w:rsidRPr="007E0170">
              <w:t>4.4 Complete other collection documentation in accordance with standards and organisation procedures</w:t>
            </w:r>
          </w:p>
          <w:p w:rsidR="00000000" w:rsidRPr="007E0170" w:rsidP="007E0170">
            <w:pPr>
              <w:pStyle w:val="BodyText"/>
            </w:pPr>
            <w:r w:rsidRPr="007E0170">
              <w:t>4.5 Prepare and secure collected samples for transit or storage</w:t>
            </w:r>
            <w:r w:rsidRPr="007E0170">
              <w:rPr>
                <w:rStyle w:val="Emphasis"/>
              </w:rPr>
              <w:t xml:space="preserve"> </w:t>
            </w:r>
            <w:r w:rsidRPr="007E0170">
              <w:t>according to standards and organi</w:t>
            </w:r>
            <w:r w:rsidRPr="007E0170">
              <w:t>sational requirements, ensuring chain of custody is maintained</w:t>
            </w:r>
          </w:p>
        </w:tc>
      </w:tr>
    </w:tbl>
    <w:p w:rsidR="009F4FFF" w:rsidP="007E0170">
      <w:pPr>
        <w:pStyle w:val="ListContinue"/>
      </w:pPr>
    </w:p>
    <w:p w:rsidR="009F4FFF" w:rsidP="007E0170">
      <w:pPr>
        <w:pStyle w:val="ListContinue"/>
      </w:pPr>
    </w:p>
    <w:p w:rsidR="00000000" w:rsidRPr="007E0170" w:rsidP="007E0170">
      <w:pPr>
        <w:pStyle w:val="Heading1"/>
      </w:pPr>
      <w:bookmarkStart w:id="4" w:name="O_847805"/>
      <w:bookmarkEnd w:id="4"/>
      <w:r w:rsidRPr="007E017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70">
            <w:pPr>
              <w:pStyle w:val="BodyText"/>
              <w:rPr>
                <w:lang w:val="en-NZ"/>
              </w:rPr>
            </w:pPr>
            <w:r w:rsidRPr="007E0170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7E0170">
              <w:t xml:space="preserve">skills) that are essential </w:t>
            </w:r>
            <w:r w:rsidRPr="007E0170">
              <w:rPr>
                <w:rStyle w:val="Emphasis"/>
              </w:rPr>
              <w:t>to performance.</w:t>
            </w:r>
          </w:p>
        </w:tc>
      </w:tr>
      <w:tr w:rsidTr="007E0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70" w:rsidP="007E0170">
            <w:pPr>
              <w:pStyle w:val="BodyText"/>
            </w:pPr>
          </w:p>
          <w:p w:rsidR="00000000" w:rsidRPr="007E0170" w:rsidP="007E0170">
            <w:pPr>
              <w:pStyle w:val="BodyText"/>
            </w:pPr>
            <w:r w:rsidRPr="007E0170">
              <w:t>Foundation skills essential to performance are explicit in the performance criteria of this unit of competency.</w:t>
            </w:r>
          </w:p>
        </w:tc>
      </w:tr>
    </w:tbl>
    <w:p w:rsidR="009F4FFF" w:rsidP="007E0170">
      <w:pPr>
        <w:pStyle w:val="BodyText"/>
      </w:pPr>
    </w:p>
    <w:p w:rsidR="009F4FFF" w:rsidP="007E0170">
      <w:pPr>
        <w:pStyle w:val="BodyText"/>
      </w:pPr>
    </w:p>
    <w:p w:rsidR="00000000" w:rsidRPr="007E0170" w:rsidP="007E0170">
      <w:pPr>
        <w:pStyle w:val="Heading1"/>
      </w:pPr>
      <w:bookmarkStart w:id="5" w:name="O_847804"/>
      <w:bookmarkEnd w:id="5"/>
      <w:r w:rsidRPr="007E0170">
        <w:t>Unit Mapping Information</w:t>
      </w:r>
    </w:p>
    <w:p w:rsidR="00000000" w:rsidRPr="007E0170" w:rsidP="009F4FFF">
      <w:pPr>
        <w:pStyle w:val="BodyText"/>
      </w:pPr>
      <w:r w:rsidRPr="007E0170">
        <w:t xml:space="preserve">No equivalent unit. </w:t>
      </w:r>
    </w:p>
    <w:p w:rsidR="00000000" w:rsidRPr="007E0170" w:rsidP="007E0170">
      <w:pPr>
        <w:pStyle w:val="Heading1"/>
      </w:pPr>
      <w:bookmarkStart w:id="6" w:name="O_847809"/>
      <w:bookmarkEnd w:id="6"/>
      <w:r w:rsidRPr="007E0170">
        <w:t>Links</w:t>
      </w:r>
    </w:p>
    <w:p w:rsidR="00000000" w:rsidRPr="007E0170" w:rsidP="009F4FFF">
      <w:pPr>
        <w:pStyle w:val="BodyText"/>
      </w:pPr>
      <w:r w:rsidRPr="007E0170">
        <w:t>Companion Volume implementation guides are found in VET</w:t>
      </w:r>
      <w:r w:rsidRPr="007E0170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8677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E0170" w:rsidP="007E0170"/>
    <w:sectPr w:rsidSect="007E01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70" w:rsidRPr="009F4FFF" w:rsidP="009F4F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F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170" w:rsidRPr="009F4FFF" w:rsidP="009F4F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FF" w:rsidP="007E0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170"/>
  </w:style>
  <w:style w:type="character" w:customStyle="1" w:styleId="Heading1Char">
    <w:name w:val="Heading 1 Char"/>
    <w:basedOn w:val="DefaultParagraphFont"/>
    <w:link w:val="Heading1"/>
    <w:rsid w:val="007E0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1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0170"/>
    <w:rPr>
      <w:b/>
      <w:spacing w:val="0"/>
    </w:rPr>
  </w:style>
  <w:style w:type="character" w:styleId="Emphasis">
    <w:name w:val="Emphasis"/>
    <w:basedOn w:val="DefaultParagraphFont"/>
    <w:qFormat/>
    <w:rsid w:val="007E0170"/>
    <w:rPr>
      <w:i/>
    </w:rPr>
  </w:style>
  <w:style w:type="paragraph" w:customStyle="1" w:styleId="SuperHeading">
    <w:name w:val="SuperHeading"/>
    <w:basedOn w:val="Normal"/>
    <w:rsid w:val="007E0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7E0170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7E0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1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01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0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1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1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170"/>
  </w:style>
  <w:style w:type="paragraph" w:styleId="TableofFigures">
    <w:name w:val="table of figures"/>
    <w:basedOn w:val="Normal"/>
    <w:next w:val="Normal"/>
    <w:semiHidden/>
    <w:rsid w:val="007E0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1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0170"/>
    <w:rPr>
      <w:rFonts w:ascii="Wingdings" w:hAnsi="Wingdings"/>
    </w:rPr>
  </w:style>
  <w:style w:type="paragraph" w:customStyle="1" w:styleId="TableHeading">
    <w:name w:val="Table Heading"/>
    <w:basedOn w:val="HeadingBase"/>
    <w:rsid w:val="007E0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170"/>
    <w:rPr>
      <w:color w:val="0033CC"/>
      <w:u w:val="none"/>
    </w:rPr>
  </w:style>
  <w:style w:type="paragraph" w:customStyle="1" w:styleId="BodyTextRight">
    <w:name w:val="Body Text Right"/>
    <w:basedOn w:val="BodyText"/>
    <w:rsid w:val="007E0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1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170"/>
    <w:rPr>
      <w:sz w:val="32"/>
    </w:rPr>
  </w:style>
  <w:style w:type="paragraph" w:customStyle="1" w:styleId="HeadingProcedure">
    <w:name w:val="Heading Procedure"/>
    <w:basedOn w:val="HeadingBase"/>
    <w:next w:val="Normal"/>
    <w:rsid w:val="007E0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170"/>
    <w:pPr>
      <w:spacing w:before="60" w:after="60"/>
    </w:pPr>
  </w:style>
  <w:style w:type="paragraph" w:customStyle="1" w:styleId="ListNote">
    <w:name w:val="List Note"/>
    <w:basedOn w:val="List"/>
    <w:rsid w:val="007E0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170"/>
    <w:rPr>
      <w:rFonts w:ascii="Courier New" w:hAnsi="Courier New"/>
    </w:rPr>
  </w:style>
  <w:style w:type="paragraph" w:customStyle="1" w:styleId="NoteBullet">
    <w:name w:val="Note Bullet"/>
    <w:basedOn w:val="Note"/>
    <w:rsid w:val="007E0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1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0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170"/>
    <w:rPr>
      <w:b/>
      <w:smallCaps/>
    </w:rPr>
  </w:style>
  <w:style w:type="paragraph" w:customStyle="1" w:styleId="TableListNumber">
    <w:name w:val="Table List Number"/>
    <w:basedOn w:val="ListNumber"/>
    <w:rsid w:val="007E0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170"/>
    <w:pPr>
      <w:numPr>
        <w:numId w:val="7"/>
      </w:numPr>
    </w:pPr>
  </w:style>
  <w:style w:type="paragraph" w:customStyle="1" w:styleId="ListAlpha2">
    <w:name w:val="List Alpha 2"/>
    <w:basedOn w:val="List2"/>
    <w:rsid w:val="007E0170"/>
    <w:pPr>
      <w:numPr>
        <w:numId w:val="6"/>
      </w:numPr>
    </w:pPr>
  </w:style>
  <w:style w:type="paragraph" w:styleId="List2">
    <w:name w:val="List 2"/>
    <w:basedOn w:val="BodyText"/>
    <w:rsid w:val="007E0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1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1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0170"/>
    <w:pPr>
      <w:numPr>
        <w:numId w:val="2"/>
      </w:numPr>
    </w:pPr>
  </w:style>
  <w:style w:type="paragraph" w:styleId="ListContinue2">
    <w:name w:val="List Continue 2"/>
    <w:basedOn w:val="List2"/>
    <w:rsid w:val="007E0170"/>
    <w:pPr>
      <w:ind w:firstLine="0"/>
    </w:pPr>
  </w:style>
  <w:style w:type="paragraph" w:styleId="ListContinue3">
    <w:name w:val="List Continue 3"/>
    <w:basedOn w:val="List3"/>
    <w:rsid w:val="007E0170"/>
    <w:pPr>
      <w:ind w:left="1021" w:firstLine="0"/>
    </w:pPr>
  </w:style>
  <w:style w:type="paragraph" w:styleId="ListContinue4">
    <w:name w:val="List Continue 4"/>
    <w:basedOn w:val="List4"/>
    <w:rsid w:val="007E0170"/>
    <w:pPr>
      <w:ind w:firstLine="0"/>
    </w:pPr>
  </w:style>
  <w:style w:type="paragraph" w:styleId="ListContinue5">
    <w:name w:val="List Continue 5"/>
    <w:basedOn w:val="List5"/>
    <w:rsid w:val="007E0170"/>
    <w:pPr>
      <w:ind w:firstLine="0"/>
    </w:pPr>
  </w:style>
  <w:style w:type="paragraph" w:styleId="ListNumber3">
    <w:name w:val="List Number 3"/>
    <w:basedOn w:val="List3"/>
    <w:rsid w:val="007E0170"/>
    <w:pPr>
      <w:numPr>
        <w:numId w:val="3"/>
      </w:numPr>
    </w:pPr>
  </w:style>
  <w:style w:type="paragraph" w:styleId="ListNumber4">
    <w:name w:val="List Number 4"/>
    <w:basedOn w:val="List4"/>
    <w:rsid w:val="007E0170"/>
    <w:pPr>
      <w:numPr>
        <w:numId w:val="4"/>
      </w:numPr>
    </w:pPr>
  </w:style>
  <w:style w:type="paragraph" w:styleId="ListNumber5">
    <w:name w:val="List Number 5"/>
    <w:basedOn w:val="List5"/>
    <w:rsid w:val="007E0170"/>
    <w:pPr>
      <w:numPr>
        <w:numId w:val="5"/>
      </w:numPr>
    </w:pPr>
  </w:style>
  <w:style w:type="paragraph" w:styleId="BlockText">
    <w:name w:val="Block Text"/>
    <w:basedOn w:val="Normal"/>
    <w:rsid w:val="007E0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170"/>
    <w:rPr>
      <w:sz w:val="16"/>
      <w:vertAlign w:val="superscript"/>
    </w:rPr>
  </w:style>
  <w:style w:type="character" w:customStyle="1" w:styleId="Symbols">
    <w:name w:val="Symbols"/>
    <w:basedOn w:val="DefaultParagraphFont"/>
    <w:rsid w:val="007E0170"/>
    <w:rPr>
      <w:rFonts w:ascii="Symbol" w:hAnsi="Symbol"/>
    </w:rPr>
  </w:style>
  <w:style w:type="character" w:customStyle="1" w:styleId="MenuOptions">
    <w:name w:val="Menu Options"/>
    <w:basedOn w:val="DefaultParagraphFont"/>
    <w:rsid w:val="007E0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170"/>
    <w:rPr>
      <w:b/>
    </w:rPr>
  </w:style>
  <w:style w:type="character" w:customStyle="1" w:styleId="Underlined">
    <w:name w:val="Underlined"/>
    <w:basedOn w:val="DefaultParagraphFont"/>
    <w:rsid w:val="007E0170"/>
    <w:rPr>
      <w:u w:val="single"/>
    </w:rPr>
  </w:style>
  <w:style w:type="paragraph" w:customStyle="1" w:styleId="TableBodyTextRight">
    <w:name w:val="Table Body Text Right"/>
    <w:basedOn w:val="TableBodyText"/>
    <w:rsid w:val="007E0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170"/>
    <w:rPr>
      <w:sz w:val="18"/>
    </w:rPr>
  </w:style>
  <w:style w:type="paragraph" w:customStyle="1" w:styleId="BodySmallRight">
    <w:name w:val="Body Small Right"/>
    <w:basedOn w:val="BodyTextRight"/>
    <w:rsid w:val="007E0170"/>
    <w:rPr>
      <w:sz w:val="18"/>
      <w:szCs w:val="18"/>
    </w:rPr>
  </w:style>
  <w:style w:type="paragraph" w:customStyle="1" w:styleId="MarginEdition">
    <w:name w:val="Margin Edition"/>
    <w:basedOn w:val="MarginNote"/>
    <w:rsid w:val="007E0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170"/>
    <w:rPr>
      <w:sz w:val="2"/>
      <w:szCs w:val="2"/>
    </w:rPr>
  </w:style>
  <w:style w:type="character" w:customStyle="1" w:styleId="Small">
    <w:name w:val="Small"/>
    <w:basedOn w:val="DefaultParagraphFont"/>
    <w:rsid w:val="007E0170"/>
    <w:rPr>
      <w:sz w:val="16"/>
    </w:rPr>
  </w:style>
  <w:style w:type="paragraph" w:customStyle="1" w:styleId="WideTable">
    <w:name w:val="Wide Table"/>
    <w:basedOn w:val="Normal"/>
    <w:rsid w:val="007E0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170"/>
  </w:style>
  <w:style w:type="paragraph" w:styleId="Quote">
    <w:name w:val="Quote"/>
    <w:basedOn w:val="Heading1"/>
    <w:link w:val="QuoteChar"/>
    <w:qFormat/>
    <w:rsid w:val="007E0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170"/>
    <w:pPr>
      <w:pageBreakBefore/>
    </w:pPr>
  </w:style>
  <w:style w:type="paragraph" w:customStyle="1" w:styleId="Border">
    <w:name w:val="Border"/>
    <w:basedOn w:val="Normal"/>
    <w:qFormat/>
    <w:rsid w:val="007E0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170"/>
    <w:rPr>
      <w:u w:val="single"/>
    </w:rPr>
  </w:style>
  <w:style w:type="character" w:customStyle="1" w:styleId="BoldandItalics">
    <w:name w:val="Bold and Italics"/>
    <w:qFormat/>
    <w:rsid w:val="007E0170"/>
    <w:rPr>
      <w:b/>
      <w:i/>
      <w:u w:val="none"/>
    </w:rPr>
  </w:style>
  <w:style w:type="paragraph" w:styleId="BalloonText">
    <w:name w:val="Balloon Text"/>
    <w:basedOn w:val="Normal"/>
    <w:link w:val="BalloonTextChar"/>
    <w:rsid w:val="007E0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170"/>
    <w:pPr>
      <w:spacing w:before="0" w:after="0"/>
    </w:pPr>
  </w:style>
  <w:style w:type="paragraph" w:customStyle="1" w:styleId="BodyTextBold">
    <w:name w:val="Body Text Bold"/>
    <w:basedOn w:val="BodyText"/>
    <w:qFormat/>
    <w:rsid w:val="007E0170"/>
    <w:rPr>
      <w:b/>
    </w:rPr>
  </w:style>
  <w:style w:type="character" w:styleId="Hyperlink">
    <w:name w:val="Hyperlink"/>
    <w:basedOn w:val="DefaultParagraphFont"/>
    <w:uiPriority w:val="99"/>
    <w:unhideWhenUsed/>
    <w:rsid w:val="009F4F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3482</Characters>
  <Application>Microsoft Office Word</Application>
  <DocSecurity>0</DocSecurity>
  <Lines>124</Lines>
  <Paragraphs>63</Paragraphs>
  <ScaleCrop>false</ScaleCrop>
  <Company>Author-it Software Corporation Ltd.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HLTPAT005 Collect specimens for drugs of abuse testing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2023-07-02T01:44:00Z</dcterms:created>
  <dcterms:modified xsi:type="dcterms:W3CDTF">2023-07-02T01:44:00Z</dcterms:modified>
</cp:coreProperties>
</file>