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2A55" w:rsidP="00FA2A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HLTPAT004 Collect pathology specimens other than blood</w:t>
      </w:r>
      <w:r>
        <w:fldChar w:fldCharType="end"/>
      </w:r>
    </w:p>
    <w:p w:rsidR="00FA2A55" w:rsidP="00FA2A55">
      <w:pPr>
        <w:pStyle w:val="Version"/>
        <w:sectPr w:rsidSect="000638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38F7" w:rsidP="000638F7">
      <w:pPr>
        <w:pStyle w:val="SuperHeading"/>
      </w:pPr>
      <w:r w:rsidRPr="000638F7">
        <w:t>Assessment Requirements for HLTPAT004 Collect pathology specimens other than blood</w:t>
      </w:r>
    </w:p>
    <w:p w:rsidR="00000000" w:rsidRPr="000638F7" w:rsidP="000638F7">
      <w:pPr>
        <w:pStyle w:val="Heading1"/>
      </w:pPr>
      <w:bookmarkStart w:id="1" w:name="O_657071"/>
      <w:bookmarkEnd w:id="1"/>
      <w:r w:rsidRPr="000638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063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8F7" w:rsidP="000638F7">
            <w:pPr>
              <w:pStyle w:val="BodyText"/>
            </w:pPr>
            <w:r w:rsidRPr="000638F7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8F7">
            <w:pPr>
              <w:pStyle w:val="BodyText"/>
              <w:rPr>
                <w:lang w:val="en-NZ"/>
              </w:rPr>
            </w:pPr>
            <w:r w:rsidRPr="000638F7">
              <w:rPr>
                <w:rStyle w:val="SpecialBold"/>
              </w:rPr>
              <w:t>Comments</w:t>
            </w:r>
          </w:p>
        </w:tc>
      </w:tr>
      <w:tr w:rsidTr="00063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8F7">
            <w:pPr>
              <w:pStyle w:val="BodyText"/>
              <w:rPr>
                <w:lang w:val="en-NZ"/>
              </w:rPr>
            </w:pPr>
            <w:r w:rsidRPr="000638F7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8F7" w:rsidP="000638F7">
            <w:pPr>
              <w:pStyle w:val="BodyText"/>
            </w:pPr>
            <w:r w:rsidRPr="000638F7">
              <w:t xml:space="preserve">This version was released in </w:t>
            </w:r>
            <w:r w:rsidRPr="000638F7">
              <w:rPr>
                <w:rStyle w:val="Emphasis"/>
              </w:rPr>
              <w:t>HLT Health Training Package release 2.0</w:t>
            </w:r>
            <w:r w:rsidRPr="000638F7">
              <w:t xml:space="preserve"> and meets the requirements of the 2012 Standards for Training Packages.</w:t>
            </w:r>
          </w:p>
          <w:p w:rsidR="00000000" w:rsidRPr="000638F7" w:rsidP="000638F7">
            <w:pPr>
              <w:pStyle w:val="BodyText"/>
            </w:pPr>
            <w:r w:rsidRPr="000638F7">
              <w:t xml:space="preserve">Merged HLTPAT304/410. Significant changes to the elements and performance criteria. New evidence requirements for assessment, including volume and frequency requirements. Significant </w:t>
            </w:r>
            <w:r w:rsidRPr="000638F7">
              <w:t>change to knowledge evidence. Removed prerequisite.</w:t>
            </w:r>
          </w:p>
        </w:tc>
      </w:tr>
    </w:tbl>
    <w:p w:rsidR="00FA2A55" w:rsidP="000638F7">
      <w:pPr>
        <w:pStyle w:val="BodyText"/>
      </w:pPr>
    </w:p>
    <w:p w:rsidR="00FA2A55" w:rsidP="000638F7">
      <w:pPr>
        <w:pStyle w:val="BodyText"/>
      </w:pPr>
    </w:p>
    <w:p w:rsidR="00000000" w:rsidRPr="000638F7" w:rsidP="000638F7">
      <w:pPr>
        <w:pStyle w:val="Heading1"/>
      </w:pPr>
      <w:bookmarkStart w:id="2" w:name="O_657072"/>
      <w:bookmarkEnd w:id="2"/>
      <w:r w:rsidRPr="000638F7">
        <w:t>Performance Evidence</w:t>
      </w:r>
    </w:p>
    <w:p w:rsidR="00000000" w:rsidRPr="000638F7" w:rsidP="00FA2A55">
      <w:pPr>
        <w:pStyle w:val="BodyText"/>
      </w:pPr>
      <w:r w:rsidRPr="000638F7">
        <w:t>The candidate must show evidence of the ability to complete tasks outlined in elements and performance criteria of this unit, manage tasks and manage contingencies</w:t>
      </w:r>
      <w:r w:rsidRPr="000638F7">
        <w:t xml:space="preserve"> in the context of the job role. There must be evidence that the candidate has:</w:t>
      </w:r>
    </w:p>
    <w:p w:rsidR="00000000" w:rsidRPr="000638F7" w:rsidP="000638F7">
      <w:pPr>
        <w:pStyle w:val="ListBullet"/>
      </w:pPr>
      <w:r w:rsidRPr="000638F7">
        <w:t xml:space="preserve">followed established technical, infection control and safety procedures for a minimum of 5 different specimen types selected from the following: </w:t>
      </w:r>
    </w:p>
    <w:p w:rsidR="00000000" w:rsidRPr="000638F7" w:rsidP="000638F7">
      <w:pPr>
        <w:pStyle w:val="ListBullet2"/>
      </w:pPr>
      <w:r w:rsidRPr="000638F7">
        <w:t>aspirates</w:t>
      </w:r>
    </w:p>
    <w:p w:rsidR="00000000" w:rsidRPr="000638F7" w:rsidP="000638F7">
      <w:pPr>
        <w:pStyle w:val="ListBullet2"/>
      </w:pPr>
      <w:r w:rsidRPr="000638F7">
        <w:t>breath</w:t>
      </w:r>
    </w:p>
    <w:p w:rsidR="00000000" w:rsidRPr="000638F7" w:rsidP="000638F7">
      <w:pPr>
        <w:pStyle w:val="ListBullet2"/>
      </w:pPr>
      <w:r w:rsidRPr="000638F7">
        <w:t>DNA swabs</w:t>
      </w:r>
    </w:p>
    <w:p w:rsidR="00000000" w:rsidRPr="000638F7" w:rsidP="000638F7">
      <w:pPr>
        <w:pStyle w:val="ListBullet2"/>
      </w:pPr>
      <w:r w:rsidRPr="000638F7">
        <w:t>nail clippings and/or scrapings</w:t>
      </w:r>
    </w:p>
    <w:p w:rsidR="00000000" w:rsidRPr="000638F7" w:rsidP="000638F7">
      <w:pPr>
        <w:pStyle w:val="ListBullet2"/>
      </w:pPr>
      <w:r w:rsidRPr="000638F7">
        <w:t>saliva</w:t>
      </w:r>
    </w:p>
    <w:p w:rsidR="00000000" w:rsidRPr="000638F7" w:rsidP="000638F7">
      <w:pPr>
        <w:pStyle w:val="ListBullet2"/>
      </w:pPr>
      <w:r w:rsidRPr="000638F7">
        <w:t>semen</w:t>
      </w:r>
    </w:p>
    <w:p w:rsidR="00000000" w:rsidRPr="000638F7" w:rsidP="000638F7">
      <w:pPr>
        <w:pStyle w:val="ListBullet2"/>
      </w:pPr>
      <w:r w:rsidRPr="000638F7">
        <w:t>skin scrapings</w:t>
      </w:r>
    </w:p>
    <w:p w:rsidR="00000000" w:rsidRPr="000638F7" w:rsidP="000638F7">
      <w:pPr>
        <w:pStyle w:val="ListBullet2"/>
      </w:pPr>
      <w:r w:rsidRPr="000638F7">
        <w:t>sputum</w:t>
      </w:r>
    </w:p>
    <w:p w:rsidR="00000000" w:rsidRPr="000638F7" w:rsidP="000638F7">
      <w:pPr>
        <w:pStyle w:val="ListBullet2"/>
      </w:pPr>
      <w:r w:rsidRPr="000638F7">
        <w:t>stool</w:t>
      </w:r>
    </w:p>
    <w:p w:rsidR="00000000" w:rsidRPr="000638F7" w:rsidP="000638F7">
      <w:pPr>
        <w:pStyle w:val="ListBullet2"/>
      </w:pPr>
      <w:r w:rsidRPr="000638F7">
        <w:t>swabs – bacterial, viral and PCR</w:t>
      </w:r>
    </w:p>
    <w:p w:rsidR="00000000" w:rsidRPr="000638F7" w:rsidP="000638F7">
      <w:pPr>
        <w:pStyle w:val="ListBullet2"/>
      </w:pPr>
      <w:r w:rsidRPr="000638F7">
        <w:t xml:space="preserve">urine </w:t>
      </w:r>
    </w:p>
    <w:p w:rsidR="00000000" w:rsidRPr="000638F7" w:rsidP="000638F7">
      <w:pPr>
        <w:pStyle w:val="AllowPageBreak"/>
      </w:pPr>
    </w:p>
    <w:p w:rsidR="00000000" w:rsidRPr="000638F7" w:rsidP="000638F7">
      <w:pPr>
        <w:pStyle w:val="Heading1"/>
      </w:pPr>
      <w:bookmarkStart w:id="3" w:name="O_657073"/>
      <w:bookmarkEnd w:id="3"/>
      <w:r w:rsidRPr="000638F7">
        <w:t>Knowledge Evidence</w:t>
      </w:r>
    </w:p>
    <w:p w:rsidR="00000000" w:rsidRPr="000638F7" w:rsidP="00FA2A55">
      <w:pPr>
        <w:pStyle w:val="BodyText"/>
      </w:pPr>
      <w:r w:rsidRPr="000638F7">
        <w:t>The candidate must be able to demonstrate essential knowledge required to effectively complete tasks outlin</w:t>
      </w:r>
      <w:r w:rsidRPr="000638F7">
        <w:t>ed in elements and performance criteria of this unit, manage tasks and manage contingencies in the context of the work role. This includes knowledge of:</w:t>
      </w:r>
    </w:p>
    <w:p w:rsidR="00000000" w:rsidRPr="000638F7" w:rsidP="000638F7">
      <w:pPr>
        <w:pStyle w:val="ListBullet"/>
      </w:pPr>
      <w:r w:rsidRPr="000638F7">
        <w:t>legal and ethical considerations for pathology collection, and how these are applied in organisations:</w:t>
      </w:r>
    </w:p>
    <w:p w:rsidR="00000000" w:rsidRPr="000638F7" w:rsidP="000638F7">
      <w:pPr>
        <w:pStyle w:val="ListBullet2"/>
      </w:pPr>
      <w:r w:rsidRPr="000638F7">
        <w:t>children in the workplace</w:t>
      </w:r>
    </w:p>
    <w:p w:rsidR="00000000" w:rsidRPr="000638F7" w:rsidP="000638F7">
      <w:pPr>
        <w:pStyle w:val="ListBullet2"/>
      </w:pPr>
      <w:r w:rsidRPr="000638F7">
        <w:t>duty of care</w:t>
      </w:r>
    </w:p>
    <w:p w:rsidR="00000000" w:rsidRPr="000638F7" w:rsidP="000638F7">
      <w:pPr>
        <w:pStyle w:val="ListBullet2"/>
      </w:pPr>
      <w:r w:rsidRPr="000638F7">
        <w:t xml:space="preserve">informed consent </w:t>
      </w:r>
    </w:p>
    <w:p w:rsidR="00000000" w:rsidRPr="000638F7" w:rsidP="000638F7">
      <w:pPr>
        <w:pStyle w:val="ListBullet2"/>
      </w:pPr>
      <w:r w:rsidRPr="000638F7">
        <w:t>mandatory reporting</w:t>
      </w:r>
    </w:p>
    <w:p w:rsidR="00000000" w:rsidRPr="000638F7" w:rsidP="000638F7">
      <w:pPr>
        <w:pStyle w:val="ListBullet2"/>
      </w:pPr>
      <w:r w:rsidRPr="000638F7">
        <w:t>privacy, confidentiality and disclosure</w:t>
      </w:r>
    </w:p>
    <w:p w:rsidR="00000000" w:rsidRPr="000638F7" w:rsidP="000638F7">
      <w:pPr>
        <w:pStyle w:val="ListBullet2"/>
      </w:pPr>
      <w:r w:rsidRPr="000638F7">
        <w:t>records management</w:t>
      </w:r>
    </w:p>
    <w:p w:rsidR="00000000" w:rsidRPr="000638F7" w:rsidP="000638F7">
      <w:pPr>
        <w:pStyle w:val="ListBullet2"/>
      </w:pPr>
      <w:r w:rsidRPr="000638F7">
        <w:t>work role boundaries</w:t>
      </w:r>
    </w:p>
    <w:p w:rsidR="00000000" w:rsidRPr="000638F7" w:rsidP="000638F7">
      <w:pPr>
        <w:pStyle w:val="ListBullet3"/>
      </w:pPr>
      <w:r w:rsidRPr="000638F7">
        <w:t xml:space="preserve">boundaries of responsibilities </w:t>
      </w:r>
    </w:p>
    <w:p w:rsidR="00000000" w:rsidRPr="000638F7" w:rsidP="000638F7">
      <w:pPr>
        <w:pStyle w:val="ListBullet3"/>
      </w:pPr>
      <w:r w:rsidRPr="000638F7">
        <w:t>sources of non blood sample requests and interactions with other health services</w:t>
      </w:r>
    </w:p>
    <w:p w:rsidR="00000000" w:rsidRPr="000638F7" w:rsidP="000638F7">
      <w:pPr>
        <w:pStyle w:val="ListBullet2"/>
      </w:pPr>
      <w:r w:rsidRPr="000638F7">
        <w:t>work health and safety</w:t>
      </w:r>
    </w:p>
    <w:p w:rsidR="00000000" w:rsidRPr="000638F7" w:rsidP="000638F7">
      <w:pPr>
        <w:pStyle w:val="ListBullet"/>
      </w:pPr>
      <w:r w:rsidRPr="000638F7">
        <w:t>standard infection control requirements for clinical procedures:</w:t>
      </w:r>
    </w:p>
    <w:p w:rsidR="00000000" w:rsidRPr="000638F7" w:rsidP="000638F7">
      <w:pPr>
        <w:pStyle w:val="ListBullet2"/>
      </w:pPr>
      <w:r w:rsidRPr="000638F7">
        <w:t>hand hygiene</w:t>
      </w:r>
    </w:p>
    <w:p w:rsidR="00000000" w:rsidRPr="000638F7" w:rsidP="000638F7">
      <w:pPr>
        <w:pStyle w:val="ListBullet2"/>
      </w:pPr>
      <w:r w:rsidRPr="000638F7">
        <w:t>use of personal protective equipment (PPE)</w:t>
      </w:r>
    </w:p>
    <w:p w:rsidR="00000000" w:rsidRPr="000638F7" w:rsidP="000638F7">
      <w:pPr>
        <w:pStyle w:val="ListBullet2"/>
      </w:pPr>
      <w:r w:rsidRPr="000638F7">
        <w:t>avoiding contact with bodily</w:t>
      </w:r>
      <w:r w:rsidRPr="000638F7">
        <w:t xml:space="preserve"> fluids</w:t>
      </w:r>
    </w:p>
    <w:p w:rsidR="00000000" w:rsidRPr="000638F7" w:rsidP="000638F7">
      <w:pPr>
        <w:pStyle w:val="ListBullet2"/>
      </w:pPr>
      <w:r w:rsidRPr="000638F7">
        <w:t>sharps injury prevention and treatment if sustained</w:t>
      </w:r>
    </w:p>
    <w:p w:rsidR="00000000" w:rsidRPr="000638F7" w:rsidP="000638F7">
      <w:pPr>
        <w:pStyle w:val="ListBullet2"/>
      </w:pPr>
      <w:r w:rsidRPr="000638F7">
        <w:t>waste disposal</w:t>
      </w:r>
    </w:p>
    <w:p w:rsidR="00000000" w:rsidRPr="000638F7" w:rsidP="000638F7">
      <w:pPr>
        <w:pStyle w:val="ListBullet"/>
      </w:pPr>
      <w:r w:rsidRPr="000638F7">
        <w:t>industry terminology used in specimen collection:</w:t>
      </w:r>
    </w:p>
    <w:p w:rsidR="00000000" w:rsidRPr="000638F7" w:rsidP="000638F7">
      <w:pPr>
        <w:pStyle w:val="ListBullet2"/>
      </w:pPr>
      <w:r w:rsidRPr="000638F7">
        <w:t>equipment</w:t>
      </w:r>
    </w:p>
    <w:p w:rsidR="00000000" w:rsidRPr="000638F7" w:rsidP="000638F7">
      <w:pPr>
        <w:pStyle w:val="ListBullet2"/>
      </w:pPr>
      <w:r w:rsidRPr="000638F7">
        <w:t>procedures</w:t>
      </w:r>
    </w:p>
    <w:p w:rsidR="00000000" w:rsidRPr="000638F7" w:rsidP="000638F7">
      <w:pPr>
        <w:pStyle w:val="ListBullet2"/>
      </w:pPr>
      <w:r w:rsidRPr="000638F7">
        <w:t>abbreviations</w:t>
      </w:r>
    </w:p>
    <w:p w:rsidR="00000000" w:rsidRPr="000638F7" w:rsidP="000638F7">
      <w:pPr>
        <w:pStyle w:val="ListBullet2"/>
      </w:pPr>
      <w:r w:rsidRPr="000638F7">
        <w:t>medical terminology</w:t>
      </w:r>
    </w:p>
    <w:p w:rsidR="00000000" w:rsidRPr="000638F7" w:rsidP="000638F7">
      <w:pPr>
        <w:pStyle w:val="ListBullet"/>
      </w:pPr>
      <w:r w:rsidRPr="000638F7">
        <w:t xml:space="preserve">key aspects of anatomy and physiology sufficient to make safe specimen collection </w:t>
      </w:r>
    </w:p>
    <w:p w:rsidR="00000000" w:rsidRPr="000638F7" w:rsidP="000638F7">
      <w:pPr>
        <w:pStyle w:val="ListBullet"/>
      </w:pPr>
      <w:r w:rsidRPr="000638F7">
        <w:t>clinical risk factors in specimen collection and procedures designed to minimise those risks for different specimen types</w:t>
      </w:r>
    </w:p>
    <w:p w:rsidR="00000000" w:rsidRPr="000638F7" w:rsidP="000638F7">
      <w:pPr>
        <w:pStyle w:val="ListBullet"/>
      </w:pPr>
      <w:r w:rsidRPr="000638F7">
        <w:t>factors which may affect the chemical analysis of s</w:t>
      </w:r>
      <w:r w:rsidRPr="000638F7">
        <w:t>pecimens and the impact on collection:</w:t>
      </w:r>
    </w:p>
    <w:p w:rsidR="00000000" w:rsidRPr="000638F7" w:rsidP="000638F7">
      <w:pPr>
        <w:pStyle w:val="ListBullet2"/>
      </w:pPr>
      <w:r w:rsidRPr="000638F7">
        <w:t>appropriate times to collect</w:t>
      </w:r>
    </w:p>
    <w:p w:rsidR="00000000" w:rsidRPr="000638F7" w:rsidP="000638F7">
      <w:pPr>
        <w:pStyle w:val="ListBullet2"/>
      </w:pPr>
      <w:r w:rsidRPr="000638F7">
        <w:t>timing of last dose</w:t>
      </w:r>
    </w:p>
    <w:p w:rsidR="00000000" w:rsidRPr="000638F7" w:rsidP="000638F7">
      <w:pPr>
        <w:pStyle w:val="ListBullet2"/>
      </w:pPr>
      <w:r w:rsidRPr="000638F7">
        <w:t>required fasting times</w:t>
      </w:r>
    </w:p>
    <w:p w:rsidR="00000000" w:rsidRPr="000638F7" w:rsidP="000638F7">
      <w:pPr>
        <w:pStyle w:val="ListBullet2"/>
      </w:pPr>
      <w:r w:rsidRPr="000638F7">
        <w:t>protecting the integrity of the specimen</w:t>
      </w:r>
    </w:p>
    <w:p w:rsidR="00000000" w:rsidRPr="000638F7" w:rsidP="000638F7">
      <w:pPr>
        <w:pStyle w:val="ListBullet"/>
      </w:pPr>
      <w:r w:rsidRPr="000638F7">
        <w:t>features, functions and use of the following specimen collection equipment:</w:t>
      </w:r>
    </w:p>
    <w:p w:rsidR="00000000" w:rsidRPr="000638F7" w:rsidP="000638F7">
      <w:pPr>
        <w:pStyle w:val="ListBullet2"/>
      </w:pPr>
      <w:r w:rsidRPr="000638F7">
        <w:t>sterile jars</w:t>
      </w:r>
    </w:p>
    <w:p w:rsidR="00000000" w:rsidRPr="000638F7" w:rsidP="000638F7">
      <w:pPr>
        <w:pStyle w:val="ListBullet2"/>
      </w:pPr>
      <w:r w:rsidRPr="000638F7">
        <w:t>24hr urine containers with and without additives</w:t>
      </w:r>
    </w:p>
    <w:p w:rsidR="00000000" w:rsidRPr="000638F7" w:rsidP="000638F7">
      <w:pPr>
        <w:pStyle w:val="ListBullet2"/>
      </w:pPr>
      <w:r w:rsidRPr="000638F7">
        <w:t>swabs - viral, bacterial, polymerase chain reaction (PCR), deoxyribonucleic acid (DNA)</w:t>
      </w:r>
    </w:p>
    <w:p w:rsidR="00000000" w:rsidRPr="000638F7" w:rsidP="000638F7">
      <w:pPr>
        <w:pStyle w:val="ListBullet2"/>
      </w:pPr>
      <w:r w:rsidRPr="000638F7">
        <w:t>paediatric urine collection bag</w:t>
      </w:r>
    </w:p>
    <w:p w:rsidR="00000000" w:rsidRPr="000638F7" w:rsidP="000638F7">
      <w:pPr>
        <w:pStyle w:val="ListBullet2"/>
      </w:pPr>
      <w:r w:rsidRPr="000638F7">
        <w:t>breath balloons</w:t>
      </w:r>
    </w:p>
    <w:p w:rsidR="00000000" w:rsidRPr="000638F7" w:rsidP="000638F7">
      <w:pPr>
        <w:pStyle w:val="ListBullet2"/>
      </w:pPr>
      <w:r w:rsidRPr="000638F7">
        <w:t>skin scraping equipment</w:t>
      </w:r>
    </w:p>
    <w:p w:rsidR="00000000" w:rsidRPr="000638F7" w:rsidP="000638F7">
      <w:pPr>
        <w:pStyle w:val="ListBullet2"/>
      </w:pPr>
      <w:r w:rsidRPr="000638F7">
        <w:t>nail clipping and scraping equipment</w:t>
      </w:r>
    </w:p>
    <w:p w:rsidR="00000000" w:rsidRPr="000638F7" w:rsidP="000638F7">
      <w:pPr>
        <w:pStyle w:val="ListBullet"/>
      </w:pPr>
      <w:r w:rsidRPr="000638F7">
        <w:t>handling a</w:t>
      </w:r>
      <w:r w:rsidRPr="000638F7">
        <w:t>nd storage methods for different specimen types</w:t>
      </w:r>
    </w:p>
    <w:p w:rsidR="00000000" w:rsidRPr="000638F7" w:rsidP="000638F7">
      <w:pPr>
        <w:pStyle w:val="AllowPageBreak"/>
      </w:pPr>
    </w:p>
    <w:p w:rsidR="00000000" w:rsidRPr="000638F7" w:rsidP="000638F7">
      <w:pPr>
        <w:pStyle w:val="Heading1"/>
      </w:pPr>
      <w:bookmarkStart w:id="4" w:name="O_657074"/>
      <w:bookmarkEnd w:id="4"/>
      <w:r w:rsidRPr="000638F7">
        <w:t>Assessment Conditions</w:t>
      </w:r>
    </w:p>
    <w:p w:rsidR="00000000" w:rsidRPr="000638F7" w:rsidP="00FA2A55">
      <w:pPr>
        <w:pStyle w:val="BodyText"/>
      </w:pPr>
      <w:r w:rsidRPr="000638F7">
        <w:t>Skills must have been demonstrated in the workplace with the addition of simulations and scenarios where the full range of contexts and situations have not been provided</w:t>
      </w:r>
      <w:r w:rsidRPr="000638F7">
        <w:t xml:space="preserve"> in the workplace. The following conditions must be met for this unit: </w:t>
      </w:r>
    </w:p>
    <w:p w:rsidR="00000000" w:rsidRPr="000638F7" w:rsidP="000638F7">
      <w:pPr>
        <w:pStyle w:val="ListBullet"/>
      </w:pPr>
      <w:r w:rsidRPr="000638F7">
        <w:t xml:space="preserve">use of suitable facilities, equipment and resources, including: </w:t>
      </w:r>
    </w:p>
    <w:p w:rsidR="00000000" w:rsidRPr="000638F7" w:rsidP="000638F7">
      <w:pPr>
        <w:pStyle w:val="ListBullet2"/>
      </w:pPr>
      <w:r w:rsidRPr="000638F7">
        <w:t>steri-wipes or alcohol wipes</w:t>
      </w:r>
    </w:p>
    <w:p w:rsidR="00000000" w:rsidRPr="000638F7" w:rsidP="000638F7">
      <w:pPr>
        <w:pStyle w:val="ListBullet2"/>
      </w:pPr>
      <w:r w:rsidRPr="000638F7">
        <w:t>paediatric urine bags</w:t>
      </w:r>
    </w:p>
    <w:p w:rsidR="00000000" w:rsidRPr="000638F7" w:rsidP="000638F7">
      <w:pPr>
        <w:pStyle w:val="ListBullet2"/>
      </w:pPr>
      <w:r w:rsidRPr="000638F7">
        <w:t>swabs</w:t>
      </w:r>
    </w:p>
    <w:p w:rsidR="00000000" w:rsidRPr="000638F7" w:rsidP="000638F7">
      <w:pPr>
        <w:pStyle w:val="ListBullet2"/>
      </w:pPr>
      <w:r w:rsidRPr="000638F7">
        <w:t>scalpels</w:t>
      </w:r>
    </w:p>
    <w:p w:rsidR="00000000" w:rsidRPr="000638F7" w:rsidP="000638F7">
      <w:pPr>
        <w:pStyle w:val="ListBullet2"/>
      </w:pPr>
      <w:r w:rsidRPr="000638F7">
        <w:t>sterile containers</w:t>
      </w:r>
    </w:p>
    <w:p w:rsidR="00000000" w:rsidRPr="000638F7" w:rsidP="000638F7">
      <w:pPr>
        <w:pStyle w:val="ListBullet2"/>
      </w:pPr>
      <w:r w:rsidRPr="000638F7">
        <w:t>breath balloons</w:t>
      </w:r>
    </w:p>
    <w:p w:rsidR="00000000" w:rsidRPr="000638F7" w:rsidP="000638F7">
      <w:pPr>
        <w:pStyle w:val="ListBullet2"/>
      </w:pPr>
      <w:r w:rsidRPr="000638F7">
        <w:t>collection devices for skin and nail scrapings</w:t>
      </w:r>
    </w:p>
    <w:p w:rsidR="00000000" w:rsidRPr="000638F7" w:rsidP="000638F7">
      <w:pPr>
        <w:pStyle w:val="ListBullet2"/>
      </w:pPr>
      <w:r w:rsidRPr="000638F7">
        <w:t>packaging equipment consistent with regulatory and organisational transport requirements</w:t>
      </w:r>
    </w:p>
    <w:p w:rsidR="00000000" w:rsidRPr="000638F7" w:rsidP="000638F7">
      <w:pPr>
        <w:pStyle w:val="ListBullet2"/>
      </w:pPr>
      <w:r w:rsidRPr="000638F7">
        <w:t>documented collection procedures for the candidate to follow</w:t>
      </w:r>
    </w:p>
    <w:p w:rsidR="00000000" w:rsidRPr="000638F7" w:rsidP="000638F7">
      <w:pPr>
        <w:pStyle w:val="ListBullet"/>
      </w:pPr>
      <w:r w:rsidRPr="000638F7">
        <w:t xml:space="preserve">modelling of industry operating conditions, including: </w:t>
      </w:r>
    </w:p>
    <w:p w:rsidR="00000000" w:rsidRPr="000638F7" w:rsidP="000638F7">
      <w:pPr>
        <w:pStyle w:val="ListBullet2"/>
      </w:pPr>
      <w:r w:rsidRPr="000638F7">
        <w:t>i</w:t>
      </w:r>
      <w:r w:rsidRPr="000638F7">
        <w:t>nteractions with clients from the general public</w:t>
      </w:r>
    </w:p>
    <w:p w:rsidR="00000000" w:rsidRPr="000638F7" w:rsidP="000638F7">
      <w:pPr>
        <w:pStyle w:val="ListBullet2"/>
      </w:pPr>
      <w:r w:rsidRPr="000638F7">
        <w:t xml:space="preserve">presence of situations requiring problem solving </w:t>
      </w:r>
    </w:p>
    <w:p w:rsidR="00000000" w:rsidRPr="000638F7" w:rsidP="000638F7">
      <w:pPr>
        <w:pStyle w:val="ListBullet"/>
      </w:pPr>
      <w:r w:rsidRPr="000638F7">
        <w:t>supervision of candidate’s work activities by a person currently working in a collection role for at least 18 hours in a fortnight time period</w:t>
      </w:r>
    </w:p>
    <w:p w:rsidR="00000000" w:rsidRPr="000638F7" w:rsidP="000638F7">
      <w:pPr>
        <w:pStyle w:val="BodyText"/>
      </w:pPr>
    </w:p>
    <w:p w:rsidR="00000000" w:rsidRPr="000638F7" w:rsidP="00FA2A55">
      <w:pPr>
        <w:pStyle w:val="BodyText"/>
      </w:pPr>
      <w:r w:rsidRPr="000638F7">
        <w:t>Assessors mu</w:t>
      </w:r>
      <w:r w:rsidRPr="000638F7">
        <w:t>st satisfy the Standards for Registered Training Organisations (RTOs) 2015/AQTF mandatory competency requirements for assessors.</w:t>
      </w:r>
    </w:p>
    <w:p w:rsidR="00000000" w:rsidRPr="000638F7" w:rsidP="000638F7">
      <w:pPr>
        <w:pStyle w:val="Heading1"/>
      </w:pPr>
      <w:bookmarkStart w:id="5" w:name="O_657077"/>
      <w:bookmarkEnd w:id="5"/>
      <w:r w:rsidRPr="000638F7">
        <w:t>Links</w:t>
      </w:r>
    </w:p>
    <w:p w:rsidR="00000000" w:rsidRPr="000638F7" w:rsidP="00FA2A55">
      <w:pPr>
        <w:pStyle w:val="BodyText"/>
      </w:pPr>
      <w:r w:rsidRPr="000638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F053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638F7" w:rsidP="000638F7"/>
    <w:sectPr w:rsidSect="000638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8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8F7" w:rsidRPr="00FA2A55" w:rsidP="00FA2A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8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A55" w:rsidP="000638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2A55" w:rsidP="000638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A2A55" w:rsidP="000638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8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A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38F7" w:rsidRPr="00FA2A55" w:rsidP="00FA2A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8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A55" w:rsidRPr="002D2AF8" w:rsidP="000638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HLTPAT004 Collect pathology specimens other than blood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A2A55" w:rsidP="000638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F2DA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DA00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4295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8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38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38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38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38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38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38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38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38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38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38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38F7"/>
  </w:style>
  <w:style w:type="character" w:customStyle="1" w:styleId="Heading1Char">
    <w:name w:val="Heading 1 Char"/>
    <w:basedOn w:val="DefaultParagraphFont"/>
    <w:link w:val="Heading1"/>
    <w:rsid w:val="000638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38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38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38F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38F7"/>
    <w:rPr>
      <w:b/>
      <w:spacing w:val="0"/>
    </w:rPr>
  </w:style>
  <w:style w:type="paragraph" w:styleId="ListBullet2">
    <w:name w:val="List Bullet 2"/>
    <w:basedOn w:val="List2"/>
    <w:rsid w:val="000638F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638F7"/>
    <w:rPr>
      <w:i/>
    </w:rPr>
  </w:style>
  <w:style w:type="paragraph" w:customStyle="1" w:styleId="SuperHeading">
    <w:name w:val="SuperHeading"/>
    <w:basedOn w:val="Normal"/>
    <w:rsid w:val="000638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38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638F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638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38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38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38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38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38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38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38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38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38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38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38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38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38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38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38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38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38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38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38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38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38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38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38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38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38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38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38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38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38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38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38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38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38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38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38F7"/>
  </w:style>
  <w:style w:type="paragraph" w:styleId="TableofFigures">
    <w:name w:val="table of figures"/>
    <w:basedOn w:val="Normal"/>
    <w:next w:val="Normal"/>
    <w:semiHidden/>
    <w:rsid w:val="000638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38F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638F7"/>
    <w:rPr>
      <w:rFonts w:ascii="Wingdings" w:hAnsi="Wingdings"/>
    </w:rPr>
  </w:style>
  <w:style w:type="paragraph" w:customStyle="1" w:styleId="TableHeading">
    <w:name w:val="Table Heading"/>
    <w:basedOn w:val="HeadingBase"/>
    <w:rsid w:val="000638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38F7"/>
    <w:rPr>
      <w:color w:val="0033CC"/>
      <w:u w:val="none"/>
    </w:rPr>
  </w:style>
  <w:style w:type="paragraph" w:customStyle="1" w:styleId="BodyTextRight">
    <w:name w:val="Body Text Right"/>
    <w:basedOn w:val="BodyText"/>
    <w:rsid w:val="000638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38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38F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38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38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38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38F7"/>
    <w:rPr>
      <w:sz w:val="32"/>
    </w:rPr>
  </w:style>
  <w:style w:type="paragraph" w:customStyle="1" w:styleId="HeadingProcedure">
    <w:name w:val="Heading Procedure"/>
    <w:basedOn w:val="HeadingBase"/>
    <w:next w:val="Normal"/>
    <w:rsid w:val="000638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38F7"/>
    <w:pPr>
      <w:spacing w:before="60" w:after="60"/>
    </w:pPr>
  </w:style>
  <w:style w:type="paragraph" w:styleId="ListContinue">
    <w:name w:val="List Continue"/>
    <w:basedOn w:val="List"/>
    <w:rsid w:val="000638F7"/>
    <w:pPr>
      <w:ind w:firstLine="0"/>
    </w:pPr>
  </w:style>
  <w:style w:type="paragraph" w:customStyle="1" w:styleId="ListNote">
    <w:name w:val="List Note"/>
    <w:basedOn w:val="List"/>
    <w:rsid w:val="000638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38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38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38F7"/>
    <w:rPr>
      <w:rFonts w:ascii="Courier New" w:hAnsi="Courier New"/>
    </w:rPr>
  </w:style>
  <w:style w:type="paragraph" w:customStyle="1" w:styleId="NoteBullet">
    <w:name w:val="Note Bullet"/>
    <w:basedOn w:val="Note"/>
    <w:rsid w:val="000638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38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38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38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38F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638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38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38F7"/>
    <w:rPr>
      <w:b/>
      <w:smallCaps/>
    </w:rPr>
  </w:style>
  <w:style w:type="paragraph" w:customStyle="1" w:styleId="TableListNumber">
    <w:name w:val="Table List Number"/>
    <w:basedOn w:val="ListNumber"/>
    <w:rsid w:val="000638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38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38F7"/>
    <w:pPr>
      <w:numPr>
        <w:numId w:val="10"/>
      </w:numPr>
    </w:pPr>
  </w:style>
  <w:style w:type="paragraph" w:customStyle="1" w:styleId="ListAlpha2">
    <w:name w:val="List Alpha 2"/>
    <w:basedOn w:val="List2"/>
    <w:rsid w:val="000638F7"/>
    <w:pPr>
      <w:numPr>
        <w:numId w:val="9"/>
      </w:numPr>
    </w:pPr>
  </w:style>
  <w:style w:type="paragraph" w:styleId="List2">
    <w:name w:val="List 2"/>
    <w:basedOn w:val="BodyText"/>
    <w:rsid w:val="000638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38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38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38F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638F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638F7"/>
    <w:pPr>
      <w:numPr>
        <w:numId w:val="5"/>
      </w:numPr>
    </w:pPr>
  </w:style>
  <w:style w:type="paragraph" w:styleId="ListContinue2">
    <w:name w:val="List Continue 2"/>
    <w:basedOn w:val="List2"/>
    <w:rsid w:val="000638F7"/>
    <w:pPr>
      <w:ind w:firstLine="0"/>
    </w:pPr>
  </w:style>
  <w:style w:type="paragraph" w:styleId="ListContinue3">
    <w:name w:val="List Continue 3"/>
    <w:basedOn w:val="List3"/>
    <w:rsid w:val="000638F7"/>
    <w:pPr>
      <w:ind w:left="1021" w:firstLine="0"/>
    </w:pPr>
  </w:style>
  <w:style w:type="paragraph" w:styleId="ListContinue4">
    <w:name w:val="List Continue 4"/>
    <w:basedOn w:val="List4"/>
    <w:rsid w:val="000638F7"/>
    <w:pPr>
      <w:ind w:firstLine="0"/>
    </w:pPr>
  </w:style>
  <w:style w:type="paragraph" w:styleId="ListContinue5">
    <w:name w:val="List Continue 5"/>
    <w:basedOn w:val="List5"/>
    <w:rsid w:val="000638F7"/>
    <w:pPr>
      <w:ind w:firstLine="0"/>
    </w:pPr>
  </w:style>
  <w:style w:type="paragraph" w:styleId="ListNumber3">
    <w:name w:val="List Number 3"/>
    <w:basedOn w:val="List3"/>
    <w:rsid w:val="000638F7"/>
    <w:pPr>
      <w:numPr>
        <w:numId w:val="6"/>
      </w:numPr>
    </w:pPr>
  </w:style>
  <w:style w:type="paragraph" w:styleId="ListNumber4">
    <w:name w:val="List Number 4"/>
    <w:basedOn w:val="List4"/>
    <w:rsid w:val="000638F7"/>
    <w:pPr>
      <w:numPr>
        <w:numId w:val="7"/>
      </w:numPr>
    </w:pPr>
  </w:style>
  <w:style w:type="paragraph" w:styleId="ListNumber5">
    <w:name w:val="List Number 5"/>
    <w:basedOn w:val="List5"/>
    <w:rsid w:val="000638F7"/>
    <w:pPr>
      <w:numPr>
        <w:numId w:val="8"/>
      </w:numPr>
    </w:pPr>
  </w:style>
  <w:style w:type="paragraph" w:styleId="BlockText">
    <w:name w:val="Block Text"/>
    <w:basedOn w:val="Normal"/>
    <w:rsid w:val="000638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38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38F7"/>
    <w:rPr>
      <w:sz w:val="16"/>
      <w:vertAlign w:val="superscript"/>
    </w:rPr>
  </w:style>
  <w:style w:type="character" w:customStyle="1" w:styleId="Symbols">
    <w:name w:val="Symbols"/>
    <w:basedOn w:val="DefaultParagraphFont"/>
    <w:rsid w:val="000638F7"/>
    <w:rPr>
      <w:rFonts w:ascii="Symbol" w:hAnsi="Symbol"/>
    </w:rPr>
  </w:style>
  <w:style w:type="character" w:customStyle="1" w:styleId="MenuOptions">
    <w:name w:val="Menu Options"/>
    <w:basedOn w:val="DefaultParagraphFont"/>
    <w:rsid w:val="000638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38F7"/>
    <w:rPr>
      <w:b/>
    </w:rPr>
  </w:style>
  <w:style w:type="character" w:customStyle="1" w:styleId="Underlined">
    <w:name w:val="Underlined"/>
    <w:basedOn w:val="DefaultParagraphFont"/>
    <w:rsid w:val="000638F7"/>
    <w:rPr>
      <w:u w:val="single"/>
    </w:rPr>
  </w:style>
  <w:style w:type="paragraph" w:customStyle="1" w:styleId="TableBodyTextRight">
    <w:name w:val="Table Body Text Right"/>
    <w:basedOn w:val="TableBodyText"/>
    <w:rsid w:val="000638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38F7"/>
    <w:rPr>
      <w:sz w:val="18"/>
    </w:rPr>
  </w:style>
  <w:style w:type="paragraph" w:customStyle="1" w:styleId="BodySmallRight">
    <w:name w:val="Body Small Right"/>
    <w:basedOn w:val="BodyTextRight"/>
    <w:rsid w:val="000638F7"/>
    <w:rPr>
      <w:sz w:val="18"/>
      <w:szCs w:val="18"/>
    </w:rPr>
  </w:style>
  <w:style w:type="paragraph" w:customStyle="1" w:styleId="MarginEdition">
    <w:name w:val="Margin Edition"/>
    <w:basedOn w:val="MarginNote"/>
    <w:rsid w:val="000638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38F7"/>
    <w:rPr>
      <w:sz w:val="2"/>
      <w:szCs w:val="2"/>
    </w:rPr>
  </w:style>
  <w:style w:type="character" w:customStyle="1" w:styleId="Small">
    <w:name w:val="Small"/>
    <w:basedOn w:val="DefaultParagraphFont"/>
    <w:rsid w:val="000638F7"/>
    <w:rPr>
      <w:sz w:val="16"/>
    </w:rPr>
  </w:style>
  <w:style w:type="paragraph" w:customStyle="1" w:styleId="WideTable">
    <w:name w:val="Wide Table"/>
    <w:basedOn w:val="Normal"/>
    <w:rsid w:val="000638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38F7"/>
  </w:style>
  <w:style w:type="paragraph" w:styleId="Quote">
    <w:name w:val="Quote"/>
    <w:basedOn w:val="Heading1"/>
    <w:link w:val="QuoteChar"/>
    <w:qFormat/>
    <w:rsid w:val="000638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38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38F7"/>
    <w:pPr>
      <w:pageBreakBefore/>
    </w:pPr>
  </w:style>
  <w:style w:type="paragraph" w:customStyle="1" w:styleId="Border">
    <w:name w:val="Border"/>
    <w:basedOn w:val="Normal"/>
    <w:qFormat/>
    <w:rsid w:val="000638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38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38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38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38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38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38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38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38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38F7"/>
    <w:rPr>
      <w:u w:val="single"/>
    </w:rPr>
  </w:style>
  <w:style w:type="character" w:customStyle="1" w:styleId="BoldandItalics">
    <w:name w:val="Bold and Italics"/>
    <w:qFormat/>
    <w:rsid w:val="000638F7"/>
    <w:rPr>
      <w:b/>
      <w:i/>
      <w:u w:val="none"/>
    </w:rPr>
  </w:style>
  <w:style w:type="paragraph" w:styleId="BalloonText">
    <w:name w:val="Balloon Text"/>
    <w:basedOn w:val="Normal"/>
    <w:link w:val="BalloonTextChar"/>
    <w:rsid w:val="000638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38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38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38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38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38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38F7"/>
    <w:pPr>
      <w:spacing w:before="0" w:after="0"/>
    </w:pPr>
  </w:style>
  <w:style w:type="paragraph" w:customStyle="1" w:styleId="BodyTextBold">
    <w:name w:val="Body Text Bold"/>
    <w:basedOn w:val="BodyText"/>
    <w:qFormat/>
    <w:rsid w:val="000638F7"/>
    <w:rPr>
      <w:b/>
    </w:rPr>
  </w:style>
  <w:style w:type="character" w:styleId="Hyperlink">
    <w:name w:val="Hyperlink"/>
    <w:basedOn w:val="DefaultParagraphFont"/>
    <w:uiPriority w:val="99"/>
    <w:unhideWhenUsed/>
    <w:rsid w:val="00FA2A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3774</Characters>
  <Application>Microsoft Office Word</Application>
  <DocSecurity>0</DocSecurity>
  <Lines>117</Lines>
  <Paragraphs>96</Paragraphs>
  <ScaleCrop>false</ScaleCrop>
  <Company>Author-it Software Corporation Ltd.</Company>
  <LinksUpToDate>false</LinksUpToDate>
  <CharactersWithSpaces>4255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HLTPAT004 Collect pathology specimens other than blood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2023-07-02T02:48:00Z</dcterms:created>
  <dcterms:modified xsi:type="dcterms:W3CDTF">2023-07-02T02:48:00Z</dcterms:modified>
</cp:coreProperties>
</file>