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3BC" w:rsidP="004263BC">
      <w:pPr>
        <w:pStyle w:val="Title"/>
      </w:pPr>
      <w:r>
        <w:fldChar w:fldCharType="begin"/>
      </w:r>
      <w:r>
        <w:instrText xml:space="preserve"> TITLE   \* MERGEFORMAT </w:instrText>
      </w:r>
      <w:r>
        <w:fldChar w:fldCharType="separate"/>
      </w:r>
      <w:r>
        <w:t>HLTPAT003 Perform capillary blood collections</w:t>
      </w:r>
      <w:r>
        <w:fldChar w:fldCharType="end"/>
      </w:r>
    </w:p>
    <w:p w:rsidR="004263BC" w:rsidP="004263BC">
      <w:pPr>
        <w:pStyle w:val="Version"/>
        <w:sectPr w:rsidSect="00480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EC7" w:rsidP="00480EC7">
      <w:pPr>
        <w:pStyle w:val="SuperHeading"/>
      </w:pPr>
      <w:r w:rsidRPr="00480EC7">
        <w:t>HLTPAT003 Perform capillary blood collections</w:t>
      </w:r>
    </w:p>
    <w:p w:rsidR="00000000" w:rsidRPr="00480EC7" w:rsidP="00480EC7">
      <w:pPr>
        <w:pStyle w:val="Heading1"/>
      </w:pPr>
      <w:bookmarkStart w:id="1" w:name="O_657042"/>
      <w:bookmarkEnd w:id="1"/>
      <w:r w:rsidRPr="00480EC7">
        <w:t>Modification History</w:t>
      </w:r>
    </w:p>
    <w:tbl>
      <w:tblPr>
        <w:tblW w:w="0" w:type="auto"/>
        <w:tblLayout w:type="fixed"/>
        <w:tblCellMar>
          <w:left w:w="62" w:type="dxa"/>
          <w:right w:w="62" w:type="dxa"/>
        </w:tblCellMar>
        <w:tblLook w:val="0000"/>
      </w:tblPr>
      <w:tblGrid>
        <w:gridCol w:w="2790"/>
        <w:gridCol w:w="6344"/>
      </w:tblGrid>
      <w:tr w:rsidTr="00480E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C7" w:rsidP="00480EC7">
            <w:pPr>
              <w:pStyle w:val="BodyText"/>
            </w:pPr>
            <w:r w:rsidRPr="00480E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C7">
            <w:pPr>
              <w:pStyle w:val="BodyText"/>
              <w:rPr>
                <w:lang w:val="en-NZ"/>
              </w:rPr>
            </w:pPr>
            <w:r w:rsidRPr="00480EC7">
              <w:rPr>
                <w:rStyle w:val="SpecialBold"/>
              </w:rPr>
              <w:t>Comments</w:t>
            </w:r>
          </w:p>
        </w:tc>
      </w:tr>
      <w:tr w:rsidTr="00480E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C7">
            <w:pPr>
              <w:pStyle w:val="BodyText"/>
              <w:rPr>
                <w:lang w:val="en-NZ"/>
              </w:rPr>
            </w:pPr>
            <w:r w:rsidRPr="00480E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C7" w:rsidP="00480EC7">
            <w:pPr>
              <w:pStyle w:val="BodyText"/>
            </w:pPr>
            <w:r w:rsidRPr="00480EC7">
              <w:t xml:space="preserve">This version was released in </w:t>
            </w:r>
            <w:r w:rsidRPr="00480EC7">
              <w:rPr>
                <w:rStyle w:val="Emphasis"/>
              </w:rPr>
              <w:t>HLT Health Training Package release 2.0</w:t>
            </w:r>
            <w:r w:rsidRPr="00480EC7">
              <w:t xml:space="preserve"> and meets the requirements of the 2012 Standards for Training Packages.</w:t>
            </w:r>
          </w:p>
          <w:p w:rsidR="00000000" w:rsidRPr="00480EC7" w:rsidP="00480EC7">
            <w:pPr>
              <w:pStyle w:val="BodyText"/>
            </w:pPr>
            <w:r w:rsidRPr="00480EC7">
              <w:t xml:space="preserve">New unit. </w:t>
            </w:r>
          </w:p>
        </w:tc>
      </w:tr>
    </w:tbl>
    <w:p w:rsidR="00000000" w:rsidRPr="00480EC7" w:rsidP="00480EC7">
      <w:pPr>
        <w:pStyle w:val="BodyText"/>
      </w:pPr>
    </w:p>
    <w:p w:rsidR="00000000" w:rsidRPr="00480EC7" w:rsidP="00480EC7">
      <w:pPr>
        <w:pStyle w:val="AllowPageBreak"/>
      </w:pPr>
    </w:p>
    <w:p w:rsidR="00000000" w:rsidRPr="00480EC7" w:rsidP="00480EC7">
      <w:pPr>
        <w:pStyle w:val="Heading1"/>
      </w:pPr>
      <w:bookmarkStart w:id="2" w:name="O_657043"/>
      <w:bookmarkEnd w:id="2"/>
      <w:r w:rsidRPr="00480EC7">
        <w:t>Application</w:t>
      </w:r>
    </w:p>
    <w:p w:rsidR="00000000" w:rsidRPr="00480EC7" w:rsidP="004263BC">
      <w:pPr>
        <w:pStyle w:val="BodyText"/>
      </w:pPr>
      <w:r w:rsidRPr="00480EC7">
        <w:t>This unit descr</w:t>
      </w:r>
      <w:r w:rsidRPr="00480EC7">
        <w:t>ibes the skills and knowledge required to confirm collection requirements, prepare client and equipment, and collect capillary blood using specific collection criteria, techniques and equipment.</w:t>
      </w:r>
    </w:p>
    <w:p w:rsidR="00000000" w:rsidRPr="00480EC7" w:rsidP="004263BC">
      <w:pPr>
        <w:pStyle w:val="BodyText"/>
      </w:pPr>
      <w:r w:rsidRPr="00480EC7">
        <w:t>This unit applies to any individual for whom capillary blood</w:t>
      </w:r>
      <w:r w:rsidRPr="00480EC7">
        <w:t xml:space="preserve"> collection is part of the job role. They may be working in collection centres, in hospitals or in other health care environments.</w:t>
      </w:r>
    </w:p>
    <w:p w:rsidR="00000000" w:rsidRPr="004263BC" w:rsidP="004263BC">
      <w:pPr>
        <w:pStyle w:val="BodyText"/>
        <w:rPr>
          <w:i/>
        </w:rPr>
      </w:pPr>
      <w:r w:rsidRPr="004263BC">
        <w:rPr>
          <w:rStyle w:val="Emphasis"/>
        </w:rPr>
        <w:t>The skills in this unit must be applied in accordance with Commonwealth and State/Territory legislation, Australian /New Zea</w:t>
      </w:r>
      <w:r w:rsidRPr="004263BC">
        <w:rPr>
          <w:rStyle w:val="Emphasis"/>
        </w:rPr>
        <w:t>land standards and industry codes of practice.</w:t>
      </w:r>
    </w:p>
    <w:p w:rsidR="00000000" w:rsidRPr="00480EC7" w:rsidP="00480EC7">
      <w:pPr>
        <w:pStyle w:val="Heading1"/>
      </w:pPr>
      <w:bookmarkStart w:id="3" w:name="O_657047"/>
      <w:bookmarkEnd w:id="3"/>
      <w:r w:rsidRPr="00480EC7">
        <w:t>Elements and Performance Criteria</w:t>
      </w:r>
    </w:p>
    <w:tbl>
      <w:tblPr>
        <w:tblW w:w="0" w:type="auto"/>
        <w:tblLayout w:type="fixed"/>
        <w:tblCellMar>
          <w:left w:w="62" w:type="dxa"/>
          <w:right w:w="62" w:type="dxa"/>
        </w:tblCellMar>
        <w:tblLook w:val="0000"/>
      </w:tblPr>
      <w:tblGrid>
        <w:gridCol w:w="3261"/>
        <w:gridCol w:w="5702"/>
      </w:tblGrid>
      <w:tr w:rsidTr="00480E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r w:rsidRPr="00480EC7">
              <w:rPr>
                <w:rStyle w:val="SpecialBold"/>
              </w:rPr>
              <w:t>PERFORMANCE CRITERIA</w:t>
            </w:r>
          </w:p>
        </w:tc>
      </w:tr>
      <w:tr w:rsidTr="00480E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r w:rsidRPr="00480EC7">
              <w:rPr>
                <w:rStyle w:val="Emphasis"/>
              </w:rPr>
              <w:t>Performance criteria describe the performance needed to demonstrate achievement of the element.</w:t>
            </w: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r w:rsidRPr="00480EC7">
              <w:t xml:space="preserve">1. Confirm collection requirements </w:t>
            </w:r>
          </w:p>
        </w:tc>
        <w:tc>
          <w:tcPr>
            <w:tcW w:w="5702"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1.1 Greet client courteously and identify self</w:t>
            </w:r>
          </w:p>
          <w:p w:rsidR="00000000" w:rsidRPr="00480EC7" w:rsidP="00480EC7">
            <w:pPr>
              <w:pStyle w:val="BodyText"/>
            </w:pPr>
            <w:r w:rsidRPr="00480EC7">
              <w:t>1.2 Identify client following organisation and regulatory procedures</w:t>
            </w:r>
          </w:p>
          <w:p w:rsidR="00000000" w:rsidRPr="00480EC7" w:rsidP="00480EC7">
            <w:pPr>
              <w:pStyle w:val="BodyText"/>
            </w:pPr>
            <w:r w:rsidRPr="00480EC7">
              <w:t>1.3 Con</w:t>
            </w:r>
            <w:r w:rsidRPr="00480EC7">
              <w:t>firm that client meets pre-testing criteria for required collection</w:t>
            </w:r>
          </w:p>
          <w:p w:rsidR="00000000" w:rsidRPr="00480EC7" w:rsidP="00480EC7">
            <w:pPr>
              <w:pStyle w:val="BodyText"/>
            </w:pPr>
            <w:r w:rsidRPr="00480EC7">
              <w:t>1.4 Obtain, interpret and accurately record personal and clinical information in accordance with organisation policies and procedures</w:t>
            </w:r>
          </w:p>
          <w:p w:rsidR="00000000" w:rsidRPr="00480EC7" w:rsidP="00480EC7">
            <w:pPr>
              <w:pStyle w:val="BodyText"/>
            </w:pPr>
            <w:r w:rsidRPr="00480EC7">
              <w:t>1.5 Explain collection procedure to client</w:t>
            </w:r>
          </w:p>
          <w:p w:rsidR="00000000" w:rsidP="00480EC7">
            <w:pPr>
              <w:pStyle w:val="BodyText"/>
              <w:rPr>
                <w:lang w:val="en-NZ"/>
              </w:rPr>
            </w:pPr>
            <w:r w:rsidRPr="00480EC7">
              <w:t xml:space="preserve">1.6 Obtain </w:t>
            </w:r>
            <w:r w:rsidRPr="00480EC7">
              <w:t>consent for collection procedure from client</w:t>
            </w: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 xml:space="preserve">2. Prepare for skin puncture blood collection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2.1 Confirm method and site of collection based on correct interpretation of clinical request and age of client</w:t>
            </w:r>
          </w:p>
          <w:p w:rsidR="00000000" w:rsidRPr="00480EC7" w:rsidP="00480EC7">
            <w:pPr>
              <w:pStyle w:val="BodyText"/>
            </w:pPr>
            <w:r w:rsidRPr="00480EC7">
              <w:t>2.2 Select equipment to ensure the collection meets test and organisational requirements</w:t>
            </w:r>
          </w:p>
          <w:p w:rsidR="00000000" w:rsidRPr="00480EC7" w:rsidP="00480EC7">
            <w:pPr>
              <w:pStyle w:val="BodyText"/>
            </w:pPr>
            <w:r w:rsidRPr="00480EC7">
              <w:t xml:space="preserve">2.3 Provide clear advice about the procedure to client or carer </w:t>
            </w:r>
          </w:p>
          <w:p w:rsidR="00000000" w:rsidRPr="00480EC7" w:rsidP="00480EC7">
            <w:pPr>
              <w:pStyle w:val="BodyText"/>
            </w:pPr>
            <w:r w:rsidRPr="00480EC7">
              <w:t>2.4 Use appropriate warming device to safely prepare site as required in accordance with documented or</w:t>
            </w:r>
            <w:r w:rsidRPr="00480EC7">
              <w:t>ganisation procedure</w:t>
            </w:r>
          </w:p>
          <w:p w:rsidR="00000000" w:rsidRPr="00480EC7" w:rsidP="00480EC7">
            <w:pPr>
              <w:pStyle w:val="BodyText"/>
            </w:pPr>
            <w:r w:rsidRPr="00480EC7">
              <w:t>2.5 Position client to ensure comfort and safety of both client and collector, using supportive holding techniques</w:t>
            </w:r>
          </w:p>
          <w:p w:rsidR="00000000" w:rsidRPr="00480EC7" w:rsidP="00480EC7">
            <w:pPr>
              <w:pStyle w:val="BodyText"/>
            </w:pPr>
            <w:r w:rsidRPr="00480EC7">
              <w:t>2.6 Identify when assistance may be needed and seek help if required</w:t>
            </w:r>
          </w:p>
          <w:p w:rsidR="00000000" w:rsidP="00480EC7">
            <w:pPr>
              <w:pStyle w:val="BodyText"/>
              <w:rPr>
                <w:lang w:val="en-NZ"/>
              </w:rPr>
            </w:pPr>
            <w:r w:rsidRPr="00480EC7">
              <w:t>2.7 Determine minimum volumes of blood required acc</w:t>
            </w:r>
            <w:r w:rsidRPr="00480EC7">
              <w:t>ording to testing organisation’s requirements and volume limits based on client age and weight</w:t>
            </w: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r w:rsidRPr="00480EC7">
              <w:t xml:space="preserve">3. Draw blood </w:t>
            </w:r>
          </w:p>
        </w:tc>
        <w:tc>
          <w:tcPr>
            <w:tcW w:w="5702"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3.1 Adopt standard and additional infection control guidelines and precautions according to organisation documented procedure</w:t>
            </w:r>
          </w:p>
          <w:p w:rsidR="00000000" w:rsidRPr="00480EC7" w:rsidP="00480EC7">
            <w:pPr>
              <w:pStyle w:val="BodyText"/>
            </w:pPr>
            <w:r w:rsidRPr="00480EC7">
              <w:t>3.2 Clean site w</w:t>
            </w:r>
            <w:r w:rsidRPr="00480EC7">
              <w:t>ith approved cleansing agent and allow to air dry prior to collection</w:t>
            </w:r>
          </w:p>
          <w:p w:rsidR="00000000" w:rsidRPr="00480EC7" w:rsidP="00480EC7">
            <w:pPr>
              <w:pStyle w:val="BodyText"/>
            </w:pPr>
            <w:r w:rsidRPr="00480EC7">
              <w:t>3.3 Puncture the skin in the appropriate location, using an approved lancet appropriate to site selected and client age</w:t>
            </w:r>
          </w:p>
          <w:p w:rsidR="00000000" w:rsidRPr="00480EC7" w:rsidP="00480EC7">
            <w:pPr>
              <w:pStyle w:val="BodyText"/>
            </w:pPr>
            <w:r w:rsidRPr="00480EC7">
              <w:t>3.4 Collect capillary blood sample into appropriate collection con</w:t>
            </w:r>
            <w:r w:rsidRPr="00480EC7">
              <w:t xml:space="preserve">tainers devices to ensure sample integrity and correct order of draw in accordance with manufacturer’s guidelines </w:t>
            </w:r>
          </w:p>
          <w:p w:rsidR="00000000" w:rsidRPr="00480EC7" w:rsidP="00480EC7">
            <w:pPr>
              <w:pStyle w:val="BodyText"/>
            </w:pPr>
            <w:r w:rsidRPr="00480EC7">
              <w:t>3.5 Mix sample by gentle inversion, maintaining sample integrity as required</w:t>
            </w:r>
          </w:p>
          <w:p w:rsidR="00000000" w:rsidRPr="00480EC7" w:rsidP="00480EC7">
            <w:pPr>
              <w:pStyle w:val="BodyText"/>
            </w:pPr>
            <w:r w:rsidRPr="00480EC7">
              <w:t xml:space="preserve">3.6 Following collection, apply pressure to puncture site </w:t>
            </w:r>
            <w:r w:rsidRPr="00480EC7">
              <w:t xml:space="preserve">until </w:t>
            </w:r>
            <w:r w:rsidRPr="00480EC7">
              <w:t>site has stopped bleeding</w:t>
            </w:r>
          </w:p>
          <w:p w:rsidR="00000000" w:rsidP="00480EC7">
            <w:pPr>
              <w:pStyle w:val="BodyText"/>
              <w:rPr>
                <w:lang w:val="en-NZ"/>
              </w:rPr>
            </w:pPr>
            <w:r w:rsidRPr="00480EC7">
              <w:t>3.7 Observe client before, during and after collection for potential adverse effects and respond according to procedure</w:t>
            </w: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p>
        </w:tc>
      </w:tr>
      <w:tr w:rsidTr="00480E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4. Follow post-blood collection procedures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80EC7" w:rsidP="00480EC7">
            <w:pPr>
              <w:pStyle w:val="BodyText"/>
            </w:pPr>
            <w:r w:rsidRPr="00480EC7">
              <w:t>4.1 Accurately label blood collection tubes in front of client with time and date of collection, client details and other required information following regulatory and organisational guidelines</w:t>
            </w:r>
          </w:p>
          <w:p w:rsidR="00000000" w:rsidRPr="00480EC7" w:rsidP="00480EC7">
            <w:pPr>
              <w:pStyle w:val="BodyText"/>
            </w:pPr>
            <w:r w:rsidRPr="00480EC7">
              <w:t>4.2 Dispose of waste in accordance with infection control prot</w:t>
            </w:r>
            <w:r w:rsidRPr="00480EC7">
              <w:t xml:space="preserve">ocols and organisation policies and procedures </w:t>
            </w:r>
          </w:p>
          <w:p w:rsidR="00000000" w:rsidRPr="00480EC7" w:rsidP="00480EC7">
            <w:pPr>
              <w:pStyle w:val="BodyText"/>
            </w:pPr>
            <w:r w:rsidRPr="00480EC7">
              <w:t>4.3 Confirm information accuracy with client or carer</w:t>
            </w:r>
          </w:p>
          <w:p w:rsidR="00000000" w:rsidRPr="00480EC7" w:rsidP="00480EC7">
            <w:pPr>
              <w:pStyle w:val="BodyText"/>
            </w:pPr>
            <w:r w:rsidRPr="00480EC7">
              <w:t>4.4 Confirm that site has stopped bleeding after appropriate time lapse and apply wound dressing</w:t>
            </w:r>
          </w:p>
          <w:p w:rsidR="00000000" w:rsidRPr="00480EC7" w:rsidP="00480EC7">
            <w:pPr>
              <w:pStyle w:val="BodyText"/>
            </w:pPr>
            <w:r w:rsidRPr="00480EC7">
              <w:t>4.5 Complete other collection documentation in accordance</w:t>
            </w:r>
            <w:r w:rsidRPr="00480EC7">
              <w:t xml:space="preserve"> with organisation procedures</w:t>
            </w:r>
          </w:p>
          <w:p w:rsidR="00000000" w:rsidRPr="00480EC7" w:rsidP="00480EC7">
            <w:pPr>
              <w:pStyle w:val="BodyText"/>
            </w:pPr>
            <w:r w:rsidRPr="00480EC7">
              <w:t>4.6 Prepare collected samples for transit or store</w:t>
            </w:r>
            <w:r w:rsidRPr="00480EC7">
              <w:rPr>
                <w:rStyle w:val="Emphasis"/>
              </w:rPr>
              <w:t xml:space="preserve"> </w:t>
            </w:r>
            <w:r w:rsidRPr="00480EC7">
              <w:t xml:space="preserve">according to test requirements </w:t>
            </w:r>
          </w:p>
        </w:tc>
      </w:tr>
    </w:tbl>
    <w:p w:rsidR="004263BC" w:rsidP="00480EC7">
      <w:pPr>
        <w:pStyle w:val="ListContinue"/>
      </w:pPr>
    </w:p>
    <w:p w:rsidR="004263BC" w:rsidP="00480EC7">
      <w:pPr>
        <w:pStyle w:val="ListContinue"/>
      </w:pPr>
    </w:p>
    <w:p w:rsidR="00000000" w:rsidRPr="00480EC7" w:rsidP="00480EC7">
      <w:pPr>
        <w:pStyle w:val="Heading1"/>
      </w:pPr>
      <w:bookmarkStart w:id="4" w:name="O_657048"/>
      <w:bookmarkEnd w:id="4"/>
      <w:r w:rsidRPr="00480EC7">
        <w:t>Foundation Skills</w:t>
      </w:r>
    </w:p>
    <w:tbl>
      <w:tblPr>
        <w:tblW w:w="0" w:type="auto"/>
        <w:tblLayout w:type="fixed"/>
        <w:tblCellMar>
          <w:left w:w="62" w:type="dxa"/>
          <w:right w:w="62" w:type="dxa"/>
        </w:tblCellMar>
        <w:tblLook w:val="0000"/>
      </w:tblPr>
      <w:tblGrid>
        <w:gridCol w:w="8964"/>
      </w:tblGrid>
      <w:tr w:rsidTr="00480EC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80EC7">
            <w:pPr>
              <w:pStyle w:val="BodyText"/>
              <w:rPr>
                <w:lang w:val="en-NZ"/>
              </w:rPr>
            </w:pPr>
            <w:r w:rsidRPr="00480EC7">
              <w:rPr>
                <w:rStyle w:val="Emphasis"/>
              </w:rPr>
              <w:t xml:space="preserve">The Foundation Skills describe those required skills (language, literacy, numeracy and employment </w:t>
            </w:r>
            <w:r w:rsidRPr="00480EC7">
              <w:t xml:space="preserve">skills) that are essential </w:t>
            </w:r>
            <w:r w:rsidRPr="00480EC7">
              <w:rPr>
                <w:rStyle w:val="Emphasis"/>
              </w:rPr>
              <w:t>to performance.</w:t>
            </w:r>
          </w:p>
        </w:tc>
      </w:tr>
      <w:tr w:rsidTr="00480EC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80EC7" w:rsidP="00480EC7">
            <w:pPr>
              <w:pStyle w:val="BodyText"/>
            </w:pPr>
          </w:p>
          <w:p w:rsidR="00000000" w:rsidRPr="00480EC7" w:rsidP="00480EC7">
            <w:pPr>
              <w:pStyle w:val="BodyText"/>
            </w:pPr>
            <w:r w:rsidRPr="00480EC7">
              <w:t>Foundation skills essential to performance are explicit in the performance criteria of this unit of competency.</w:t>
            </w:r>
          </w:p>
        </w:tc>
      </w:tr>
    </w:tbl>
    <w:p w:rsidR="004263BC" w:rsidP="00480EC7">
      <w:pPr>
        <w:pStyle w:val="BodyText"/>
      </w:pPr>
    </w:p>
    <w:p w:rsidR="004263BC" w:rsidP="00480EC7">
      <w:pPr>
        <w:pStyle w:val="BodyText"/>
      </w:pPr>
    </w:p>
    <w:p w:rsidR="00000000" w:rsidRPr="00480EC7" w:rsidP="00480EC7">
      <w:pPr>
        <w:pStyle w:val="Heading1"/>
      </w:pPr>
      <w:bookmarkStart w:id="5" w:name="O_657050"/>
      <w:bookmarkEnd w:id="5"/>
      <w:r w:rsidRPr="00480EC7">
        <w:t>Unit Mapping Information</w:t>
      </w:r>
    </w:p>
    <w:p w:rsidR="00000000" w:rsidRPr="00480EC7" w:rsidP="004263BC">
      <w:pPr>
        <w:pStyle w:val="BodyText"/>
      </w:pPr>
      <w:r w:rsidRPr="00480EC7">
        <w:t xml:space="preserve">No equivalent unit. </w:t>
      </w:r>
    </w:p>
    <w:p w:rsidR="00000000" w:rsidRPr="00480EC7" w:rsidP="00480EC7">
      <w:pPr>
        <w:pStyle w:val="Heading1"/>
      </w:pPr>
      <w:bookmarkStart w:id="6" w:name="O_657057"/>
      <w:bookmarkEnd w:id="6"/>
      <w:r w:rsidRPr="00480EC7">
        <w:t>Links</w:t>
      </w:r>
    </w:p>
    <w:p w:rsidR="00000000" w:rsidRPr="00480EC7" w:rsidP="004263BC">
      <w:pPr>
        <w:pStyle w:val="BodyText"/>
      </w:pPr>
      <w:r w:rsidRPr="00480EC7">
        <w:t xml:space="preserve">Companion </w:t>
      </w:r>
      <w:r w:rsidRPr="00480EC7">
        <w:t xml:space="preserve">Volume implementation guides are found in VETNet - </w:t>
      </w:r>
      <w:r>
        <w:fldChar w:fldCharType="begin"/>
      </w:r>
      <w:r>
        <w:instrText xml:space="preserve"> HYPERLINK "https://vetnet.gov.au/Pages/TrainingDocs.aspx?q=ced1390f-48d9-4ab0-bd50-b015e5485705" </w:instrText>
      </w:r>
      <w:r>
        <w:fldChar w:fldCharType="separate"/>
      </w:r>
      <w:r w:rsidRPr="003A2208">
        <w:rPr>
          <w:rStyle w:val="Hyperlink"/>
        </w:rPr>
        <w:t>https://vetnet.gov.au/Pages/TrainingDocs.aspx?q=ced1390f-48d9-4ab0-bd50-b015e5485705</w:t>
      </w:r>
      <w:r>
        <w:fldChar w:fldCharType="end"/>
      </w:r>
    </w:p>
    <w:p w:rsidR="00000000" w:rsidRPr="00480EC7" w:rsidP="004263BC">
      <w:pPr>
        <w:pStyle w:val="BodyText"/>
        <w:sectPr w:rsidSect="00480EC7">
          <w:headerReference w:type="default" r:id="rId10"/>
          <w:footerReference w:type="default" r:id="rId11"/>
          <w:pgSz w:w="11908" w:h="16833"/>
          <w:pgMar w:top="1702" w:right="1418" w:bottom="1702" w:left="1418" w:header="992" w:footer="992" w:gutter="0"/>
          <w:cols w:space="720"/>
          <w:noEndnote/>
          <w:docGrid w:linePitch="299"/>
        </w:sectPr>
      </w:pPr>
    </w:p>
    <w:p w:rsidR="00000000" w:rsidRPr="00480EC7" w:rsidP="00480EC7">
      <w:pPr>
        <w:pStyle w:val="SuperHeading"/>
      </w:pPr>
      <w:r w:rsidRPr="00480EC7">
        <w:t>Assessment Requirements for HLTPAT003 Perform capillary blood collections</w:t>
      </w:r>
    </w:p>
    <w:p w:rsidR="00000000" w:rsidRPr="00480EC7" w:rsidP="00480EC7">
      <w:pPr>
        <w:pStyle w:val="Heading1"/>
      </w:pPr>
      <w:bookmarkStart w:id="7" w:name="O_657052"/>
      <w:bookmarkEnd w:id="7"/>
      <w:r w:rsidRPr="00480EC7">
        <w:t>Modification History</w:t>
      </w:r>
    </w:p>
    <w:tbl>
      <w:tblPr>
        <w:tblW w:w="0" w:type="auto"/>
        <w:tblLayout w:type="fixed"/>
        <w:tblCellMar>
          <w:left w:w="62" w:type="dxa"/>
          <w:right w:w="62" w:type="dxa"/>
        </w:tblCellMar>
        <w:tblLook w:val="0000"/>
      </w:tblPr>
      <w:tblGrid>
        <w:gridCol w:w="2790"/>
        <w:gridCol w:w="6344"/>
      </w:tblGrid>
      <w:tr w:rsidTr="00480E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C7" w:rsidP="00480EC7">
            <w:pPr>
              <w:pStyle w:val="BodyText"/>
            </w:pPr>
            <w:r w:rsidRPr="00480E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C7">
            <w:pPr>
              <w:pStyle w:val="BodyText"/>
              <w:rPr>
                <w:lang w:val="en-NZ"/>
              </w:rPr>
            </w:pPr>
            <w:r w:rsidRPr="00480EC7">
              <w:rPr>
                <w:rStyle w:val="SpecialBold"/>
              </w:rPr>
              <w:t>Comments</w:t>
            </w:r>
          </w:p>
        </w:tc>
      </w:tr>
      <w:tr w:rsidTr="00480E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EC7">
            <w:pPr>
              <w:pStyle w:val="BodyText"/>
              <w:rPr>
                <w:lang w:val="en-NZ"/>
              </w:rPr>
            </w:pPr>
            <w:r w:rsidRPr="00480E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EC7" w:rsidP="00480EC7">
            <w:pPr>
              <w:pStyle w:val="BodyText"/>
            </w:pPr>
            <w:r w:rsidRPr="00480EC7">
              <w:t xml:space="preserve">This version was released in </w:t>
            </w:r>
            <w:r w:rsidRPr="00480EC7">
              <w:rPr>
                <w:rStyle w:val="Emphasis"/>
              </w:rPr>
              <w:t>HLT Health Training Package release 2.0</w:t>
            </w:r>
            <w:r w:rsidRPr="00480EC7">
              <w:t xml:space="preserve"> and meets the requirements of the 2012 Standards for Training Packages.</w:t>
            </w:r>
          </w:p>
          <w:p w:rsidR="00000000" w:rsidRPr="00480EC7" w:rsidP="00480EC7">
            <w:pPr>
              <w:pStyle w:val="BodyText"/>
            </w:pPr>
            <w:r w:rsidRPr="00480EC7">
              <w:t xml:space="preserve">New unit. </w:t>
            </w:r>
          </w:p>
        </w:tc>
      </w:tr>
    </w:tbl>
    <w:p w:rsidR="004263BC" w:rsidP="00480EC7">
      <w:pPr>
        <w:pStyle w:val="BodyText"/>
      </w:pPr>
    </w:p>
    <w:p w:rsidR="004263BC" w:rsidP="00480EC7">
      <w:pPr>
        <w:pStyle w:val="BodyText"/>
      </w:pPr>
    </w:p>
    <w:p w:rsidR="00000000" w:rsidRPr="00480EC7" w:rsidP="00480EC7">
      <w:pPr>
        <w:pStyle w:val="Heading1"/>
      </w:pPr>
      <w:bookmarkStart w:id="8" w:name="O_657053"/>
      <w:bookmarkEnd w:id="8"/>
      <w:r w:rsidRPr="00480EC7">
        <w:t>Performance Evidence</w:t>
      </w:r>
    </w:p>
    <w:p w:rsidR="00000000" w:rsidRPr="00480EC7" w:rsidP="004263BC">
      <w:pPr>
        <w:pStyle w:val="BodyText"/>
      </w:pPr>
      <w:r w:rsidRPr="00480EC7">
        <w:t>The candidate must show evidence of the ability to complete tasks outlined in elements and performance criteria of this unit, manage tasks and manage contingencies in the context of the job role. There must be evidence that the candida</w:t>
      </w:r>
      <w:r w:rsidRPr="00480EC7">
        <w:t>te has:</w:t>
      </w:r>
    </w:p>
    <w:p w:rsidR="00000000" w:rsidRPr="00480EC7" w:rsidP="00480EC7">
      <w:pPr>
        <w:pStyle w:val="ListBullet"/>
      </w:pPr>
      <w:r w:rsidRPr="00480EC7">
        <w:t>followed established technical, infection control and safety procedures and collected blood using skin puncture from at least 3 different people of varying ages</w:t>
      </w:r>
    </w:p>
    <w:p w:rsidR="00000000" w:rsidRPr="00480EC7" w:rsidP="00480EC7">
      <w:pPr>
        <w:pStyle w:val="AllowPageBreak"/>
      </w:pPr>
    </w:p>
    <w:p w:rsidR="00000000" w:rsidRPr="00480EC7" w:rsidP="00480EC7">
      <w:pPr>
        <w:pStyle w:val="Heading1"/>
      </w:pPr>
      <w:bookmarkStart w:id="9" w:name="O_657054"/>
      <w:bookmarkEnd w:id="9"/>
      <w:r w:rsidRPr="00480EC7">
        <w:t>Knowledge Evidence</w:t>
      </w:r>
    </w:p>
    <w:p w:rsidR="00000000" w:rsidRPr="00480EC7" w:rsidP="004263BC">
      <w:pPr>
        <w:pStyle w:val="BodyText"/>
      </w:pPr>
      <w:r w:rsidRPr="00480EC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80EC7">
        <w:t>of:</w:t>
      </w:r>
    </w:p>
    <w:p w:rsidR="00000000" w:rsidRPr="00480EC7" w:rsidP="00480EC7">
      <w:pPr>
        <w:pStyle w:val="ListBullet"/>
      </w:pPr>
      <w:r w:rsidRPr="00480EC7">
        <w:t>legal and ethical considerations for capillary blood collection, and how these are applied in organisations:</w:t>
      </w:r>
    </w:p>
    <w:p w:rsidR="00000000" w:rsidRPr="00480EC7" w:rsidP="00480EC7">
      <w:pPr>
        <w:pStyle w:val="ListBullet2"/>
      </w:pPr>
      <w:r w:rsidRPr="00480EC7">
        <w:t>children in the workplace</w:t>
      </w:r>
    </w:p>
    <w:p w:rsidR="00000000" w:rsidRPr="00480EC7" w:rsidP="00480EC7">
      <w:pPr>
        <w:pStyle w:val="ListBullet2"/>
      </w:pPr>
      <w:r w:rsidRPr="00480EC7">
        <w:t>duty of care</w:t>
      </w:r>
    </w:p>
    <w:p w:rsidR="00000000" w:rsidRPr="00480EC7" w:rsidP="00480EC7">
      <w:pPr>
        <w:pStyle w:val="ListBullet2"/>
      </w:pPr>
      <w:r w:rsidRPr="00480EC7">
        <w:t xml:space="preserve">informed consent </w:t>
      </w:r>
    </w:p>
    <w:p w:rsidR="00000000" w:rsidRPr="00480EC7" w:rsidP="00480EC7">
      <w:pPr>
        <w:pStyle w:val="ListBullet2"/>
      </w:pPr>
      <w:r w:rsidRPr="00480EC7">
        <w:t>mandatory reporting</w:t>
      </w:r>
    </w:p>
    <w:p w:rsidR="00000000" w:rsidRPr="00480EC7" w:rsidP="00480EC7">
      <w:pPr>
        <w:pStyle w:val="ListBullet2"/>
      </w:pPr>
      <w:r w:rsidRPr="00480EC7">
        <w:t>privacy, confidentiality and disclosure</w:t>
      </w:r>
    </w:p>
    <w:p w:rsidR="00000000" w:rsidRPr="00480EC7" w:rsidP="00480EC7">
      <w:pPr>
        <w:pStyle w:val="ListBullet2"/>
      </w:pPr>
      <w:r w:rsidRPr="00480EC7">
        <w:t>records management</w:t>
      </w:r>
    </w:p>
    <w:p w:rsidR="00000000" w:rsidRPr="00480EC7" w:rsidP="00480EC7">
      <w:pPr>
        <w:pStyle w:val="ListBullet2"/>
      </w:pPr>
      <w:r w:rsidRPr="00480EC7">
        <w:t>suppo</w:t>
      </w:r>
      <w:r w:rsidRPr="00480EC7">
        <w:t>rtive holding for procedures (limitations)</w:t>
      </w:r>
    </w:p>
    <w:p w:rsidR="00000000" w:rsidRPr="00480EC7" w:rsidP="00480EC7">
      <w:pPr>
        <w:pStyle w:val="ListBullet2"/>
      </w:pPr>
      <w:r w:rsidRPr="00480EC7">
        <w:t>work role boundaries</w:t>
      </w:r>
    </w:p>
    <w:p w:rsidR="00000000" w:rsidRPr="00480EC7" w:rsidP="00480EC7">
      <w:pPr>
        <w:pStyle w:val="ListBullet3"/>
      </w:pPr>
      <w:r w:rsidRPr="00480EC7">
        <w:t xml:space="preserve">boundaries of responsibilities </w:t>
      </w:r>
    </w:p>
    <w:p w:rsidR="00000000" w:rsidRPr="00480EC7" w:rsidP="00480EC7">
      <w:pPr>
        <w:pStyle w:val="ListBullet3"/>
      </w:pPr>
      <w:r w:rsidRPr="00480EC7">
        <w:t>capillary blood collection role in different contexts, and situations where skin puncture is the most appropriate collection technique</w:t>
      </w:r>
    </w:p>
    <w:p w:rsidR="00000000" w:rsidRPr="00480EC7" w:rsidP="00480EC7">
      <w:pPr>
        <w:pStyle w:val="ListBullet3"/>
      </w:pPr>
      <w:r w:rsidRPr="00480EC7">
        <w:t xml:space="preserve">sources of blood sample requests </w:t>
      </w:r>
    </w:p>
    <w:p w:rsidR="00000000" w:rsidRPr="00480EC7" w:rsidP="00480EC7">
      <w:pPr>
        <w:pStyle w:val="ListBullet2"/>
      </w:pPr>
      <w:r w:rsidRPr="00480EC7">
        <w:t>work health and safety</w:t>
      </w:r>
    </w:p>
    <w:p w:rsidR="00000000" w:rsidRPr="00480EC7" w:rsidP="00480EC7">
      <w:pPr>
        <w:pStyle w:val="ListBullet"/>
      </w:pPr>
      <w:r w:rsidRPr="00480EC7">
        <w:t>standard infection control requirements for clinical procedures:</w:t>
      </w:r>
    </w:p>
    <w:p w:rsidR="00000000" w:rsidRPr="00480EC7" w:rsidP="00480EC7">
      <w:pPr>
        <w:pStyle w:val="ListBullet2"/>
      </w:pPr>
      <w:r w:rsidRPr="00480EC7">
        <w:t>hand hygiene</w:t>
      </w:r>
    </w:p>
    <w:p w:rsidR="00000000" w:rsidRPr="00480EC7" w:rsidP="00480EC7">
      <w:pPr>
        <w:pStyle w:val="ListBullet2"/>
      </w:pPr>
      <w:r w:rsidRPr="00480EC7">
        <w:t>use of personal protective equipment (PPE)</w:t>
      </w:r>
    </w:p>
    <w:p w:rsidR="00000000" w:rsidRPr="00480EC7" w:rsidP="00480EC7">
      <w:pPr>
        <w:pStyle w:val="ListBullet2"/>
      </w:pPr>
      <w:r w:rsidRPr="00480EC7">
        <w:t>avoiding contact with bodily fluids</w:t>
      </w:r>
    </w:p>
    <w:p w:rsidR="00000000" w:rsidRPr="00480EC7" w:rsidP="00480EC7">
      <w:pPr>
        <w:pStyle w:val="ListBullet2"/>
      </w:pPr>
      <w:r w:rsidRPr="00480EC7">
        <w:t>needle stick injury considerations</w:t>
      </w:r>
    </w:p>
    <w:p w:rsidR="00000000" w:rsidRPr="00480EC7" w:rsidP="00480EC7">
      <w:pPr>
        <w:pStyle w:val="ListBullet2"/>
      </w:pPr>
      <w:r w:rsidRPr="00480EC7">
        <w:t>waste disposal</w:t>
      </w:r>
    </w:p>
    <w:p w:rsidR="00000000" w:rsidRPr="00480EC7" w:rsidP="00480EC7">
      <w:pPr>
        <w:pStyle w:val="ListBullet"/>
      </w:pPr>
      <w:r w:rsidRPr="00480EC7">
        <w:t>industry terminology used in skin puncture blood collection:</w:t>
      </w:r>
    </w:p>
    <w:p w:rsidR="00000000" w:rsidRPr="00480EC7" w:rsidP="00480EC7">
      <w:pPr>
        <w:pStyle w:val="ListBullet2"/>
      </w:pPr>
      <w:r w:rsidRPr="00480EC7">
        <w:t>equipment</w:t>
      </w:r>
    </w:p>
    <w:p w:rsidR="00000000" w:rsidRPr="00480EC7" w:rsidP="00480EC7">
      <w:pPr>
        <w:pStyle w:val="ListBullet2"/>
      </w:pPr>
      <w:r w:rsidRPr="00480EC7">
        <w:t>procedures</w:t>
      </w:r>
    </w:p>
    <w:p w:rsidR="00000000" w:rsidRPr="00480EC7" w:rsidP="00480EC7">
      <w:pPr>
        <w:pStyle w:val="ListBullet2"/>
      </w:pPr>
      <w:r w:rsidRPr="00480EC7">
        <w:t>abbreviations</w:t>
      </w:r>
    </w:p>
    <w:p w:rsidR="00000000" w:rsidRPr="00480EC7" w:rsidP="00480EC7">
      <w:pPr>
        <w:pStyle w:val="ListBullet2"/>
      </w:pPr>
      <w:r w:rsidRPr="00480EC7">
        <w:t>skin puncture sites</w:t>
      </w:r>
    </w:p>
    <w:p w:rsidR="00000000" w:rsidRPr="00480EC7" w:rsidP="00480EC7">
      <w:pPr>
        <w:pStyle w:val="ListBullet2"/>
      </w:pPr>
      <w:r w:rsidRPr="00480EC7">
        <w:t>clinical history and medication details</w:t>
      </w:r>
    </w:p>
    <w:p w:rsidR="00000000" w:rsidRPr="00480EC7" w:rsidP="00480EC7">
      <w:pPr>
        <w:pStyle w:val="ListBullet"/>
      </w:pPr>
      <w:r w:rsidRPr="00480EC7">
        <w:t>key aspects of human anatomy and physiology in relation to the skin, vascular, art</w:t>
      </w:r>
      <w:r w:rsidRPr="00480EC7">
        <w:t>erial and nervous system relevant to capillary collections</w:t>
      </w:r>
    </w:p>
    <w:p w:rsidR="00000000" w:rsidRPr="00480EC7" w:rsidP="00480EC7">
      <w:pPr>
        <w:pStyle w:val="ListBullet"/>
      </w:pPr>
      <w:r w:rsidRPr="00480EC7">
        <w:t>clinical risks of capillary blood collection procedures and procedures designed to minimise those risks</w:t>
      </w:r>
    </w:p>
    <w:p w:rsidR="00000000" w:rsidRPr="00480EC7" w:rsidP="00480EC7">
      <w:pPr>
        <w:pStyle w:val="ListBullet"/>
      </w:pPr>
      <w:r w:rsidRPr="00480EC7">
        <w:t>factors which may affect the chemical analysis of blood and impact on collection:</w:t>
      </w:r>
    </w:p>
    <w:p w:rsidR="00000000" w:rsidRPr="00480EC7" w:rsidP="00480EC7">
      <w:pPr>
        <w:pStyle w:val="ListBullet2"/>
      </w:pPr>
      <w:r w:rsidRPr="00480EC7">
        <w:t>appropriate times to collect</w:t>
      </w:r>
    </w:p>
    <w:p w:rsidR="00000000" w:rsidRPr="00480EC7" w:rsidP="00480EC7">
      <w:pPr>
        <w:pStyle w:val="ListBullet2"/>
      </w:pPr>
      <w:r w:rsidRPr="00480EC7">
        <w:t>impact of drugs</w:t>
      </w:r>
    </w:p>
    <w:p w:rsidR="00000000" w:rsidRPr="00480EC7" w:rsidP="00480EC7">
      <w:pPr>
        <w:pStyle w:val="ListBullet2"/>
      </w:pPr>
      <w:r w:rsidRPr="00480EC7">
        <w:t>timing of last dose</w:t>
      </w:r>
    </w:p>
    <w:p w:rsidR="00000000" w:rsidRPr="00480EC7" w:rsidP="00480EC7">
      <w:pPr>
        <w:pStyle w:val="ListBullet2"/>
      </w:pPr>
      <w:r w:rsidRPr="00480EC7">
        <w:t>required fasting times</w:t>
      </w:r>
    </w:p>
    <w:p w:rsidR="00000000" w:rsidRPr="00480EC7" w:rsidP="00480EC7">
      <w:pPr>
        <w:pStyle w:val="ListBullet2"/>
      </w:pPr>
      <w:r w:rsidRPr="00480EC7">
        <w:t>protecting the integrity of the specimen</w:t>
      </w:r>
    </w:p>
    <w:p w:rsidR="00000000" w:rsidRPr="00480EC7" w:rsidP="00480EC7">
      <w:pPr>
        <w:pStyle w:val="ListBullet"/>
      </w:pPr>
      <w:r w:rsidRPr="00480EC7">
        <w:t>techniques for blood collection through skin puncture</w:t>
      </w:r>
    </w:p>
    <w:p w:rsidR="00000000" w:rsidRPr="00480EC7" w:rsidP="00480EC7">
      <w:pPr>
        <w:pStyle w:val="ListBullet"/>
      </w:pPr>
      <w:r w:rsidRPr="00480EC7">
        <w:t>features, functions and use of skin puncture blood collection equipment:</w:t>
      </w:r>
    </w:p>
    <w:p w:rsidR="00000000" w:rsidRPr="00480EC7" w:rsidP="00480EC7">
      <w:pPr>
        <w:pStyle w:val="ListBullet2"/>
      </w:pPr>
      <w:r w:rsidRPr="00480EC7">
        <w:t>approved lancets</w:t>
      </w:r>
    </w:p>
    <w:p w:rsidR="00000000" w:rsidRPr="00480EC7" w:rsidP="00480EC7">
      <w:pPr>
        <w:pStyle w:val="ListBullet2"/>
      </w:pPr>
      <w:r w:rsidRPr="00480EC7">
        <w:t>cleansing solutions and swabs</w:t>
      </w:r>
    </w:p>
    <w:p w:rsidR="00000000" w:rsidRPr="00480EC7" w:rsidP="00480EC7">
      <w:pPr>
        <w:pStyle w:val="ListBullet2"/>
      </w:pPr>
      <w:r w:rsidRPr="00480EC7">
        <w:t>collection tubes (microtainers)</w:t>
      </w:r>
    </w:p>
    <w:p w:rsidR="00000000" w:rsidRPr="00480EC7" w:rsidP="00480EC7">
      <w:pPr>
        <w:pStyle w:val="ListBullet2"/>
      </w:pPr>
      <w:r w:rsidRPr="00480EC7">
        <w:t>dressings</w:t>
      </w:r>
    </w:p>
    <w:p w:rsidR="00000000" w:rsidRPr="00480EC7" w:rsidP="00480EC7">
      <w:pPr>
        <w:pStyle w:val="ListBullet"/>
      </w:pPr>
      <w:r w:rsidRPr="00480EC7">
        <w:t>blood sample handling, processing, transit and storage methods</w:t>
      </w:r>
    </w:p>
    <w:p w:rsidR="00000000" w:rsidRPr="00480EC7" w:rsidP="00480EC7">
      <w:pPr>
        <w:pStyle w:val="ListBullet"/>
      </w:pPr>
      <w:r w:rsidRPr="00480EC7">
        <w:t>requirements for selection and collection into tubes with variable additives:</w:t>
      </w:r>
    </w:p>
    <w:p w:rsidR="00000000" w:rsidRPr="00480EC7" w:rsidP="00480EC7">
      <w:pPr>
        <w:pStyle w:val="ListBullet2"/>
      </w:pPr>
      <w:r w:rsidRPr="00480EC7">
        <w:t>ethylenediaminetetraacetic acid (EDTA)</w:t>
      </w:r>
    </w:p>
    <w:p w:rsidR="00000000" w:rsidRPr="00480EC7" w:rsidP="00480EC7">
      <w:pPr>
        <w:pStyle w:val="ListBullet2"/>
      </w:pPr>
      <w:r w:rsidRPr="00480EC7">
        <w:t>lithium/sodium heparin</w:t>
      </w:r>
    </w:p>
    <w:p w:rsidR="00000000" w:rsidRPr="00480EC7" w:rsidP="00480EC7">
      <w:pPr>
        <w:pStyle w:val="ListBullet2"/>
      </w:pPr>
      <w:r w:rsidRPr="00480EC7">
        <w:t>fluoride oxalate</w:t>
      </w:r>
    </w:p>
    <w:p w:rsidR="00000000" w:rsidRPr="00480EC7" w:rsidP="00480EC7">
      <w:pPr>
        <w:pStyle w:val="ListBullet2"/>
      </w:pPr>
      <w:r w:rsidRPr="00480EC7">
        <w:t>separation gel</w:t>
      </w:r>
    </w:p>
    <w:p w:rsidR="00000000" w:rsidRPr="00480EC7" w:rsidP="00480EC7">
      <w:pPr>
        <w:pStyle w:val="AllowPageBreak"/>
      </w:pPr>
    </w:p>
    <w:p w:rsidR="00000000" w:rsidRPr="00480EC7" w:rsidP="00480EC7">
      <w:pPr>
        <w:pStyle w:val="Heading1"/>
      </w:pPr>
      <w:bookmarkStart w:id="10" w:name="O_657055"/>
      <w:bookmarkEnd w:id="10"/>
      <w:r w:rsidRPr="00480EC7">
        <w:t>Assessment Conditions</w:t>
      </w:r>
    </w:p>
    <w:p w:rsidR="00000000" w:rsidRPr="00480EC7" w:rsidP="004263BC">
      <w:pPr>
        <w:pStyle w:val="BodyText"/>
      </w:pPr>
      <w:r w:rsidRPr="00480EC7">
        <w:t xml:space="preserve">Skills must have been demonstrated in the workplace with the addition of simulations and scenarios where the full range of </w:t>
      </w:r>
      <w:r w:rsidRPr="00480EC7">
        <w:t xml:space="preserve">contexts and situations have not been provided in the workplace. The following conditions must be met for this unit: </w:t>
      </w:r>
    </w:p>
    <w:p w:rsidR="00000000" w:rsidRPr="00480EC7" w:rsidP="00480EC7">
      <w:pPr>
        <w:pStyle w:val="ListBullet"/>
      </w:pPr>
      <w:r w:rsidRPr="00480EC7">
        <w:t xml:space="preserve">use of suitable facilities, equipment and resources, including: </w:t>
      </w:r>
    </w:p>
    <w:p w:rsidR="00000000" w:rsidRPr="00480EC7" w:rsidP="00480EC7">
      <w:pPr>
        <w:pStyle w:val="ListBullet2"/>
      </w:pPr>
      <w:r w:rsidRPr="00480EC7">
        <w:t>sharps containers</w:t>
      </w:r>
    </w:p>
    <w:p w:rsidR="00000000" w:rsidRPr="00480EC7" w:rsidP="00480EC7">
      <w:pPr>
        <w:pStyle w:val="ListBullet2"/>
      </w:pPr>
      <w:r w:rsidRPr="00480EC7">
        <w:t>bio waste bins</w:t>
      </w:r>
    </w:p>
    <w:p w:rsidR="00000000" w:rsidRPr="00480EC7" w:rsidP="00480EC7">
      <w:pPr>
        <w:pStyle w:val="ListBullet2"/>
      </w:pPr>
      <w:r w:rsidRPr="00480EC7">
        <w:t>alcohol wipes</w:t>
      </w:r>
    </w:p>
    <w:p w:rsidR="00000000" w:rsidRPr="00480EC7" w:rsidP="00480EC7">
      <w:pPr>
        <w:pStyle w:val="ListBullet2"/>
      </w:pPr>
      <w:r w:rsidRPr="00480EC7">
        <w:t>dressings</w:t>
      </w:r>
    </w:p>
    <w:p w:rsidR="00000000" w:rsidRPr="00480EC7" w:rsidP="00480EC7">
      <w:pPr>
        <w:pStyle w:val="ListBullet2"/>
      </w:pPr>
      <w:r w:rsidRPr="00480EC7">
        <w:t>PPE</w:t>
      </w:r>
    </w:p>
    <w:p w:rsidR="00000000" w:rsidRPr="00480EC7" w:rsidP="00480EC7">
      <w:pPr>
        <w:pStyle w:val="ListBullet2"/>
      </w:pPr>
      <w:r w:rsidRPr="00480EC7">
        <w:t>hand hygiene facilities</w:t>
      </w:r>
    </w:p>
    <w:p w:rsidR="00000000" w:rsidRPr="00480EC7" w:rsidP="00480EC7">
      <w:pPr>
        <w:pStyle w:val="ListBullet2"/>
      </w:pPr>
      <w:r w:rsidRPr="00480EC7">
        <w:t>documented collection procedures for the candidate to follow</w:t>
      </w:r>
    </w:p>
    <w:p w:rsidR="00000000" w:rsidRPr="00480EC7" w:rsidP="00480EC7">
      <w:pPr>
        <w:pStyle w:val="ListBullet"/>
      </w:pPr>
      <w:r w:rsidRPr="00480EC7">
        <w:t xml:space="preserve">modelling of industry operating conditions, including: </w:t>
      </w:r>
    </w:p>
    <w:p w:rsidR="00000000" w:rsidRPr="00480EC7" w:rsidP="00480EC7">
      <w:pPr>
        <w:pStyle w:val="ListBullet2"/>
      </w:pPr>
      <w:r w:rsidRPr="00480EC7">
        <w:t>interactions with clients and carers from general public</w:t>
      </w:r>
    </w:p>
    <w:p w:rsidR="00000000" w:rsidRPr="00480EC7" w:rsidP="00480EC7">
      <w:pPr>
        <w:pStyle w:val="ListBullet2"/>
      </w:pPr>
      <w:r w:rsidRPr="00480EC7">
        <w:t>presence of situations requiring problem solving in non-</w:t>
      </w:r>
      <w:r w:rsidRPr="00480EC7">
        <w:t>routine situations</w:t>
      </w:r>
    </w:p>
    <w:p w:rsidR="00000000" w:rsidRPr="00480EC7" w:rsidP="00480EC7">
      <w:pPr>
        <w:pStyle w:val="ListBullet"/>
      </w:pPr>
      <w:r w:rsidRPr="00480EC7">
        <w:t>supervision of candidate’s work activities by a person currently working in a phlebotomist role for at least 18 hours in a fortnight time period</w:t>
      </w:r>
    </w:p>
    <w:p w:rsidR="00000000" w:rsidRPr="00480EC7" w:rsidP="00480EC7">
      <w:pPr>
        <w:pStyle w:val="BodyText"/>
      </w:pPr>
    </w:p>
    <w:p w:rsidR="00000000" w:rsidRPr="00480EC7" w:rsidP="004263BC">
      <w:pPr>
        <w:pStyle w:val="BodyText"/>
      </w:pPr>
      <w:r w:rsidRPr="00480EC7">
        <w:t>The following aspect of the performance evidence must have been demonstrated using simulat</w:t>
      </w:r>
      <w:r w:rsidRPr="00480EC7">
        <w:t xml:space="preserve">ion prior to demonstration in the workplace or with members of the general public: </w:t>
      </w:r>
    </w:p>
    <w:p w:rsidR="00000000" w:rsidRPr="00480EC7" w:rsidP="00480EC7">
      <w:pPr>
        <w:pStyle w:val="ListBullet"/>
      </w:pPr>
      <w:r w:rsidRPr="00480EC7">
        <w:t xml:space="preserve">capillary blood collection technique </w:t>
      </w:r>
    </w:p>
    <w:p w:rsidR="00000000" w:rsidRPr="00480EC7" w:rsidP="00480EC7">
      <w:pPr>
        <w:pStyle w:val="BodyText"/>
      </w:pPr>
    </w:p>
    <w:p w:rsidR="00000000" w:rsidRPr="00480EC7" w:rsidP="004263BC">
      <w:pPr>
        <w:pStyle w:val="BodyText"/>
      </w:pPr>
      <w:r w:rsidRPr="00480EC7">
        <w:t>Assessors must satisfy the Standards for Registered Training Organisations (RTOs) 2015/AQTF mandatory competency requirements for as</w:t>
      </w:r>
      <w:r w:rsidRPr="00480EC7">
        <w:t>sessors.</w:t>
      </w:r>
    </w:p>
    <w:p w:rsidR="00000000" w:rsidRPr="00480EC7" w:rsidP="00480EC7">
      <w:pPr>
        <w:pStyle w:val="Heading1"/>
      </w:pPr>
      <w:bookmarkStart w:id="11" w:name="O_657058"/>
      <w:bookmarkEnd w:id="11"/>
      <w:r w:rsidRPr="00480EC7">
        <w:t>Links</w:t>
      </w:r>
    </w:p>
    <w:p w:rsidR="00000000" w:rsidRPr="00480EC7" w:rsidP="004263BC">
      <w:pPr>
        <w:pStyle w:val="BodyText"/>
      </w:pPr>
      <w:r w:rsidRPr="00480EC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A2208">
        <w:rPr>
          <w:rStyle w:val="Hyperlink"/>
        </w:rPr>
        <w:t>https://vetnet.gov.au/Pages/TrainingDocs.aspx?q=ced1390f-48d9-4ab0-bd50-b015e5485705</w:t>
      </w:r>
      <w:r>
        <w:fldChar w:fldCharType="end"/>
      </w:r>
    </w:p>
    <w:p w:rsidR="00000000" w:rsidRPr="00480EC7" w:rsidP="00480EC7"/>
    <w:sectPr w:rsidSect="00480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rsidRPr="004263BC" w:rsidP="00426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BC" w:rsidP="00480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63BC" w:rsidP="00480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263BC" w:rsidP="00480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rsidP="00480EC7">
    <w:pPr>
      <w:pStyle w:val="Footer"/>
      <w:framePr w:wrap="around"/>
    </w:pPr>
    <w:r>
      <w:fldChar w:fldCharType="begin"/>
    </w:r>
    <w:r>
      <w:instrText xml:space="preserve"> DOCPROPERTY  Subject  \* MERGEFORMAT </w:instrText>
    </w:r>
    <w:r>
      <w:fldChar w:fldCharType="separate"/>
    </w:r>
    <w:r w:rsidR="004263BC">
      <w:t>Approved</w:t>
    </w:r>
    <w:r w:rsidR="004263BC">
      <w:fldChar w:fldCharType="end"/>
    </w:r>
    <w:r>
      <w:tab/>
      <w:t xml:space="preserve">Page </w:t>
    </w:r>
    <w:r>
      <w:fldChar w:fldCharType="begin"/>
    </w:r>
    <w:r>
      <w:instrText xml:space="preserve"> PAGE  \* Arabic  \* MERGEFORMAT </w:instrText>
    </w:r>
    <w:r>
      <w:fldChar w:fldCharType="separate"/>
    </w:r>
    <w:r w:rsidR="004263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3BC">
      <w:rPr>
        <w:noProof/>
      </w:rPr>
      <w:t>5</w:t>
    </w:r>
    <w:r>
      <w:rPr>
        <w:noProof/>
      </w:rPr>
      <w:fldChar w:fldCharType="end"/>
    </w:r>
  </w:p>
  <w:p w:rsidR="00480EC7" w:rsidP="00480EC7">
    <w:pPr>
      <w:pStyle w:val="Footer"/>
      <w:framePr w:wrap="around"/>
    </w:pPr>
    <w:r>
      <w:t xml:space="preserve">© Commonwealth of Australia, </w:t>
    </w:r>
    <w:r>
      <w:fldChar w:fldCharType="begin"/>
    </w:r>
    <w:r>
      <w:instrText xml:space="preserve"> DATE  \@ "yyyy"  \* MERGEFORMAT </w:instrText>
    </w:r>
    <w:r>
      <w:fldChar w:fldCharType="separate"/>
    </w:r>
    <w:r w:rsidR="004263BC">
      <w:rPr>
        <w:noProof/>
      </w:rPr>
      <w:t>2025</w:t>
    </w:r>
    <w:r>
      <w:fldChar w:fldCharType="end"/>
    </w:r>
    <w:r>
      <w:tab/>
    </w:r>
    <w:r>
      <w:fldChar w:fldCharType="begin"/>
    </w:r>
    <w:r>
      <w:instrText xml:space="preserve"> DOCPROPERTY  Author  \* MERGEFORMAT </w:instrText>
    </w:r>
    <w:r>
      <w:fldChar w:fldCharType="separate"/>
    </w:r>
    <w:r w:rsidR="004263BC">
      <w:t>HumanAbility</w:t>
    </w:r>
    <w:r w:rsidR="004263BC">
      <w:fldChar w:fldCharType="end"/>
    </w:r>
  </w:p>
  <w:p w:rsidR="00480EC7" w:rsidP="00480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EC7" w:rsidRPr="004263BC" w:rsidP="00426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BC" w:rsidRPr="002D2AF8" w:rsidP="00480EC7">
    <w:pPr>
      <w:pStyle w:val="Header"/>
      <w:framePr w:wrap="around"/>
    </w:pPr>
    <w:r>
      <w:fldChar w:fldCharType="begin"/>
    </w:r>
    <w:r>
      <w:instrText xml:space="preserve"> TITLE   \* MERGEFORMAT </w:instrText>
    </w:r>
    <w:r>
      <w:fldChar w:fldCharType="separate"/>
    </w:r>
    <w:r>
      <w:t>HLTPAT003 Perform capillary blood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3BC" w:rsidP="00480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EC7" w:rsidRPr="002D2AF8" w:rsidP="00480EC7">
    <w:pPr>
      <w:pStyle w:val="Header"/>
      <w:framePr w:wrap="around"/>
    </w:pPr>
    <w:r>
      <w:fldChar w:fldCharType="begin"/>
    </w:r>
    <w:r>
      <w:instrText xml:space="preserve"> TITLE   \* MERGEFORMAT </w:instrText>
    </w:r>
    <w:r>
      <w:fldChar w:fldCharType="separate"/>
    </w:r>
    <w:r w:rsidR="004263BC">
      <w:t>HLTPAT003 Perform capillary blood collections</w:t>
    </w:r>
    <w:r w:rsidR="004263BC">
      <w:fldChar w:fldCharType="end"/>
    </w:r>
    <w:r>
      <w:tab/>
      <w:t xml:space="preserve">Date this document was generated: </w:t>
    </w:r>
    <w:r>
      <w:fldChar w:fldCharType="begin"/>
    </w:r>
    <w:r>
      <w:instrText xml:space="preserve"> CREATEDATE  \@ "d MMMM yyyy"  \* MERGEFORMAT </w:instrText>
    </w:r>
    <w:r>
      <w:fldChar w:fldCharType="separate"/>
    </w:r>
    <w:r w:rsidR="004263BC">
      <w:rPr>
        <w:noProof/>
      </w:rPr>
      <w:t>2 March 2025</w:t>
    </w:r>
    <w:r>
      <w:fldChar w:fldCharType="end"/>
    </w:r>
  </w:p>
  <w:p w:rsidR="00480EC7" w:rsidP="00480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C2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AF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06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EC7"/>
    <w:pPr>
      <w:spacing w:before="360" w:after="60"/>
      <w:outlineLvl w:val="0"/>
    </w:pPr>
    <w:rPr>
      <w:sz w:val="32"/>
    </w:rPr>
  </w:style>
  <w:style w:type="paragraph" w:styleId="Heading2">
    <w:name w:val="heading 2"/>
    <w:basedOn w:val="HeadingBase"/>
    <w:next w:val="BodyText"/>
    <w:link w:val="Heading2Char"/>
    <w:qFormat/>
    <w:rsid w:val="00480EC7"/>
    <w:pPr>
      <w:keepLines/>
      <w:spacing w:before="240" w:after="120"/>
      <w:outlineLvl w:val="1"/>
    </w:pPr>
    <w:rPr>
      <w:sz w:val="28"/>
      <w:szCs w:val="40"/>
    </w:rPr>
  </w:style>
  <w:style w:type="paragraph" w:styleId="Heading3">
    <w:name w:val="heading 3"/>
    <w:basedOn w:val="HeadingBase"/>
    <w:next w:val="BodyText"/>
    <w:link w:val="Heading3Char"/>
    <w:qFormat/>
    <w:rsid w:val="00480EC7"/>
    <w:pPr>
      <w:spacing w:before="180" w:after="120"/>
      <w:outlineLvl w:val="2"/>
    </w:pPr>
    <w:rPr>
      <w:spacing w:val="-10"/>
      <w:kern w:val="32"/>
    </w:rPr>
  </w:style>
  <w:style w:type="paragraph" w:styleId="Heading4">
    <w:name w:val="heading 4"/>
    <w:basedOn w:val="HeadingBase"/>
    <w:next w:val="BodyText"/>
    <w:link w:val="Heading4Char"/>
    <w:qFormat/>
    <w:rsid w:val="00480EC7"/>
    <w:pPr>
      <w:spacing w:before="160" w:after="120"/>
      <w:outlineLvl w:val="3"/>
    </w:pPr>
    <w:rPr>
      <w:sz w:val="22"/>
    </w:rPr>
  </w:style>
  <w:style w:type="paragraph" w:styleId="Heading5">
    <w:name w:val="heading 5"/>
    <w:basedOn w:val="HeadingBase"/>
    <w:next w:val="Normal"/>
    <w:link w:val="Heading5Char"/>
    <w:qFormat/>
    <w:rsid w:val="00480EC7"/>
    <w:pPr>
      <w:spacing w:before="80"/>
      <w:outlineLvl w:val="4"/>
    </w:pPr>
    <w:rPr>
      <w:color w:val="918585"/>
      <w:sz w:val="20"/>
    </w:rPr>
  </w:style>
  <w:style w:type="paragraph" w:styleId="Heading6">
    <w:name w:val="heading 6"/>
    <w:basedOn w:val="HeadingBase"/>
    <w:next w:val="Normal"/>
    <w:link w:val="Heading6Char"/>
    <w:qFormat/>
    <w:rsid w:val="00480EC7"/>
    <w:pPr>
      <w:spacing w:before="60"/>
      <w:outlineLvl w:val="5"/>
    </w:pPr>
    <w:rPr>
      <w:color w:val="918585"/>
      <w:sz w:val="20"/>
    </w:rPr>
  </w:style>
  <w:style w:type="paragraph" w:styleId="Heading7">
    <w:name w:val="heading 7"/>
    <w:basedOn w:val="Normal"/>
    <w:next w:val="Normal"/>
    <w:link w:val="Heading7Char"/>
    <w:qFormat/>
    <w:rsid w:val="00480EC7"/>
    <w:pPr>
      <w:ind w:left="720"/>
      <w:outlineLvl w:val="6"/>
    </w:pPr>
    <w:rPr>
      <w:i/>
    </w:rPr>
  </w:style>
  <w:style w:type="paragraph" w:styleId="Heading8">
    <w:name w:val="heading 8"/>
    <w:basedOn w:val="Normal"/>
    <w:next w:val="Normal"/>
    <w:link w:val="Heading8Char"/>
    <w:qFormat/>
    <w:rsid w:val="00480EC7"/>
    <w:pPr>
      <w:ind w:left="720"/>
      <w:outlineLvl w:val="7"/>
    </w:pPr>
    <w:rPr>
      <w:i/>
    </w:rPr>
  </w:style>
  <w:style w:type="paragraph" w:styleId="Heading9">
    <w:name w:val="heading 9"/>
    <w:basedOn w:val="Normal"/>
    <w:next w:val="Normal"/>
    <w:link w:val="Heading9Char"/>
    <w:qFormat/>
    <w:rsid w:val="00480EC7"/>
    <w:pPr>
      <w:ind w:left="720"/>
      <w:outlineLvl w:val="8"/>
    </w:pPr>
    <w:rPr>
      <w:i/>
    </w:rPr>
  </w:style>
  <w:style w:type="character" w:default="1" w:styleId="DefaultParagraphFont">
    <w:name w:val="Default Paragraph Font"/>
    <w:uiPriority w:val="1"/>
    <w:unhideWhenUsed/>
    <w:rsid w:val="00480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EC7"/>
  </w:style>
  <w:style w:type="character" w:customStyle="1" w:styleId="Heading1Char">
    <w:name w:val="Heading 1 Char"/>
    <w:basedOn w:val="DefaultParagraphFont"/>
    <w:link w:val="Heading1"/>
    <w:rsid w:val="00480EC7"/>
    <w:rPr>
      <w:rFonts w:ascii="Times New Roman" w:eastAsia="Times New Roman" w:hAnsi="Times New Roman" w:cs="Times New Roman"/>
      <w:b/>
      <w:sz w:val="32"/>
      <w:szCs w:val="20"/>
      <w:lang w:eastAsia="en-US"/>
    </w:rPr>
  </w:style>
  <w:style w:type="paragraph" w:styleId="BodyText">
    <w:name w:val="Body Text"/>
    <w:basedOn w:val="Normal"/>
    <w:link w:val="BodyTextChar"/>
    <w:rsid w:val="00480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EC7"/>
    <w:rPr>
      <w:rFonts w:ascii="Times New Roman" w:eastAsia="Times New Roman" w:hAnsi="Times New Roman" w:cs="Times New Roman"/>
      <w:sz w:val="24"/>
      <w:lang w:eastAsia="en-US"/>
    </w:rPr>
  </w:style>
  <w:style w:type="paragraph" w:styleId="ListBullet">
    <w:name w:val="List Bullet"/>
    <w:basedOn w:val="List"/>
    <w:rsid w:val="00480EC7"/>
    <w:pPr>
      <w:numPr>
        <w:numId w:val="13"/>
      </w:numPr>
      <w:tabs>
        <w:tab w:val="clear" w:pos="340"/>
      </w:tabs>
      <w:spacing w:before="40" w:after="40"/>
    </w:pPr>
  </w:style>
  <w:style w:type="character" w:customStyle="1" w:styleId="SpecialBold">
    <w:name w:val="Special Bold"/>
    <w:basedOn w:val="DefaultParagraphFont"/>
    <w:rsid w:val="00480EC7"/>
    <w:rPr>
      <w:b/>
      <w:spacing w:val="0"/>
    </w:rPr>
  </w:style>
  <w:style w:type="paragraph" w:styleId="ListBullet2">
    <w:name w:val="List Bullet 2"/>
    <w:basedOn w:val="List2"/>
    <w:rsid w:val="00480EC7"/>
    <w:pPr>
      <w:numPr>
        <w:numId w:val="14"/>
      </w:numPr>
      <w:tabs>
        <w:tab w:val="clear" w:pos="680"/>
      </w:tabs>
    </w:pPr>
  </w:style>
  <w:style w:type="character" w:styleId="Emphasis">
    <w:name w:val="Emphasis"/>
    <w:basedOn w:val="DefaultParagraphFont"/>
    <w:qFormat/>
    <w:rsid w:val="00480EC7"/>
    <w:rPr>
      <w:i/>
    </w:rPr>
  </w:style>
  <w:style w:type="paragraph" w:customStyle="1" w:styleId="SuperHeading">
    <w:name w:val="SuperHeading"/>
    <w:basedOn w:val="Normal"/>
    <w:rsid w:val="00480EC7"/>
    <w:pPr>
      <w:spacing w:before="240" w:after="120"/>
      <w:outlineLvl w:val="0"/>
    </w:pPr>
    <w:rPr>
      <w:rFonts w:ascii="Times New Roman" w:hAnsi="Times New Roman"/>
      <w:b/>
      <w:sz w:val="32"/>
    </w:rPr>
  </w:style>
  <w:style w:type="paragraph" w:customStyle="1" w:styleId="AllowPageBreak">
    <w:name w:val="AllowPageBreak"/>
    <w:rsid w:val="00480EC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80EC7"/>
    <w:pPr>
      <w:ind w:firstLine="0"/>
    </w:pPr>
  </w:style>
  <w:style w:type="paragraph" w:styleId="ListBullet3">
    <w:name w:val="List Bullet 3"/>
    <w:basedOn w:val="List3"/>
    <w:rsid w:val="00480EC7"/>
    <w:pPr>
      <w:numPr>
        <w:numId w:val="3"/>
      </w:numPr>
      <w:tabs>
        <w:tab w:val="clear" w:pos="1021"/>
      </w:tabs>
      <w:ind w:left="1037" w:hanging="357"/>
    </w:pPr>
  </w:style>
  <w:style w:type="character" w:customStyle="1" w:styleId="Heading2Char">
    <w:name w:val="Heading 2 Char"/>
    <w:basedOn w:val="DefaultParagraphFont"/>
    <w:link w:val="Heading2"/>
    <w:rsid w:val="00480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EC7"/>
    <w:rPr>
      <w:rFonts w:ascii="Courier New" w:eastAsia="Times New Roman" w:hAnsi="Courier New" w:cs="Times New Roman"/>
      <w:i/>
      <w:szCs w:val="20"/>
      <w:lang w:eastAsia="en-US"/>
    </w:rPr>
  </w:style>
  <w:style w:type="paragraph" w:customStyle="1" w:styleId="HeadingBase">
    <w:name w:val="Heading Base"/>
    <w:rsid w:val="00480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EC7"/>
    <w:pPr>
      <w:tabs>
        <w:tab w:val="right" w:leader="dot" w:pos="9072"/>
      </w:tabs>
      <w:ind w:left="567"/>
    </w:pPr>
    <w:rPr>
      <w:szCs w:val="22"/>
    </w:rPr>
  </w:style>
  <w:style w:type="paragraph" w:customStyle="1" w:styleId="TOCBase">
    <w:name w:val="TOC Base"/>
    <w:rsid w:val="00480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EC7"/>
    <w:pPr>
      <w:tabs>
        <w:tab w:val="right" w:leader="dot" w:pos="9072"/>
      </w:tabs>
      <w:spacing w:before="40" w:after="40"/>
      <w:ind w:left="284"/>
    </w:pPr>
    <w:rPr>
      <w:rFonts w:ascii="Times New Roman" w:hAnsi="Times New Roman"/>
    </w:rPr>
  </w:style>
  <w:style w:type="paragraph" w:styleId="TOC1">
    <w:name w:val="toc 1"/>
    <w:basedOn w:val="TOCBase"/>
    <w:next w:val="Normal"/>
    <w:rsid w:val="00480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EC7"/>
    <w:rPr>
      <w:rFonts w:ascii="Times New Roman" w:eastAsia="Times New Roman" w:hAnsi="Times New Roman" w:cs="Times New Roman"/>
      <w:sz w:val="16"/>
      <w:lang w:eastAsia="en-US"/>
    </w:rPr>
  </w:style>
  <w:style w:type="paragraph" w:styleId="Title">
    <w:name w:val="Title"/>
    <w:basedOn w:val="HeadingBase"/>
    <w:link w:val="TitleChar"/>
    <w:qFormat/>
    <w:rsid w:val="00480EC7"/>
    <w:pPr>
      <w:spacing w:before="5040"/>
      <w:jc w:val="center"/>
    </w:pPr>
    <w:rPr>
      <w:sz w:val="48"/>
      <w:szCs w:val="72"/>
      <w:lang w:val="en-US"/>
    </w:rPr>
  </w:style>
  <w:style w:type="character" w:customStyle="1" w:styleId="TitleChar">
    <w:name w:val="Title Char"/>
    <w:basedOn w:val="DefaultParagraphFont"/>
    <w:link w:val="Title"/>
    <w:rsid w:val="00480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EC7"/>
    <w:pPr>
      <w:tabs>
        <w:tab w:val="left" w:pos="3600"/>
        <w:tab w:val="left" w:pos="3958"/>
      </w:tabs>
    </w:pPr>
  </w:style>
  <w:style w:type="paragraph" w:styleId="List">
    <w:name w:val="List"/>
    <w:basedOn w:val="BodyText"/>
    <w:next w:val="BodyText"/>
    <w:rsid w:val="00480EC7"/>
    <w:pPr>
      <w:tabs>
        <w:tab w:val="left" w:pos="340"/>
      </w:tabs>
      <w:spacing w:before="60" w:after="60"/>
      <w:ind w:left="340" w:hanging="340"/>
    </w:pPr>
  </w:style>
  <w:style w:type="paragraph" w:customStyle="1" w:styleId="Note">
    <w:name w:val="Note"/>
    <w:basedOn w:val="BodyText"/>
    <w:rsid w:val="00480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EC7"/>
    <w:pPr>
      <w:framePr w:wrap="auto" w:hAnchor="text" w:y="6049"/>
    </w:pPr>
    <w:rPr>
      <w:color w:val="000000"/>
      <w:sz w:val="40"/>
    </w:rPr>
  </w:style>
  <w:style w:type="paragraph" w:customStyle="1" w:styleId="TOCTitle">
    <w:name w:val="TOCTitle"/>
    <w:basedOn w:val="Heading1"/>
    <w:rsid w:val="00480EC7"/>
    <w:pPr>
      <w:spacing w:after="240"/>
      <w:jc w:val="center"/>
      <w:outlineLvl w:val="9"/>
    </w:pPr>
    <w:rPr>
      <w:caps/>
    </w:rPr>
  </w:style>
  <w:style w:type="paragraph" w:customStyle="1" w:styleId="Version">
    <w:name w:val="Version"/>
    <w:rsid w:val="00480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EC7"/>
    <w:pPr>
      <w:keepNext w:val="0"/>
      <w:tabs>
        <w:tab w:val="right" w:pos="4176"/>
      </w:tabs>
      <w:ind w:left="198" w:hanging="198"/>
    </w:pPr>
    <w:rPr>
      <w:rFonts w:ascii="Garamond" w:hAnsi="Garamond"/>
    </w:rPr>
  </w:style>
  <w:style w:type="paragraph" w:styleId="IndexHeading">
    <w:name w:val="index heading"/>
    <w:basedOn w:val="Normal"/>
    <w:next w:val="Index1"/>
    <w:semiHidden/>
    <w:rsid w:val="00480EC7"/>
    <w:pPr>
      <w:spacing w:before="120" w:after="120"/>
    </w:pPr>
    <w:rPr>
      <w:rFonts w:ascii="Arial" w:hAnsi="Arial"/>
      <w:b/>
      <w:color w:val="918585"/>
      <w:sz w:val="24"/>
    </w:rPr>
  </w:style>
  <w:style w:type="paragraph" w:styleId="Header">
    <w:name w:val="header"/>
    <w:basedOn w:val="Normal"/>
    <w:link w:val="HeaderChar"/>
    <w:rsid w:val="00480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EC7"/>
    <w:rPr>
      <w:rFonts w:ascii="Times New Roman" w:eastAsia="Times New Roman" w:hAnsi="Times New Roman" w:cs="Times New Roman"/>
      <w:sz w:val="16"/>
      <w:szCs w:val="20"/>
      <w:lang w:val="en-GB" w:eastAsia="en-US"/>
    </w:rPr>
  </w:style>
  <w:style w:type="paragraph" w:customStyle="1" w:styleId="Chapter">
    <w:name w:val="Chapter"/>
    <w:basedOn w:val="Normal"/>
    <w:rsid w:val="00480EC7"/>
    <w:pPr>
      <w:spacing w:before="240"/>
    </w:pPr>
    <w:rPr>
      <w:rFonts w:ascii="Times New Roman" w:hAnsi="Times New Roman"/>
      <w:smallCaps/>
      <w:spacing w:val="80"/>
      <w:sz w:val="28"/>
    </w:rPr>
  </w:style>
  <w:style w:type="paragraph" w:customStyle="1" w:styleId="InChapter">
    <w:name w:val="InChapter"/>
    <w:basedOn w:val="Heading3"/>
    <w:rsid w:val="00480EC7"/>
    <w:pPr>
      <w:spacing w:after="240"/>
      <w:outlineLvl w:val="9"/>
    </w:pPr>
    <w:rPr>
      <w:noProof/>
    </w:rPr>
  </w:style>
  <w:style w:type="paragraph" w:styleId="Index2">
    <w:name w:val="index 2"/>
    <w:basedOn w:val="Normal"/>
    <w:next w:val="Normal"/>
    <w:semiHidden/>
    <w:rsid w:val="00480EC7"/>
    <w:pPr>
      <w:tabs>
        <w:tab w:val="right" w:pos="4176"/>
      </w:tabs>
      <w:ind w:left="568" w:hanging="284"/>
    </w:pPr>
    <w:rPr>
      <w:rFonts w:ascii="Garamond" w:hAnsi="Garamond"/>
    </w:rPr>
  </w:style>
  <w:style w:type="paragraph" w:customStyle="1" w:styleId="Byline">
    <w:name w:val="Byline"/>
    <w:rsid w:val="00480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EC7"/>
    <w:pPr>
      <w:tabs>
        <w:tab w:val="clear" w:pos="3600"/>
        <w:tab w:val="clear" w:pos="3958"/>
      </w:tabs>
      <w:jc w:val="right"/>
    </w:pPr>
  </w:style>
  <w:style w:type="paragraph" w:styleId="Caption">
    <w:name w:val="caption"/>
    <w:basedOn w:val="BodyText"/>
    <w:next w:val="Normal"/>
    <w:qFormat/>
    <w:rsid w:val="00480EC7"/>
    <w:pPr>
      <w:framePr w:w="2268" w:hSpace="181" w:vSpace="181" w:wrap="around" w:vAnchor="text" w:hAnchor="page" w:x="1135" w:y="285" w:anchorLock="1"/>
    </w:pPr>
    <w:rPr>
      <w:i/>
    </w:rPr>
  </w:style>
  <w:style w:type="paragraph" w:customStyle="1" w:styleId="MiniTOCTitle">
    <w:name w:val="MiniTOCTitle"/>
    <w:basedOn w:val="Heading4"/>
    <w:rsid w:val="00480EC7"/>
    <w:pPr>
      <w:spacing w:before="240"/>
      <w:outlineLvl w:val="9"/>
    </w:pPr>
    <w:rPr>
      <w:noProof/>
      <w:sz w:val="24"/>
    </w:rPr>
  </w:style>
  <w:style w:type="paragraph" w:customStyle="1" w:styleId="MiniTOCItem">
    <w:name w:val="MiniTOCItem"/>
    <w:basedOn w:val="ListBullet"/>
    <w:rsid w:val="00480EC7"/>
    <w:pPr>
      <w:numPr>
        <w:numId w:val="0"/>
      </w:numPr>
      <w:tabs>
        <w:tab w:val="right" w:leader="dot" w:pos="6521"/>
      </w:tabs>
      <w:spacing w:before="0" w:after="0"/>
    </w:pPr>
  </w:style>
  <w:style w:type="paragraph" w:customStyle="1" w:styleId="TOFTitle">
    <w:name w:val="TOFTitle"/>
    <w:basedOn w:val="TOCTitle"/>
    <w:rsid w:val="00480EC7"/>
  </w:style>
  <w:style w:type="paragraph" w:styleId="TableofFigures">
    <w:name w:val="table of figures"/>
    <w:basedOn w:val="Normal"/>
    <w:next w:val="Normal"/>
    <w:semiHidden/>
    <w:rsid w:val="00480EC7"/>
    <w:pPr>
      <w:tabs>
        <w:tab w:val="right" w:leader="dot" w:pos="9072"/>
      </w:tabs>
      <w:ind w:left="970" w:hanging="403"/>
    </w:pPr>
    <w:rPr>
      <w:rFonts w:ascii="Times New Roman" w:hAnsi="Times New Roman"/>
      <w:b/>
    </w:rPr>
  </w:style>
  <w:style w:type="paragraph" w:styleId="ListNumber">
    <w:name w:val="List Number"/>
    <w:basedOn w:val="List"/>
    <w:rsid w:val="00480EC7"/>
    <w:pPr>
      <w:numPr>
        <w:numId w:val="16"/>
      </w:numPr>
      <w:tabs>
        <w:tab w:val="clear" w:pos="340"/>
      </w:tabs>
    </w:pPr>
  </w:style>
  <w:style w:type="character" w:customStyle="1" w:styleId="WingdingSymbols">
    <w:name w:val="Wingding Symbols"/>
    <w:rsid w:val="00480EC7"/>
    <w:rPr>
      <w:rFonts w:ascii="Wingdings" w:hAnsi="Wingdings"/>
    </w:rPr>
  </w:style>
  <w:style w:type="paragraph" w:customStyle="1" w:styleId="TableHeading">
    <w:name w:val="Table Heading"/>
    <w:basedOn w:val="HeadingBase"/>
    <w:rsid w:val="00480EC7"/>
    <w:pPr>
      <w:keepLines/>
      <w:pBdr>
        <w:bottom w:val="single" w:sz="6" w:space="1" w:color="918585"/>
      </w:pBdr>
      <w:spacing w:before="240"/>
    </w:pPr>
  </w:style>
  <w:style w:type="character" w:customStyle="1" w:styleId="HotSpot">
    <w:name w:val="HotSpot"/>
    <w:rsid w:val="00480EC7"/>
    <w:rPr>
      <w:color w:val="0033CC"/>
      <w:u w:val="none"/>
    </w:rPr>
  </w:style>
  <w:style w:type="paragraph" w:customStyle="1" w:styleId="BodyTextRight">
    <w:name w:val="Body Text Right"/>
    <w:basedOn w:val="BodyText"/>
    <w:rsid w:val="00480EC7"/>
    <w:pPr>
      <w:spacing w:before="0" w:after="0"/>
      <w:jc w:val="right"/>
    </w:pPr>
  </w:style>
  <w:style w:type="paragraph" w:styleId="Index3">
    <w:name w:val="index 3"/>
    <w:basedOn w:val="ListNumber2"/>
    <w:next w:val="Normal"/>
    <w:semiHidden/>
    <w:rsid w:val="00480EC7"/>
    <w:pPr>
      <w:numPr>
        <w:numId w:val="0"/>
      </w:numPr>
      <w:tabs>
        <w:tab w:val="right" w:leader="dot" w:pos="4176"/>
      </w:tabs>
    </w:pPr>
  </w:style>
  <w:style w:type="paragraph" w:styleId="ListNumber2">
    <w:name w:val="List Number 2"/>
    <w:basedOn w:val="List2"/>
    <w:rsid w:val="00480EC7"/>
    <w:pPr>
      <w:numPr>
        <w:numId w:val="11"/>
      </w:numPr>
      <w:tabs>
        <w:tab w:val="clear" w:pos="1060"/>
      </w:tabs>
    </w:pPr>
  </w:style>
  <w:style w:type="paragraph" w:customStyle="1" w:styleId="MarginNote">
    <w:name w:val="Margin Note"/>
    <w:basedOn w:val="BodyText"/>
    <w:rsid w:val="00480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EC7"/>
    <w:rPr>
      <w:sz w:val="32"/>
    </w:rPr>
  </w:style>
  <w:style w:type="paragraph" w:customStyle="1" w:styleId="HeadingProcedure">
    <w:name w:val="Heading Procedure"/>
    <w:basedOn w:val="HeadingBase"/>
    <w:next w:val="Normal"/>
    <w:rsid w:val="00480EC7"/>
    <w:pPr>
      <w:tabs>
        <w:tab w:val="left" w:pos="0"/>
      </w:tabs>
      <w:spacing w:before="120" w:after="60"/>
    </w:pPr>
    <w:rPr>
      <w:i/>
      <w:color w:val="918585"/>
      <w:sz w:val="22"/>
    </w:rPr>
  </w:style>
  <w:style w:type="paragraph" w:customStyle="1" w:styleId="TableBodyText">
    <w:name w:val="Table Body Text"/>
    <w:basedOn w:val="BodyText"/>
    <w:rsid w:val="00480EC7"/>
    <w:pPr>
      <w:spacing w:before="60" w:after="60"/>
    </w:pPr>
  </w:style>
  <w:style w:type="paragraph" w:customStyle="1" w:styleId="ListNote">
    <w:name w:val="List Note"/>
    <w:basedOn w:val="List"/>
    <w:rsid w:val="00480EC7"/>
    <w:pPr>
      <w:pBdr>
        <w:top w:val="single" w:sz="6" w:space="2" w:color="918585"/>
        <w:bottom w:val="single" w:sz="6" w:space="2" w:color="918585"/>
      </w:pBdr>
      <w:tabs>
        <w:tab w:val="left" w:pos="1021"/>
      </w:tabs>
      <w:ind w:firstLine="0"/>
    </w:pPr>
  </w:style>
  <w:style w:type="paragraph" w:customStyle="1" w:styleId="Warning">
    <w:name w:val="Warning"/>
    <w:basedOn w:val="BodyText"/>
    <w:rsid w:val="00480EC7"/>
    <w:pPr>
      <w:shd w:val="clear" w:color="auto" w:fill="D9D9D9"/>
      <w:tabs>
        <w:tab w:val="left" w:pos="992"/>
      </w:tabs>
      <w:ind w:left="119" w:right="119"/>
    </w:pPr>
    <w:rPr>
      <w:sz w:val="20"/>
    </w:rPr>
  </w:style>
  <w:style w:type="paragraph" w:customStyle="1" w:styleId="MarginIcons">
    <w:name w:val="Margin Icons"/>
    <w:basedOn w:val="BodyText"/>
    <w:rsid w:val="00480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EC7"/>
    <w:rPr>
      <w:rFonts w:ascii="Courier New" w:hAnsi="Courier New"/>
    </w:rPr>
  </w:style>
  <w:style w:type="paragraph" w:customStyle="1" w:styleId="NoteBullet">
    <w:name w:val="Note Bullet"/>
    <w:basedOn w:val="Note"/>
    <w:rsid w:val="00480EC7"/>
    <w:pPr>
      <w:tabs>
        <w:tab w:val="clear" w:pos="680"/>
      </w:tabs>
      <w:spacing w:before="60" w:after="60"/>
    </w:pPr>
  </w:style>
  <w:style w:type="paragraph" w:customStyle="1" w:styleId="SubHeading2">
    <w:name w:val="SubHeading2"/>
    <w:basedOn w:val="HeadingBase"/>
    <w:rsid w:val="00480EC7"/>
    <w:pPr>
      <w:spacing w:before="240" w:after="60"/>
    </w:pPr>
    <w:rPr>
      <w:sz w:val="20"/>
    </w:rPr>
  </w:style>
  <w:style w:type="paragraph" w:customStyle="1" w:styleId="SubHeading1">
    <w:name w:val="SubHeading1"/>
    <w:basedOn w:val="HeadingBase"/>
    <w:rsid w:val="00480EC7"/>
    <w:pPr>
      <w:spacing w:before="240" w:after="60"/>
    </w:pPr>
    <w:rPr>
      <w:color w:val="918585"/>
      <w:sz w:val="22"/>
    </w:rPr>
  </w:style>
  <w:style w:type="paragraph" w:customStyle="1" w:styleId="SideHeading">
    <w:name w:val="Side Heading"/>
    <w:basedOn w:val="HeadingBase"/>
    <w:rsid w:val="00480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EC7"/>
    <w:pPr>
      <w:numPr>
        <w:numId w:val="12"/>
      </w:numPr>
    </w:pPr>
  </w:style>
  <w:style w:type="paragraph" w:styleId="PlainText">
    <w:name w:val="Plain Text"/>
    <w:basedOn w:val="Normal"/>
    <w:link w:val="PlainTextChar"/>
    <w:rsid w:val="00480EC7"/>
    <w:rPr>
      <w:sz w:val="20"/>
    </w:rPr>
  </w:style>
  <w:style w:type="character" w:customStyle="1" w:styleId="PlainTextChar">
    <w:name w:val="Plain Text Char"/>
    <w:basedOn w:val="DefaultParagraphFont"/>
    <w:link w:val="PlainText"/>
    <w:rsid w:val="00480EC7"/>
    <w:rPr>
      <w:rFonts w:ascii="Courier New" w:eastAsia="Times New Roman" w:hAnsi="Courier New" w:cs="Times New Roman"/>
      <w:sz w:val="20"/>
      <w:szCs w:val="20"/>
      <w:lang w:eastAsia="en-US"/>
    </w:rPr>
  </w:style>
  <w:style w:type="character" w:customStyle="1" w:styleId="MenuOption">
    <w:name w:val="Menu Option"/>
    <w:basedOn w:val="DefaultParagraphFont"/>
    <w:rsid w:val="00480EC7"/>
    <w:rPr>
      <w:b/>
      <w:smallCaps/>
    </w:rPr>
  </w:style>
  <w:style w:type="paragraph" w:customStyle="1" w:styleId="TableListNumber">
    <w:name w:val="Table List Number"/>
    <w:basedOn w:val="ListNumber"/>
    <w:rsid w:val="00480EC7"/>
    <w:pPr>
      <w:numPr>
        <w:numId w:val="0"/>
      </w:numPr>
    </w:pPr>
  </w:style>
  <w:style w:type="paragraph" w:styleId="TOC4">
    <w:name w:val="toc 4"/>
    <w:basedOn w:val="TOCBase"/>
    <w:next w:val="Normal"/>
    <w:semiHidden/>
    <w:rsid w:val="00480EC7"/>
    <w:pPr>
      <w:tabs>
        <w:tab w:val="right" w:leader="dot" w:pos="9071"/>
      </w:tabs>
      <w:ind w:left="1701"/>
    </w:pPr>
  </w:style>
  <w:style w:type="paragraph" w:customStyle="1" w:styleId="ListAlpha">
    <w:name w:val="List Alpha"/>
    <w:basedOn w:val="List"/>
    <w:rsid w:val="00480EC7"/>
    <w:pPr>
      <w:numPr>
        <w:numId w:val="10"/>
      </w:numPr>
    </w:pPr>
  </w:style>
  <w:style w:type="paragraph" w:customStyle="1" w:styleId="ListAlpha2">
    <w:name w:val="List Alpha 2"/>
    <w:basedOn w:val="List2"/>
    <w:rsid w:val="00480EC7"/>
    <w:pPr>
      <w:numPr>
        <w:numId w:val="9"/>
      </w:numPr>
    </w:pPr>
  </w:style>
  <w:style w:type="paragraph" w:styleId="List2">
    <w:name w:val="List 2"/>
    <w:basedOn w:val="BodyText"/>
    <w:rsid w:val="00480EC7"/>
    <w:pPr>
      <w:tabs>
        <w:tab w:val="left" w:pos="680"/>
      </w:tabs>
      <w:spacing w:before="60" w:after="60"/>
      <w:ind w:left="680" w:hanging="340"/>
    </w:pPr>
  </w:style>
  <w:style w:type="paragraph" w:styleId="List3">
    <w:name w:val="List 3"/>
    <w:basedOn w:val="BodyText"/>
    <w:rsid w:val="00480EC7"/>
    <w:pPr>
      <w:tabs>
        <w:tab w:val="left" w:pos="1021"/>
      </w:tabs>
      <w:spacing w:before="60" w:after="60"/>
      <w:ind w:left="1020" w:hanging="340"/>
    </w:pPr>
  </w:style>
  <w:style w:type="paragraph" w:styleId="List4">
    <w:name w:val="List 4"/>
    <w:basedOn w:val="BodyText"/>
    <w:rsid w:val="00480EC7"/>
    <w:pPr>
      <w:tabs>
        <w:tab w:val="left" w:pos="1361"/>
      </w:tabs>
      <w:spacing w:before="60" w:after="60"/>
      <w:ind w:left="1361" w:hanging="340"/>
    </w:pPr>
  </w:style>
  <w:style w:type="paragraph" w:styleId="List5">
    <w:name w:val="List 5"/>
    <w:basedOn w:val="BodyText"/>
    <w:rsid w:val="00480EC7"/>
    <w:pPr>
      <w:tabs>
        <w:tab w:val="left" w:pos="1701"/>
      </w:tabs>
      <w:spacing w:before="60" w:after="60"/>
      <w:ind w:left="1701" w:hanging="340"/>
    </w:pPr>
  </w:style>
  <w:style w:type="paragraph" w:styleId="ListBullet4">
    <w:name w:val="List Bullet 4"/>
    <w:basedOn w:val="List4"/>
    <w:rsid w:val="00480EC7"/>
    <w:pPr>
      <w:numPr>
        <w:numId w:val="4"/>
      </w:numPr>
      <w:tabs>
        <w:tab w:val="clear" w:pos="1361"/>
      </w:tabs>
    </w:pPr>
  </w:style>
  <w:style w:type="paragraph" w:styleId="ListBullet5">
    <w:name w:val="List Bullet 5"/>
    <w:basedOn w:val="List5"/>
    <w:rsid w:val="00480EC7"/>
    <w:pPr>
      <w:numPr>
        <w:numId w:val="5"/>
      </w:numPr>
    </w:pPr>
  </w:style>
  <w:style w:type="paragraph" w:styleId="ListContinue2">
    <w:name w:val="List Continue 2"/>
    <w:basedOn w:val="List2"/>
    <w:rsid w:val="00480EC7"/>
    <w:pPr>
      <w:ind w:firstLine="0"/>
    </w:pPr>
  </w:style>
  <w:style w:type="paragraph" w:styleId="ListContinue3">
    <w:name w:val="List Continue 3"/>
    <w:basedOn w:val="List3"/>
    <w:rsid w:val="00480EC7"/>
    <w:pPr>
      <w:ind w:left="1021" w:firstLine="0"/>
    </w:pPr>
  </w:style>
  <w:style w:type="paragraph" w:styleId="ListContinue4">
    <w:name w:val="List Continue 4"/>
    <w:basedOn w:val="List4"/>
    <w:rsid w:val="00480EC7"/>
    <w:pPr>
      <w:ind w:firstLine="0"/>
    </w:pPr>
  </w:style>
  <w:style w:type="paragraph" w:styleId="ListContinue5">
    <w:name w:val="List Continue 5"/>
    <w:basedOn w:val="List5"/>
    <w:rsid w:val="00480EC7"/>
    <w:pPr>
      <w:ind w:firstLine="0"/>
    </w:pPr>
  </w:style>
  <w:style w:type="paragraph" w:styleId="ListNumber3">
    <w:name w:val="List Number 3"/>
    <w:basedOn w:val="List3"/>
    <w:rsid w:val="00480EC7"/>
    <w:pPr>
      <w:numPr>
        <w:numId w:val="6"/>
      </w:numPr>
    </w:pPr>
  </w:style>
  <w:style w:type="paragraph" w:styleId="ListNumber4">
    <w:name w:val="List Number 4"/>
    <w:basedOn w:val="List4"/>
    <w:rsid w:val="00480EC7"/>
    <w:pPr>
      <w:numPr>
        <w:numId w:val="7"/>
      </w:numPr>
    </w:pPr>
  </w:style>
  <w:style w:type="paragraph" w:styleId="ListNumber5">
    <w:name w:val="List Number 5"/>
    <w:basedOn w:val="List5"/>
    <w:rsid w:val="00480EC7"/>
    <w:pPr>
      <w:numPr>
        <w:numId w:val="8"/>
      </w:numPr>
    </w:pPr>
  </w:style>
  <w:style w:type="paragraph" w:styleId="BlockText">
    <w:name w:val="Block Text"/>
    <w:basedOn w:val="Normal"/>
    <w:rsid w:val="00480EC7"/>
    <w:pPr>
      <w:spacing w:after="120"/>
      <w:ind w:left="1440" w:right="1440"/>
    </w:pPr>
  </w:style>
  <w:style w:type="character" w:customStyle="1" w:styleId="Subscript">
    <w:name w:val="Subscript"/>
    <w:basedOn w:val="DefaultParagraphFont"/>
    <w:rsid w:val="00480EC7"/>
    <w:rPr>
      <w:sz w:val="16"/>
      <w:vertAlign w:val="subscript"/>
    </w:rPr>
  </w:style>
  <w:style w:type="character" w:customStyle="1" w:styleId="Superscript">
    <w:name w:val="Superscript"/>
    <w:basedOn w:val="DefaultParagraphFont"/>
    <w:rsid w:val="00480EC7"/>
    <w:rPr>
      <w:sz w:val="16"/>
      <w:vertAlign w:val="superscript"/>
    </w:rPr>
  </w:style>
  <w:style w:type="character" w:customStyle="1" w:styleId="Symbols">
    <w:name w:val="Symbols"/>
    <w:basedOn w:val="DefaultParagraphFont"/>
    <w:rsid w:val="00480EC7"/>
    <w:rPr>
      <w:rFonts w:ascii="Symbol" w:hAnsi="Symbol"/>
    </w:rPr>
  </w:style>
  <w:style w:type="character" w:customStyle="1" w:styleId="MenuOptions">
    <w:name w:val="Menu Options"/>
    <w:basedOn w:val="DefaultParagraphFont"/>
    <w:rsid w:val="00480EC7"/>
    <w:rPr>
      <w:rFonts w:ascii="Arial Narrow" w:hAnsi="Arial Narrow"/>
      <w:smallCaps/>
    </w:rPr>
  </w:style>
  <w:style w:type="character" w:customStyle="1" w:styleId="Buttons">
    <w:name w:val="Buttons"/>
    <w:basedOn w:val="DefaultParagraphFont"/>
    <w:rsid w:val="00480EC7"/>
    <w:rPr>
      <w:b/>
    </w:rPr>
  </w:style>
  <w:style w:type="character" w:customStyle="1" w:styleId="Underlined">
    <w:name w:val="Underlined"/>
    <w:basedOn w:val="DefaultParagraphFont"/>
    <w:rsid w:val="00480EC7"/>
    <w:rPr>
      <w:u w:val="single"/>
    </w:rPr>
  </w:style>
  <w:style w:type="paragraph" w:customStyle="1" w:styleId="TableBodyTextRight">
    <w:name w:val="Table Body Text Right"/>
    <w:basedOn w:val="TableBodyText"/>
    <w:rsid w:val="00480EC7"/>
    <w:pPr>
      <w:widowControl w:val="0"/>
      <w:autoSpaceDE w:val="0"/>
      <w:autoSpaceDN w:val="0"/>
      <w:adjustRightInd w:val="0"/>
      <w:jc w:val="right"/>
    </w:pPr>
    <w:rPr>
      <w:rFonts w:cs="Arial"/>
      <w:szCs w:val="18"/>
    </w:rPr>
  </w:style>
  <w:style w:type="paragraph" w:customStyle="1" w:styleId="CopyrightText">
    <w:name w:val="Copyright Text"/>
    <w:basedOn w:val="BodyText"/>
    <w:rsid w:val="00480EC7"/>
    <w:rPr>
      <w:sz w:val="18"/>
    </w:rPr>
  </w:style>
  <w:style w:type="paragraph" w:customStyle="1" w:styleId="BodySmallRight">
    <w:name w:val="Body Small Right"/>
    <w:basedOn w:val="BodyTextRight"/>
    <w:rsid w:val="00480EC7"/>
    <w:rPr>
      <w:sz w:val="18"/>
      <w:szCs w:val="18"/>
    </w:rPr>
  </w:style>
  <w:style w:type="paragraph" w:customStyle="1" w:styleId="MarginEdition">
    <w:name w:val="Margin Edition"/>
    <w:basedOn w:val="MarginNote"/>
    <w:rsid w:val="00480EC7"/>
    <w:pPr>
      <w:spacing w:before="0" w:after="0"/>
    </w:pPr>
    <w:rPr>
      <w:rFonts w:ascii="Times New Roman" w:hAnsi="Times New Roman"/>
      <w:color w:val="999999"/>
    </w:rPr>
  </w:style>
  <w:style w:type="paragraph" w:customStyle="1" w:styleId="Spacer">
    <w:name w:val="Spacer"/>
    <w:basedOn w:val="Normal"/>
    <w:rsid w:val="00480EC7"/>
    <w:rPr>
      <w:sz w:val="2"/>
      <w:szCs w:val="2"/>
    </w:rPr>
  </w:style>
  <w:style w:type="character" w:customStyle="1" w:styleId="Small">
    <w:name w:val="Small"/>
    <w:basedOn w:val="DefaultParagraphFont"/>
    <w:rsid w:val="00480EC7"/>
    <w:rPr>
      <w:sz w:val="16"/>
    </w:rPr>
  </w:style>
  <w:style w:type="paragraph" w:customStyle="1" w:styleId="WideTable">
    <w:name w:val="Wide Table"/>
    <w:basedOn w:val="Normal"/>
    <w:rsid w:val="00480EC7"/>
    <w:pPr>
      <w:ind w:left="-1418"/>
    </w:pPr>
    <w:rPr>
      <w:sz w:val="2"/>
      <w:szCs w:val="2"/>
    </w:rPr>
  </w:style>
  <w:style w:type="character" w:styleId="PageNumber">
    <w:name w:val="page number"/>
    <w:basedOn w:val="DefaultParagraphFont"/>
    <w:rsid w:val="00480EC7"/>
  </w:style>
  <w:style w:type="paragraph" w:styleId="Quote">
    <w:name w:val="Quote"/>
    <w:basedOn w:val="Heading1"/>
    <w:link w:val="QuoteChar"/>
    <w:qFormat/>
    <w:rsid w:val="00480EC7"/>
    <w:rPr>
      <w:b w:val="0"/>
      <w:sz w:val="72"/>
      <w:szCs w:val="72"/>
      <w:lang w:val="en-NZ"/>
    </w:rPr>
  </w:style>
  <w:style w:type="character" w:customStyle="1" w:styleId="QuoteChar">
    <w:name w:val="Quote Char"/>
    <w:basedOn w:val="DefaultParagraphFont"/>
    <w:link w:val="Quote"/>
    <w:rsid w:val="00480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EC7"/>
    <w:pPr>
      <w:pageBreakBefore/>
    </w:pPr>
  </w:style>
  <w:style w:type="paragraph" w:customStyle="1" w:styleId="Border">
    <w:name w:val="Border"/>
    <w:basedOn w:val="Normal"/>
    <w:qFormat/>
    <w:rsid w:val="00480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EC7"/>
    <w:rPr>
      <w:b/>
      <w:bCs/>
      <w:i/>
      <w:iCs/>
      <w:color w:val="auto"/>
    </w:rPr>
  </w:style>
  <w:style w:type="paragraph" w:styleId="IntenseQuote">
    <w:name w:val="Intense Quote"/>
    <w:basedOn w:val="Normal"/>
    <w:next w:val="Normal"/>
    <w:link w:val="IntenseQuoteChar"/>
    <w:uiPriority w:val="30"/>
    <w:qFormat/>
    <w:rsid w:val="00480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EC7"/>
    <w:rPr>
      <w:smallCaps/>
      <w:color w:val="auto"/>
      <w:u w:val="single"/>
    </w:rPr>
  </w:style>
  <w:style w:type="character" w:styleId="IntenseReference">
    <w:name w:val="Intense Reference"/>
    <w:basedOn w:val="DefaultParagraphFont"/>
    <w:uiPriority w:val="32"/>
    <w:qFormat/>
    <w:rsid w:val="00480EC7"/>
    <w:rPr>
      <w:b/>
      <w:bCs/>
      <w:smallCaps/>
      <w:color w:val="auto"/>
      <w:spacing w:val="5"/>
      <w:u w:val="single"/>
    </w:rPr>
  </w:style>
  <w:style w:type="paragraph" w:customStyle="1" w:styleId="2ColumnHeading">
    <w:name w:val="2Column Heading"/>
    <w:basedOn w:val="BodyText"/>
    <w:qFormat/>
    <w:rsid w:val="00480EC7"/>
    <w:pPr>
      <w:spacing w:after="60"/>
      <w:ind w:left="-2268"/>
    </w:pPr>
    <w:rPr>
      <w:b/>
    </w:rPr>
  </w:style>
  <w:style w:type="paragraph" w:customStyle="1" w:styleId="Heading1TOC">
    <w:name w:val="Heading1 TOC"/>
    <w:basedOn w:val="Normal"/>
    <w:qFormat/>
    <w:rsid w:val="00480EC7"/>
    <w:pPr>
      <w:spacing w:before="240" w:after="120"/>
    </w:pPr>
    <w:rPr>
      <w:rFonts w:ascii="Times New Roman" w:hAnsi="Times New Roman"/>
      <w:b/>
      <w:sz w:val="32"/>
    </w:rPr>
  </w:style>
  <w:style w:type="paragraph" w:customStyle="1" w:styleId="Heading2TOC">
    <w:name w:val="Heading2 TOC"/>
    <w:basedOn w:val="Normal"/>
    <w:qFormat/>
    <w:rsid w:val="00480EC7"/>
    <w:pPr>
      <w:spacing w:before="240" w:after="60"/>
    </w:pPr>
    <w:rPr>
      <w:rFonts w:ascii="Times New Roman" w:hAnsi="Times New Roman"/>
      <w:b/>
      <w:sz w:val="28"/>
    </w:rPr>
  </w:style>
  <w:style w:type="character" w:customStyle="1" w:styleId="Underline">
    <w:name w:val="Underline"/>
    <w:basedOn w:val="DefaultParagraphFont"/>
    <w:qFormat/>
    <w:rsid w:val="00480EC7"/>
    <w:rPr>
      <w:u w:val="single"/>
    </w:rPr>
  </w:style>
  <w:style w:type="character" w:customStyle="1" w:styleId="BoldandItalics">
    <w:name w:val="Bold and Italics"/>
    <w:qFormat/>
    <w:rsid w:val="00480EC7"/>
    <w:rPr>
      <w:b/>
      <w:i/>
      <w:u w:val="none"/>
    </w:rPr>
  </w:style>
  <w:style w:type="paragraph" w:styleId="BalloonText">
    <w:name w:val="Balloon Text"/>
    <w:basedOn w:val="Normal"/>
    <w:link w:val="BalloonTextChar"/>
    <w:rsid w:val="00480EC7"/>
    <w:rPr>
      <w:rFonts w:ascii="Tahoma" w:hAnsi="Tahoma" w:cs="Tahoma"/>
      <w:sz w:val="16"/>
      <w:szCs w:val="16"/>
    </w:rPr>
  </w:style>
  <w:style w:type="character" w:customStyle="1" w:styleId="BalloonTextChar">
    <w:name w:val="Balloon Text Char"/>
    <w:basedOn w:val="DefaultParagraphFont"/>
    <w:link w:val="BalloonText"/>
    <w:rsid w:val="00480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EC7"/>
    <w:rPr>
      <w:b/>
      <w:color w:val="660033"/>
      <w:spacing w:val="0"/>
    </w:rPr>
  </w:style>
  <w:style w:type="paragraph" w:customStyle="1" w:styleId="Nameditemlist">
    <w:name w:val="Named item list"/>
    <w:basedOn w:val="BodyText"/>
    <w:qFormat/>
    <w:rsid w:val="00480EC7"/>
    <w:pPr>
      <w:tabs>
        <w:tab w:val="left" w:pos="2835"/>
      </w:tabs>
      <w:ind w:left="2835" w:hanging="2835"/>
    </w:pPr>
  </w:style>
  <w:style w:type="paragraph" w:customStyle="1" w:styleId="BodyTextnopadding">
    <w:name w:val="Body Text no padding"/>
    <w:basedOn w:val="BodyText"/>
    <w:qFormat/>
    <w:rsid w:val="00480EC7"/>
    <w:pPr>
      <w:spacing w:before="0" w:after="0"/>
    </w:pPr>
  </w:style>
  <w:style w:type="paragraph" w:customStyle="1" w:styleId="BodyTextBold">
    <w:name w:val="Body Text Bold"/>
    <w:basedOn w:val="BodyText"/>
    <w:qFormat/>
    <w:rsid w:val="00480EC7"/>
    <w:rPr>
      <w:b/>
    </w:rPr>
  </w:style>
  <w:style w:type="character" w:styleId="Hyperlink">
    <w:name w:val="Hyperlink"/>
    <w:basedOn w:val="DefaultParagraphFont"/>
    <w:uiPriority w:val="99"/>
    <w:unhideWhenUsed/>
    <w:rsid w:val="00426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7493</Characters>
  <Application>Microsoft Office Word</Application>
  <DocSecurity>0</DocSecurity>
  <Lines>234</Lines>
  <Paragraphs>154</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HLTPAT003 Perform capillary blood collections</dc:title>
  <dc:subject>Approved</dc:subject>
  <dc:creator>HumanAbility</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