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6CC" w:rsidP="00BE76CC">
      <w:pPr>
        <w:pStyle w:val="Title"/>
      </w:pPr>
      <w:r>
        <w:fldChar w:fldCharType="begin"/>
      </w:r>
      <w:r>
        <w:instrText xml:space="preserve"> TITLE   \* MERGEFORMAT </w:instrText>
      </w:r>
      <w:r>
        <w:fldChar w:fldCharType="separate"/>
      </w:r>
      <w:r>
        <w:t>Assessment Requirements for HLTPAT003 Perform capillary blood collections</w:t>
      </w:r>
      <w:r>
        <w:fldChar w:fldCharType="end"/>
      </w:r>
    </w:p>
    <w:p w:rsidR="00BE76CC" w:rsidP="00BE76CC">
      <w:pPr>
        <w:pStyle w:val="Version"/>
        <w:sectPr w:rsidSect="00B966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683" w:rsidP="00B96683">
      <w:pPr>
        <w:pStyle w:val="SuperHeading"/>
      </w:pPr>
      <w:r w:rsidRPr="00B96683">
        <w:t>Assessment Requirements for HLTPAT003 Perform capillary blood collections</w:t>
      </w:r>
    </w:p>
    <w:p w:rsidR="00000000" w:rsidRPr="00B96683" w:rsidP="00B96683">
      <w:pPr>
        <w:pStyle w:val="Heading1"/>
      </w:pPr>
      <w:bookmarkStart w:id="1" w:name="O_657052"/>
      <w:bookmarkEnd w:id="1"/>
      <w:r w:rsidRPr="00B96683">
        <w:t>Modification History</w:t>
      </w:r>
    </w:p>
    <w:tbl>
      <w:tblPr>
        <w:tblW w:w="0" w:type="auto"/>
        <w:tblLayout w:type="fixed"/>
        <w:tblCellMar>
          <w:left w:w="62" w:type="dxa"/>
          <w:right w:w="62" w:type="dxa"/>
        </w:tblCellMar>
        <w:tblLook w:val="0000"/>
      </w:tblPr>
      <w:tblGrid>
        <w:gridCol w:w="2790"/>
        <w:gridCol w:w="6344"/>
      </w:tblGrid>
      <w:tr w:rsidTr="00B966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683" w:rsidP="00B96683">
            <w:pPr>
              <w:pStyle w:val="BodyText"/>
            </w:pPr>
            <w:r w:rsidRPr="00B9668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683">
            <w:pPr>
              <w:pStyle w:val="BodyText"/>
              <w:rPr>
                <w:lang w:val="en-NZ"/>
              </w:rPr>
            </w:pPr>
            <w:r w:rsidRPr="00B96683">
              <w:rPr>
                <w:rStyle w:val="SpecialBold"/>
              </w:rPr>
              <w:t>Comments</w:t>
            </w:r>
          </w:p>
        </w:tc>
      </w:tr>
      <w:tr w:rsidTr="00B9668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683">
            <w:pPr>
              <w:pStyle w:val="BodyText"/>
              <w:rPr>
                <w:lang w:val="en-NZ"/>
              </w:rPr>
            </w:pPr>
            <w:r w:rsidRPr="00B9668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683" w:rsidP="00B96683">
            <w:pPr>
              <w:pStyle w:val="BodyText"/>
            </w:pPr>
            <w:r w:rsidRPr="00B96683">
              <w:t xml:space="preserve">This version was released in </w:t>
            </w:r>
            <w:r w:rsidRPr="00B96683">
              <w:rPr>
                <w:rStyle w:val="Emphasis"/>
              </w:rPr>
              <w:t>HLT Health Training Package release 2.0</w:t>
            </w:r>
            <w:r w:rsidRPr="00B96683">
              <w:t xml:space="preserve"> and meets the requirements of the 2012 Standards for Training Packages.</w:t>
            </w:r>
          </w:p>
          <w:p w:rsidR="00000000" w:rsidRPr="00B96683" w:rsidP="00B96683">
            <w:pPr>
              <w:pStyle w:val="BodyText"/>
            </w:pPr>
            <w:r w:rsidRPr="00B96683">
              <w:t xml:space="preserve">New unit. </w:t>
            </w:r>
          </w:p>
        </w:tc>
      </w:tr>
    </w:tbl>
    <w:p w:rsidR="00BE76CC" w:rsidP="00B96683">
      <w:pPr>
        <w:pStyle w:val="BodyText"/>
      </w:pPr>
    </w:p>
    <w:p w:rsidR="00BE76CC" w:rsidP="00B96683">
      <w:pPr>
        <w:pStyle w:val="BodyText"/>
      </w:pPr>
    </w:p>
    <w:p w:rsidR="00000000" w:rsidRPr="00B96683" w:rsidP="00B96683">
      <w:pPr>
        <w:pStyle w:val="Heading1"/>
      </w:pPr>
      <w:bookmarkStart w:id="2" w:name="O_657053"/>
      <w:bookmarkEnd w:id="2"/>
      <w:r w:rsidRPr="00B96683">
        <w:t>Performance Evidence</w:t>
      </w:r>
    </w:p>
    <w:p w:rsidR="00000000" w:rsidRPr="00B96683" w:rsidP="00BE76CC">
      <w:pPr>
        <w:pStyle w:val="BodyText"/>
      </w:pPr>
      <w:r w:rsidRPr="00B96683">
        <w:t>The candidate must show evidence of the ability to complete tasks outlined in elements and performance criteria of this unit, manag</w:t>
      </w:r>
      <w:r w:rsidRPr="00B96683">
        <w:t>e tasks and manage contingencies in the context of the job role. There must be evidence that the candidate has:</w:t>
      </w:r>
    </w:p>
    <w:p w:rsidR="00000000" w:rsidRPr="00B96683" w:rsidP="00B96683">
      <w:pPr>
        <w:pStyle w:val="ListBullet"/>
      </w:pPr>
      <w:r w:rsidRPr="00B96683">
        <w:t>followed established technical, infection control and safety procedures and collected blood using skin puncture from at least 3 different peopl</w:t>
      </w:r>
      <w:r w:rsidRPr="00B96683">
        <w:t>e of varying ages</w:t>
      </w:r>
    </w:p>
    <w:p w:rsidR="00000000" w:rsidRPr="00B96683" w:rsidP="00B96683">
      <w:pPr>
        <w:pStyle w:val="AllowPageBreak"/>
      </w:pPr>
    </w:p>
    <w:p w:rsidR="00000000" w:rsidRPr="00B96683" w:rsidP="00B96683">
      <w:pPr>
        <w:pStyle w:val="Heading1"/>
      </w:pPr>
      <w:bookmarkStart w:id="3" w:name="O_657054"/>
      <w:bookmarkEnd w:id="3"/>
      <w:r w:rsidRPr="00B96683">
        <w:t>Knowledge Evidence</w:t>
      </w:r>
    </w:p>
    <w:p w:rsidR="00000000" w:rsidRPr="00B96683" w:rsidP="00BE76CC">
      <w:pPr>
        <w:pStyle w:val="BodyText"/>
      </w:pPr>
      <w:r w:rsidRPr="00B96683">
        <w:t xml:space="preserve">The candidate must be able to demonstrate essential knowledge required to effectively complete tasks outlined in elements and performance criteria of </w:t>
      </w:r>
      <w:r w:rsidRPr="00B96683">
        <w:t>this unit, manage tasks and manage contingencies in the context of the work role. This includes knowledge of:</w:t>
      </w:r>
    </w:p>
    <w:p w:rsidR="00000000" w:rsidRPr="00B96683" w:rsidP="00B96683">
      <w:pPr>
        <w:pStyle w:val="ListBullet"/>
      </w:pPr>
      <w:r w:rsidRPr="00B96683">
        <w:t>legal and ethical considerations for capillary blood collection, and how these are applied in organisations:</w:t>
      </w:r>
    </w:p>
    <w:p w:rsidR="00000000" w:rsidRPr="00B96683" w:rsidP="00B96683">
      <w:pPr>
        <w:pStyle w:val="ListBullet2"/>
      </w:pPr>
      <w:r w:rsidRPr="00B96683">
        <w:t>children in the workplace</w:t>
      </w:r>
    </w:p>
    <w:p w:rsidR="00000000" w:rsidRPr="00B96683" w:rsidP="00B96683">
      <w:pPr>
        <w:pStyle w:val="ListBullet2"/>
      </w:pPr>
      <w:r w:rsidRPr="00B96683">
        <w:t>duty of c</w:t>
      </w:r>
      <w:r w:rsidRPr="00B96683">
        <w:t>are</w:t>
      </w:r>
    </w:p>
    <w:p w:rsidR="00000000" w:rsidRPr="00B96683" w:rsidP="00B96683">
      <w:pPr>
        <w:pStyle w:val="ListBullet2"/>
      </w:pPr>
      <w:r w:rsidRPr="00B96683">
        <w:t xml:space="preserve">informed consent </w:t>
      </w:r>
    </w:p>
    <w:p w:rsidR="00000000" w:rsidRPr="00B96683" w:rsidP="00B96683">
      <w:pPr>
        <w:pStyle w:val="ListBullet2"/>
      </w:pPr>
      <w:r w:rsidRPr="00B96683">
        <w:t>mandatory reporting</w:t>
      </w:r>
    </w:p>
    <w:p w:rsidR="00000000" w:rsidRPr="00B96683" w:rsidP="00B96683">
      <w:pPr>
        <w:pStyle w:val="ListBullet2"/>
      </w:pPr>
      <w:r w:rsidRPr="00B96683">
        <w:t>privacy, confidentiality and disclosure</w:t>
      </w:r>
    </w:p>
    <w:p w:rsidR="00000000" w:rsidRPr="00B96683" w:rsidP="00B96683">
      <w:pPr>
        <w:pStyle w:val="ListBullet2"/>
      </w:pPr>
      <w:r w:rsidRPr="00B96683">
        <w:t>records management</w:t>
      </w:r>
    </w:p>
    <w:p w:rsidR="00000000" w:rsidRPr="00B96683" w:rsidP="00B96683">
      <w:pPr>
        <w:pStyle w:val="ListBullet2"/>
      </w:pPr>
      <w:r w:rsidRPr="00B96683">
        <w:t>supportive holding for procedures (limitations)</w:t>
      </w:r>
    </w:p>
    <w:p w:rsidR="00000000" w:rsidRPr="00B96683" w:rsidP="00B96683">
      <w:pPr>
        <w:pStyle w:val="ListBullet2"/>
      </w:pPr>
      <w:r w:rsidRPr="00B96683">
        <w:t>work role boundaries</w:t>
      </w:r>
    </w:p>
    <w:p w:rsidR="00000000" w:rsidRPr="00B96683" w:rsidP="00B96683">
      <w:pPr>
        <w:pStyle w:val="ListBullet3"/>
      </w:pPr>
      <w:r w:rsidRPr="00B96683">
        <w:t xml:space="preserve">boundaries of responsibilities </w:t>
      </w:r>
    </w:p>
    <w:p w:rsidR="00000000" w:rsidRPr="00B96683" w:rsidP="00B96683">
      <w:pPr>
        <w:pStyle w:val="ListBullet3"/>
      </w:pPr>
      <w:r w:rsidRPr="00B96683">
        <w:t>capillary blood collection role in different contexts, and situations where skin puncture is the most appropriate collection technique</w:t>
      </w:r>
    </w:p>
    <w:p w:rsidR="00000000" w:rsidRPr="00B96683" w:rsidP="00B96683">
      <w:pPr>
        <w:pStyle w:val="ListBullet3"/>
      </w:pPr>
      <w:r w:rsidRPr="00B96683">
        <w:t xml:space="preserve">sources of blood sample requests </w:t>
      </w:r>
    </w:p>
    <w:p w:rsidR="00000000" w:rsidRPr="00B96683" w:rsidP="00B96683">
      <w:pPr>
        <w:pStyle w:val="ListBullet2"/>
      </w:pPr>
      <w:r w:rsidRPr="00B96683">
        <w:t>work health and safety</w:t>
      </w:r>
    </w:p>
    <w:p w:rsidR="00000000" w:rsidRPr="00B96683" w:rsidP="00B96683">
      <w:pPr>
        <w:pStyle w:val="ListBullet"/>
      </w:pPr>
      <w:r w:rsidRPr="00B96683">
        <w:t>standard infection control requirements for clinical procedure</w:t>
      </w:r>
      <w:r w:rsidRPr="00B96683">
        <w:t>s:</w:t>
      </w:r>
    </w:p>
    <w:p w:rsidR="00000000" w:rsidRPr="00B96683" w:rsidP="00B96683">
      <w:pPr>
        <w:pStyle w:val="ListBullet2"/>
      </w:pPr>
      <w:r w:rsidRPr="00B96683">
        <w:t>hand hygiene</w:t>
      </w:r>
    </w:p>
    <w:p w:rsidR="00000000" w:rsidRPr="00B96683" w:rsidP="00B96683">
      <w:pPr>
        <w:pStyle w:val="ListBullet2"/>
      </w:pPr>
      <w:r w:rsidRPr="00B96683">
        <w:t>use of personal protective equipment (PPE)</w:t>
      </w:r>
    </w:p>
    <w:p w:rsidR="00000000" w:rsidRPr="00B96683" w:rsidP="00B96683">
      <w:pPr>
        <w:pStyle w:val="ListBullet2"/>
      </w:pPr>
      <w:r w:rsidRPr="00B96683">
        <w:t>avoiding contact with bodily fluids</w:t>
      </w:r>
    </w:p>
    <w:p w:rsidR="00000000" w:rsidRPr="00B96683" w:rsidP="00B96683">
      <w:pPr>
        <w:pStyle w:val="ListBullet2"/>
      </w:pPr>
      <w:r w:rsidRPr="00B96683">
        <w:t>needle stick injury considerations</w:t>
      </w:r>
    </w:p>
    <w:p w:rsidR="00000000" w:rsidRPr="00B96683" w:rsidP="00B96683">
      <w:pPr>
        <w:pStyle w:val="ListBullet2"/>
      </w:pPr>
      <w:r w:rsidRPr="00B96683">
        <w:t>waste disposal</w:t>
      </w:r>
    </w:p>
    <w:p w:rsidR="00000000" w:rsidRPr="00B96683" w:rsidP="00B96683">
      <w:pPr>
        <w:pStyle w:val="ListBullet"/>
      </w:pPr>
      <w:r w:rsidRPr="00B96683">
        <w:t>industry terminology used in skin puncture blood collection:</w:t>
      </w:r>
    </w:p>
    <w:p w:rsidR="00000000" w:rsidRPr="00B96683" w:rsidP="00B96683">
      <w:pPr>
        <w:pStyle w:val="ListBullet2"/>
      </w:pPr>
      <w:r w:rsidRPr="00B96683">
        <w:t>equipment</w:t>
      </w:r>
    </w:p>
    <w:p w:rsidR="00000000" w:rsidRPr="00B96683" w:rsidP="00B96683">
      <w:pPr>
        <w:pStyle w:val="ListBullet2"/>
      </w:pPr>
      <w:r w:rsidRPr="00B96683">
        <w:t>procedures</w:t>
      </w:r>
    </w:p>
    <w:p w:rsidR="00000000" w:rsidRPr="00B96683" w:rsidP="00B96683">
      <w:pPr>
        <w:pStyle w:val="ListBullet2"/>
      </w:pPr>
      <w:r w:rsidRPr="00B96683">
        <w:t>abbreviations</w:t>
      </w:r>
    </w:p>
    <w:p w:rsidR="00000000" w:rsidRPr="00B96683" w:rsidP="00B96683">
      <w:pPr>
        <w:pStyle w:val="ListBullet2"/>
      </w:pPr>
      <w:r w:rsidRPr="00B96683">
        <w:t>skin puncture sites</w:t>
      </w:r>
    </w:p>
    <w:p w:rsidR="00000000" w:rsidRPr="00B96683" w:rsidP="00B96683">
      <w:pPr>
        <w:pStyle w:val="ListBullet2"/>
      </w:pPr>
      <w:r w:rsidRPr="00B96683">
        <w:t>clinical history and medication details</w:t>
      </w:r>
    </w:p>
    <w:p w:rsidR="00000000" w:rsidRPr="00B96683" w:rsidP="00B96683">
      <w:pPr>
        <w:pStyle w:val="ListBullet"/>
      </w:pPr>
      <w:r w:rsidRPr="00B96683">
        <w:t>key aspects of human anatomy and physiology in relation to the skin, vascular, arterial and nervous system relevant to capillary collections</w:t>
      </w:r>
    </w:p>
    <w:p w:rsidR="00000000" w:rsidRPr="00B96683" w:rsidP="00B96683">
      <w:pPr>
        <w:pStyle w:val="ListBullet"/>
      </w:pPr>
      <w:r w:rsidRPr="00B96683">
        <w:t>clinical risks of capillary blood collection procedure</w:t>
      </w:r>
      <w:r w:rsidRPr="00B96683">
        <w:t>s and procedures designed to minimise those risks</w:t>
      </w:r>
    </w:p>
    <w:p w:rsidR="00000000" w:rsidRPr="00B96683" w:rsidP="00B96683">
      <w:pPr>
        <w:pStyle w:val="ListBullet"/>
      </w:pPr>
      <w:r w:rsidRPr="00B96683">
        <w:t>factors which may affect the chemical analysis of blood and impact on collection:</w:t>
      </w:r>
    </w:p>
    <w:p w:rsidR="00000000" w:rsidRPr="00B96683" w:rsidP="00B96683">
      <w:pPr>
        <w:pStyle w:val="ListBullet2"/>
      </w:pPr>
      <w:r w:rsidRPr="00B96683">
        <w:t>appropriate times to collect</w:t>
      </w:r>
    </w:p>
    <w:p w:rsidR="00000000" w:rsidRPr="00B96683" w:rsidP="00B96683">
      <w:pPr>
        <w:pStyle w:val="ListBullet2"/>
      </w:pPr>
      <w:r w:rsidRPr="00B96683">
        <w:t>impact of drugs</w:t>
      </w:r>
    </w:p>
    <w:p w:rsidR="00000000" w:rsidRPr="00B96683" w:rsidP="00B96683">
      <w:pPr>
        <w:pStyle w:val="ListBullet2"/>
      </w:pPr>
      <w:r w:rsidRPr="00B96683">
        <w:t>timing of last dose</w:t>
      </w:r>
    </w:p>
    <w:p w:rsidR="00000000" w:rsidRPr="00B96683" w:rsidP="00B96683">
      <w:pPr>
        <w:pStyle w:val="ListBullet2"/>
      </w:pPr>
      <w:r w:rsidRPr="00B96683">
        <w:t>required fasting times</w:t>
      </w:r>
    </w:p>
    <w:p w:rsidR="00000000" w:rsidRPr="00B96683" w:rsidP="00B96683">
      <w:pPr>
        <w:pStyle w:val="ListBullet2"/>
      </w:pPr>
      <w:r w:rsidRPr="00B96683">
        <w:t>protecting the integrity of the specimen</w:t>
      </w:r>
    </w:p>
    <w:p w:rsidR="00000000" w:rsidRPr="00B96683" w:rsidP="00B96683">
      <w:pPr>
        <w:pStyle w:val="ListBullet"/>
      </w:pPr>
      <w:r w:rsidRPr="00B96683">
        <w:t>techniques for blood collection through skin puncture</w:t>
      </w:r>
    </w:p>
    <w:p w:rsidR="00000000" w:rsidRPr="00B96683" w:rsidP="00B96683">
      <w:pPr>
        <w:pStyle w:val="ListBullet"/>
      </w:pPr>
      <w:r w:rsidRPr="00B96683">
        <w:t>features, functions and use of skin puncture blood collection equipment:</w:t>
      </w:r>
    </w:p>
    <w:p w:rsidR="00000000" w:rsidRPr="00B96683" w:rsidP="00B96683">
      <w:pPr>
        <w:pStyle w:val="ListBullet2"/>
      </w:pPr>
      <w:r w:rsidRPr="00B96683">
        <w:t>approved lancets</w:t>
      </w:r>
    </w:p>
    <w:p w:rsidR="00000000" w:rsidRPr="00B96683" w:rsidP="00B96683">
      <w:pPr>
        <w:pStyle w:val="ListBullet2"/>
      </w:pPr>
      <w:r w:rsidRPr="00B96683">
        <w:t>cleansing solutions and swabs</w:t>
      </w:r>
    </w:p>
    <w:p w:rsidR="00000000" w:rsidRPr="00B96683" w:rsidP="00B96683">
      <w:pPr>
        <w:pStyle w:val="ListBullet2"/>
      </w:pPr>
      <w:r w:rsidRPr="00B96683">
        <w:t>collection tubes (microtainers)</w:t>
      </w:r>
    </w:p>
    <w:p w:rsidR="00000000" w:rsidRPr="00B96683" w:rsidP="00B96683">
      <w:pPr>
        <w:pStyle w:val="ListBullet2"/>
      </w:pPr>
      <w:r w:rsidRPr="00B96683">
        <w:t>dressin</w:t>
      </w:r>
      <w:r w:rsidRPr="00B96683">
        <w:t>gs</w:t>
      </w:r>
    </w:p>
    <w:p w:rsidR="00000000" w:rsidRPr="00B96683" w:rsidP="00B96683">
      <w:pPr>
        <w:pStyle w:val="ListBullet"/>
      </w:pPr>
      <w:r w:rsidRPr="00B96683">
        <w:t>blood sample handling, processing, transit and storage methods</w:t>
      </w:r>
    </w:p>
    <w:p w:rsidR="00000000" w:rsidRPr="00B96683" w:rsidP="00B96683">
      <w:pPr>
        <w:pStyle w:val="ListBullet"/>
      </w:pPr>
      <w:r w:rsidRPr="00B96683">
        <w:t>requirements for selection and collection into tubes with variable additives:</w:t>
      </w:r>
    </w:p>
    <w:p w:rsidR="00000000" w:rsidRPr="00B96683" w:rsidP="00B96683">
      <w:pPr>
        <w:pStyle w:val="ListBullet2"/>
      </w:pPr>
      <w:r w:rsidRPr="00B96683">
        <w:t>ethylenediaminetetraacetic acid (EDTA)</w:t>
      </w:r>
    </w:p>
    <w:p w:rsidR="00000000" w:rsidRPr="00B96683" w:rsidP="00B96683">
      <w:pPr>
        <w:pStyle w:val="ListBullet2"/>
      </w:pPr>
      <w:r w:rsidRPr="00B96683">
        <w:t>lithium/sodium heparin</w:t>
      </w:r>
    </w:p>
    <w:p w:rsidR="00000000" w:rsidRPr="00B96683" w:rsidP="00B96683">
      <w:pPr>
        <w:pStyle w:val="ListBullet2"/>
      </w:pPr>
      <w:r w:rsidRPr="00B96683">
        <w:t>fluoride oxalate</w:t>
      </w:r>
    </w:p>
    <w:p w:rsidR="00000000" w:rsidRPr="00B96683" w:rsidP="00B96683">
      <w:pPr>
        <w:pStyle w:val="ListBullet2"/>
      </w:pPr>
      <w:r w:rsidRPr="00B96683">
        <w:t>separation gel</w:t>
      </w:r>
    </w:p>
    <w:p w:rsidR="00000000" w:rsidRPr="00B96683" w:rsidP="00B96683">
      <w:pPr>
        <w:pStyle w:val="AllowPageBreak"/>
      </w:pPr>
    </w:p>
    <w:p w:rsidR="00000000" w:rsidRPr="00B96683" w:rsidP="00B96683">
      <w:pPr>
        <w:pStyle w:val="Heading1"/>
      </w:pPr>
      <w:bookmarkStart w:id="4" w:name="O_657055"/>
      <w:bookmarkEnd w:id="4"/>
      <w:r w:rsidRPr="00B96683">
        <w:t>Assessment Conditions</w:t>
      </w:r>
    </w:p>
    <w:p w:rsidR="00000000" w:rsidRPr="00B96683" w:rsidP="00BE76CC">
      <w:pPr>
        <w:pStyle w:val="BodyText"/>
      </w:pPr>
      <w:r w:rsidRPr="00B96683">
        <w:t>Skills must have been demonstrated in the workplace with the addition of simulations and scenarios where the full range of contexts and situations have not been provided in the workplace. The following conditions must be met f</w:t>
      </w:r>
      <w:r w:rsidRPr="00B96683">
        <w:t xml:space="preserve">or this unit: </w:t>
      </w:r>
    </w:p>
    <w:p w:rsidR="00000000" w:rsidRPr="00B96683" w:rsidP="00B96683">
      <w:pPr>
        <w:pStyle w:val="ListBullet"/>
      </w:pPr>
      <w:r w:rsidRPr="00B96683">
        <w:t xml:space="preserve">use of suitable facilities, equipment and resources, including: </w:t>
      </w:r>
    </w:p>
    <w:p w:rsidR="00000000" w:rsidRPr="00B96683" w:rsidP="00B96683">
      <w:pPr>
        <w:pStyle w:val="ListBullet2"/>
      </w:pPr>
      <w:r w:rsidRPr="00B96683">
        <w:t>sharps containers</w:t>
      </w:r>
    </w:p>
    <w:p w:rsidR="00000000" w:rsidRPr="00B96683" w:rsidP="00B96683">
      <w:pPr>
        <w:pStyle w:val="ListBullet2"/>
      </w:pPr>
      <w:r w:rsidRPr="00B96683">
        <w:t>bio waste bins</w:t>
      </w:r>
    </w:p>
    <w:p w:rsidR="00000000" w:rsidRPr="00B96683" w:rsidP="00B96683">
      <w:pPr>
        <w:pStyle w:val="ListBullet2"/>
      </w:pPr>
      <w:r w:rsidRPr="00B96683">
        <w:t>alcohol wipes</w:t>
      </w:r>
    </w:p>
    <w:p w:rsidR="00000000" w:rsidRPr="00B96683" w:rsidP="00B96683">
      <w:pPr>
        <w:pStyle w:val="ListBullet2"/>
      </w:pPr>
      <w:r w:rsidRPr="00B96683">
        <w:t>dressings</w:t>
      </w:r>
    </w:p>
    <w:p w:rsidR="00000000" w:rsidRPr="00B96683" w:rsidP="00B96683">
      <w:pPr>
        <w:pStyle w:val="ListBullet2"/>
      </w:pPr>
      <w:r w:rsidRPr="00B96683">
        <w:t>PPE</w:t>
      </w:r>
    </w:p>
    <w:p w:rsidR="00000000" w:rsidRPr="00B96683" w:rsidP="00B96683">
      <w:pPr>
        <w:pStyle w:val="ListBullet2"/>
      </w:pPr>
      <w:r w:rsidRPr="00B96683">
        <w:t>hand hygiene facilities</w:t>
      </w:r>
    </w:p>
    <w:p w:rsidR="00000000" w:rsidRPr="00B96683" w:rsidP="00B96683">
      <w:pPr>
        <w:pStyle w:val="ListBullet2"/>
      </w:pPr>
      <w:r w:rsidRPr="00B96683">
        <w:t>documented collection procedures for the candidate to follow</w:t>
      </w:r>
    </w:p>
    <w:p w:rsidR="00000000" w:rsidRPr="00B96683" w:rsidP="00B96683">
      <w:pPr>
        <w:pStyle w:val="ListBullet"/>
      </w:pPr>
      <w:r w:rsidRPr="00B96683">
        <w:t>modelling of industry opera</w:t>
      </w:r>
      <w:r w:rsidRPr="00B96683">
        <w:t xml:space="preserve">ting conditions, including: </w:t>
      </w:r>
    </w:p>
    <w:p w:rsidR="00000000" w:rsidRPr="00B96683" w:rsidP="00B96683">
      <w:pPr>
        <w:pStyle w:val="ListBullet2"/>
      </w:pPr>
      <w:r w:rsidRPr="00B96683">
        <w:t>interactions with clients and carers from general public</w:t>
      </w:r>
    </w:p>
    <w:p w:rsidR="00000000" w:rsidRPr="00B96683" w:rsidP="00B96683">
      <w:pPr>
        <w:pStyle w:val="ListBullet2"/>
      </w:pPr>
      <w:r w:rsidRPr="00B96683">
        <w:t>presence of situations requiring problem solving in non-routine situations</w:t>
      </w:r>
    </w:p>
    <w:p w:rsidR="00000000" w:rsidRPr="00B96683" w:rsidP="00B96683">
      <w:pPr>
        <w:pStyle w:val="ListBullet"/>
      </w:pPr>
      <w:r w:rsidRPr="00B96683">
        <w:t>supervision of candidate’s work activities by a person currently working in a phlebotomist ro</w:t>
      </w:r>
      <w:r w:rsidRPr="00B96683">
        <w:t>le for at least 18 hours in a fortnight time period</w:t>
      </w:r>
    </w:p>
    <w:p w:rsidR="00000000" w:rsidRPr="00B96683" w:rsidP="00B96683">
      <w:pPr>
        <w:pStyle w:val="BodyText"/>
      </w:pPr>
    </w:p>
    <w:p w:rsidR="00000000" w:rsidRPr="00B96683" w:rsidP="00BE76CC">
      <w:pPr>
        <w:pStyle w:val="BodyText"/>
      </w:pPr>
      <w:r w:rsidRPr="00B96683">
        <w:t xml:space="preserve">The following aspect of the performance evidence must have been demonstrated using simulation prior to demonstration in the workplace or with members of the general public: </w:t>
      </w:r>
    </w:p>
    <w:p w:rsidR="00000000" w:rsidRPr="00B96683" w:rsidP="00B96683">
      <w:pPr>
        <w:pStyle w:val="ListBullet"/>
      </w:pPr>
      <w:r w:rsidRPr="00B96683">
        <w:t xml:space="preserve">capillary blood collection technique </w:t>
      </w:r>
    </w:p>
    <w:p w:rsidR="00000000" w:rsidRPr="00B96683" w:rsidP="00B96683">
      <w:pPr>
        <w:pStyle w:val="BodyText"/>
      </w:pPr>
    </w:p>
    <w:p w:rsidR="00000000" w:rsidRPr="00B96683" w:rsidP="00BE76CC">
      <w:pPr>
        <w:pStyle w:val="BodyText"/>
      </w:pPr>
      <w:r w:rsidRPr="00B96683">
        <w:t>Assessors must satisfy the Standards for Registered Training Organisations (RTOs) 2015/AQTF mandatory competency requirements for assessors.</w:t>
      </w:r>
    </w:p>
    <w:p w:rsidR="00000000" w:rsidRPr="00B96683" w:rsidP="00B96683">
      <w:pPr>
        <w:pStyle w:val="Heading1"/>
      </w:pPr>
      <w:bookmarkStart w:id="5" w:name="O_657058"/>
      <w:bookmarkEnd w:id="5"/>
      <w:r w:rsidRPr="00B96683">
        <w:t>Links</w:t>
      </w:r>
    </w:p>
    <w:p w:rsidR="00000000" w:rsidRPr="00B96683" w:rsidP="00BE76CC">
      <w:pPr>
        <w:pStyle w:val="BodyText"/>
      </w:pPr>
      <w:r w:rsidRPr="00B96683">
        <w:t>Companion Volume implementation guides are found in V</w:t>
      </w:r>
      <w:r w:rsidRPr="00B96683">
        <w:t xml:space="preserve">ETNet - </w:t>
      </w:r>
      <w:r>
        <w:fldChar w:fldCharType="begin"/>
      </w:r>
      <w:r>
        <w:instrText xml:space="preserve"> HYPERLINK "https://vetnet.gov.au/Pages/TrainingDocs.aspx?q=ced1390f-48d9-4ab0-bd50-b015e5485705" </w:instrText>
      </w:r>
      <w:r>
        <w:fldChar w:fldCharType="separate"/>
      </w:r>
      <w:r w:rsidRPr="00880666">
        <w:rPr>
          <w:rStyle w:val="Hyperlink"/>
        </w:rPr>
        <w:t>https://vetnet.gov.au/Pages/TrainingDocs.aspx?q=ced1390f-48d9-4ab0-bd50-b015e5485705</w:t>
      </w:r>
      <w:r>
        <w:fldChar w:fldCharType="end"/>
      </w:r>
    </w:p>
    <w:p w:rsidR="00000000" w:rsidRPr="00B96683" w:rsidP="00B96683"/>
    <w:sectPr w:rsidSect="00B966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83" w:rsidRPr="00BE76CC" w:rsidP="00BE7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CC" w:rsidP="00B96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76CC" w:rsidP="00B9668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E76CC" w:rsidP="00B96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683" w:rsidRPr="00BE76CC" w:rsidP="00BE7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6CC" w:rsidRPr="002D2AF8" w:rsidP="00B96683">
    <w:pPr>
      <w:pStyle w:val="Header"/>
      <w:framePr w:wrap="around"/>
    </w:pPr>
    <w:r>
      <w:fldChar w:fldCharType="begin"/>
    </w:r>
    <w:r>
      <w:instrText xml:space="preserve"> TITLE   \* MERGEFORMAT </w:instrText>
    </w:r>
    <w:r>
      <w:fldChar w:fldCharType="separate"/>
    </w:r>
    <w:r>
      <w:t>Assessment Requirements for HLTPAT003 Perform capillary blood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E76CC" w:rsidP="00B96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CEB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503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65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683"/>
    <w:pPr>
      <w:spacing w:before="360" w:after="60"/>
      <w:outlineLvl w:val="0"/>
    </w:pPr>
    <w:rPr>
      <w:sz w:val="32"/>
    </w:rPr>
  </w:style>
  <w:style w:type="paragraph" w:styleId="Heading2">
    <w:name w:val="heading 2"/>
    <w:basedOn w:val="HeadingBase"/>
    <w:next w:val="BodyText"/>
    <w:link w:val="Heading2Char"/>
    <w:qFormat/>
    <w:rsid w:val="00B96683"/>
    <w:pPr>
      <w:keepLines/>
      <w:spacing w:before="240" w:after="120"/>
      <w:outlineLvl w:val="1"/>
    </w:pPr>
    <w:rPr>
      <w:sz w:val="28"/>
      <w:szCs w:val="40"/>
    </w:rPr>
  </w:style>
  <w:style w:type="paragraph" w:styleId="Heading3">
    <w:name w:val="heading 3"/>
    <w:basedOn w:val="HeadingBase"/>
    <w:next w:val="BodyText"/>
    <w:link w:val="Heading3Char"/>
    <w:qFormat/>
    <w:rsid w:val="00B96683"/>
    <w:pPr>
      <w:spacing w:before="180" w:after="120"/>
      <w:outlineLvl w:val="2"/>
    </w:pPr>
    <w:rPr>
      <w:spacing w:val="-10"/>
      <w:kern w:val="32"/>
    </w:rPr>
  </w:style>
  <w:style w:type="paragraph" w:styleId="Heading4">
    <w:name w:val="heading 4"/>
    <w:basedOn w:val="HeadingBase"/>
    <w:next w:val="BodyText"/>
    <w:link w:val="Heading4Char"/>
    <w:qFormat/>
    <w:rsid w:val="00B96683"/>
    <w:pPr>
      <w:spacing w:before="160" w:after="120"/>
      <w:outlineLvl w:val="3"/>
    </w:pPr>
    <w:rPr>
      <w:sz w:val="22"/>
    </w:rPr>
  </w:style>
  <w:style w:type="paragraph" w:styleId="Heading5">
    <w:name w:val="heading 5"/>
    <w:basedOn w:val="HeadingBase"/>
    <w:next w:val="Normal"/>
    <w:link w:val="Heading5Char"/>
    <w:qFormat/>
    <w:rsid w:val="00B96683"/>
    <w:pPr>
      <w:spacing w:before="80"/>
      <w:outlineLvl w:val="4"/>
    </w:pPr>
    <w:rPr>
      <w:color w:val="918585"/>
      <w:sz w:val="20"/>
    </w:rPr>
  </w:style>
  <w:style w:type="paragraph" w:styleId="Heading6">
    <w:name w:val="heading 6"/>
    <w:basedOn w:val="HeadingBase"/>
    <w:next w:val="Normal"/>
    <w:link w:val="Heading6Char"/>
    <w:qFormat/>
    <w:rsid w:val="00B96683"/>
    <w:pPr>
      <w:spacing w:before="60"/>
      <w:outlineLvl w:val="5"/>
    </w:pPr>
    <w:rPr>
      <w:color w:val="918585"/>
      <w:sz w:val="20"/>
    </w:rPr>
  </w:style>
  <w:style w:type="paragraph" w:styleId="Heading7">
    <w:name w:val="heading 7"/>
    <w:basedOn w:val="Normal"/>
    <w:next w:val="Normal"/>
    <w:link w:val="Heading7Char"/>
    <w:qFormat/>
    <w:rsid w:val="00B96683"/>
    <w:pPr>
      <w:ind w:left="720"/>
      <w:outlineLvl w:val="6"/>
    </w:pPr>
    <w:rPr>
      <w:i/>
    </w:rPr>
  </w:style>
  <w:style w:type="paragraph" w:styleId="Heading8">
    <w:name w:val="heading 8"/>
    <w:basedOn w:val="Normal"/>
    <w:next w:val="Normal"/>
    <w:link w:val="Heading8Char"/>
    <w:qFormat/>
    <w:rsid w:val="00B96683"/>
    <w:pPr>
      <w:ind w:left="720"/>
      <w:outlineLvl w:val="7"/>
    </w:pPr>
    <w:rPr>
      <w:i/>
    </w:rPr>
  </w:style>
  <w:style w:type="paragraph" w:styleId="Heading9">
    <w:name w:val="heading 9"/>
    <w:basedOn w:val="Normal"/>
    <w:next w:val="Normal"/>
    <w:link w:val="Heading9Char"/>
    <w:qFormat/>
    <w:rsid w:val="00B96683"/>
    <w:pPr>
      <w:ind w:left="720"/>
      <w:outlineLvl w:val="8"/>
    </w:pPr>
    <w:rPr>
      <w:i/>
    </w:rPr>
  </w:style>
  <w:style w:type="character" w:default="1" w:styleId="DefaultParagraphFont">
    <w:name w:val="Default Paragraph Font"/>
    <w:uiPriority w:val="1"/>
    <w:unhideWhenUsed/>
    <w:rsid w:val="00B96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683"/>
  </w:style>
  <w:style w:type="character" w:customStyle="1" w:styleId="Heading1Char">
    <w:name w:val="Heading 1 Char"/>
    <w:basedOn w:val="DefaultParagraphFont"/>
    <w:link w:val="Heading1"/>
    <w:rsid w:val="00B96683"/>
    <w:rPr>
      <w:rFonts w:ascii="Times New Roman" w:eastAsia="Times New Roman" w:hAnsi="Times New Roman" w:cs="Times New Roman"/>
      <w:b/>
      <w:sz w:val="32"/>
      <w:szCs w:val="20"/>
      <w:lang w:eastAsia="en-US"/>
    </w:rPr>
  </w:style>
  <w:style w:type="paragraph" w:styleId="BodyText">
    <w:name w:val="Body Text"/>
    <w:basedOn w:val="Normal"/>
    <w:link w:val="BodyTextChar"/>
    <w:rsid w:val="00B96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683"/>
    <w:rPr>
      <w:rFonts w:ascii="Times New Roman" w:eastAsia="Times New Roman" w:hAnsi="Times New Roman" w:cs="Times New Roman"/>
      <w:sz w:val="24"/>
      <w:lang w:eastAsia="en-US"/>
    </w:rPr>
  </w:style>
  <w:style w:type="paragraph" w:styleId="ListBullet">
    <w:name w:val="List Bullet"/>
    <w:basedOn w:val="List"/>
    <w:rsid w:val="00B96683"/>
    <w:pPr>
      <w:numPr>
        <w:numId w:val="13"/>
      </w:numPr>
      <w:tabs>
        <w:tab w:val="clear" w:pos="340"/>
      </w:tabs>
      <w:spacing w:before="40" w:after="40"/>
    </w:pPr>
  </w:style>
  <w:style w:type="character" w:customStyle="1" w:styleId="SpecialBold">
    <w:name w:val="Special Bold"/>
    <w:basedOn w:val="DefaultParagraphFont"/>
    <w:rsid w:val="00B96683"/>
    <w:rPr>
      <w:b/>
      <w:spacing w:val="0"/>
    </w:rPr>
  </w:style>
  <w:style w:type="paragraph" w:styleId="ListBullet2">
    <w:name w:val="List Bullet 2"/>
    <w:basedOn w:val="List2"/>
    <w:rsid w:val="00B96683"/>
    <w:pPr>
      <w:numPr>
        <w:numId w:val="14"/>
      </w:numPr>
      <w:tabs>
        <w:tab w:val="clear" w:pos="680"/>
      </w:tabs>
    </w:pPr>
  </w:style>
  <w:style w:type="character" w:styleId="Emphasis">
    <w:name w:val="Emphasis"/>
    <w:basedOn w:val="DefaultParagraphFont"/>
    <w:qFormat/>
    <w:rsid w:val="00B96683"/>
    <w:rPr>
      <w:i/>
    </w:rPr>
  </w:style>
  <w:style w:type="paragraph" w:customStyle="1" w:styleId="SuperHeading">
    <w:name w:val="SuperHeading"/>
    <w:basedOn w:val="Normal"/>
    <w:rsid w:val="00B96683"/>
    <w:pPr>
      <w:spacing w:before="240" w:after="120"/>
      <w:outlineLvl w:val="0"/>
    </w:pPr>
    <w:rPr>
      <w:rFonts w:ascii="Times New Roman" w:hAnsi="Times New Roman"/>
      <w:b/>
      <w:sz w:val="32"/>
    </w:rPr>
  </w:style>
  <w:style w:type="paragraph" w:customStyle="1" w:styleId="AllowPageBreak">
    <w:name w:val="AllowPageBreak"/>
    <w:rsid w:val="00B9668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6683"/>
    <w:pPr>
      <w:numPr>
        <w:numId w:val="3"/>
      </w:numPr>
      <w:tabs>
        <w:tab w:val="clear" w:pos="1021"/>
      </w:tabs>
      <w:ind w:left="1037" w:hanging="357"/>
    </w:pPr>
  </w:style>
  <w:style w:type="character" w:customStyle="1" w:styleId="Heading2Char">
    <w:name w:val="Heading 2 Char"/>
    <w:basedOn w:val="DefaultParagraphFont"/>
    <w:link w:val="Heading2"/>
    <w:rsid w:val="00B96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683"/>
    <w:rPr>
      <w:rFonts w:ascii="Courier New" w:eastAsia="Times New Roman" w:hAnsi="Courier New" w:cs="Times New Roman"/>
      <w:i/>
      <w:szCs w:val="20"/>
      <w:lang w:eastAsia="en-US"/>
    </w:rPr>
  </w:style>
  <w:style w:type="paragraph" w:customStyle="1" w:styleId="HeadingBase">
    <w:name w:val="Heading Base"/>
    <w:rsid w:val="00B96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683"/>
    <w:pPr>
      <w:tabs>
        <w:tab w:val="right" w:leader="dot" w:pos="9072"/>
      </w:tabs>
      <w:ind w:left="567"/>
    </w:pPr>
    <w:rPr>
      <w:szCs w:val="22"/>
    </w:rPr>
  </w:style>
  <w:style w:type="paragraph" w:customStyle="1" w:styleId="TOCBase">
    <w:name w:val="TOC Base"/>
    <w:rsid w:val="00B96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683"/>
    <w:pPr>
      <w:tabs>
        <w:tab w:val="right" w:leader="dot" w:pos="9072"/>
      </w:tabs>
      <w:spacing w:before="40" w:after="40"/>
      <w:ind w:left="284"/>
    </w:pPr>
    <w:rPr>
      <w:rFonts w:ascii="Times New Roman" w:hAnsi="Times New Roman"/>
    </w:rPr>
  </w:style>
  <w:style w:type="paragraph" w:styleId="TOC1">
    <w:name w:val="toc 1"/>
    <w:basedOn w:val="TOCBase"/>
    <w:next w:val="Normal"/>
    <w:rsid w:val="00B96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683"/>
    <w:rPr>
      <w:rFonts w:ascii="Times New Roman" w:eastAsia="Times New Roman" w:hAnsi="Times New Roman" w:cs="Times New Roman"/>
      <w:sz w:val="16"/>
      <w:lang w:eastAsia="en-US"/>
    </w:rPr>
  </w:style>
  <w:style w:type="paragraph" w:styleId="Title">
    <w:name w:val="Title"/>
    <w:basedOn w:val="HeadingBase"/>
    <w:link w:val="TitleChar"/>
    <w:qFormat/>
    <w:rsid w:val="00B96683"/>
    <w:pPr>
      <w:spacing w:before="5040"/>
      <w:jc w:val="center"/>
    </w:pPr>
    <w:rPr>
      <w:sz w:val="48"/>
      <w:szCs w:val="72"/>
      <w:lang w:val="en-US"/>
    </w:rPr>
  </w:style>
  <w:style w:type="character" w:customStyle="1" w:styleId="TitleChar">
    <w:name w:val="Title Char"/>
    <w:basedOn w:val="DefaultParagraphFont"/>
    <w:link w:val="Title"/>
    <w:rsid w:val="00B96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683"/>
    <w:pPr>
      <w:tabs>
        <w:tab w:val="left" w:pos="3600"/>
        <w:tab w:val="left" w:pos="3958"/>
      </w:tabs>
    </w:pPr>
  </w:style>
  <w:style w:type="paragraph" w:styleId="List">
    <w:name w:val="List"/>
    <w:basedOn w:val="BodyText"/>
    <w:next w:val="BodyText"/>
    <w:rsid w:val="00B96683"/>
    <w:pPr>
      <w:tabs>
        <w:tab w:val="left" w:pos="340"/>
      </w:tabs>
      <w:spacing w:before="60" w:after="60"/>
      <w:ind w:left="340" w:hanging="340"/>
    </w:pPr>
  </w:style>
  <w:style w:type="paragraph" w:customStyle="1" w:styleId="Note">
    <w:name w:val="Note"/>
    <w:basedOn w:val="BodyText"/>
    <w:rsid w:val="00B96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683"/>
    <w:pPr>
      <w:framePr w:wrap="auto" w:hAnchor="text" w:y="6049"/>
    </w:pPr>
    <w:rPr>
      <w:color w:val="000000"/>
      <w:sz w:val="40"/>
    </w:rPr>
  </w:style>
  <w:style w:type="paragraph" w:customStyle="1" w:styleId="TOCTitle">
    <w:name w:val="TOCTitle"/>
    <w:basedOn w:val="Heading1"/>
    <w:rsid w:val="00B96683"/>
    <w:pPr>
      <w:spacing w:after="240"/>
      <w:jc w:val="center"/>
      <w:outlineLvl w:val="9"/>
    </w:pPr>
    <w:rPr>
      <w:caps/>
    </w:rPr>
  </w:style>
  <w:style w:type="paragraph" w:customStyle="1" w:styleId="Version">
    <w:name w:val="Version"/>
    <w:rsid w:val="00B966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683"/>
    <w:pPr>
      <w:keepNext w:val="0"/>
      <w:tabs>
        <w:tab w:val="right" w:pos="4176"/>
      </w:tabs>
      <w:ind w:left="198" w:hanging="198"/>
    </w:pPr>
    <w:rPr>
      <w:rFonts w:ascii="Garamond" w:hAnsi="Garamond"/>
    </w:rPr>
  </w:style>
  <w:style w:type="paragraph" w:styleId="IndexHeading">
    <w:name w:val="index heading"/>
    <w:basedOn w:val="Normal"/>
    <w:next w:val="Index1"/>
    <w:semiHidden/>
    <w:rsid w:val="00B96683"/>
    <w:pPr>
      <w:spacing w:before="120" w:after="120"/>
    </w:pPr>
    <w:rPr>
      <w:rFonts w:ascii="Arial" w:hAnsi="Arial"/>
      <w:b/>
      <w:color w:val="918585"/>
      <w:sz w:val="24"/>
    </w:rPr>
  </w:style>
  <w:style w:type="paragraph" w:styleId="Header">
    <w:name w:val="header"/>
    <w:basedOn w:val="Normal"/>
    <w:link w:val="HeaderChar"/>
    <w:rsid w:val="00B96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683"/>
    <w:rPr>
      <w:rFonts w:ascii="Times New Roman" w:eastAsia="Times New Roman" w:hAnsi="Times New Roman" w:cs="Times New Roman"/>
      <w:sz w:val="16"/>
      <w:szCs w:val="20"/>
      <w:lang w:val="en-GB" w:eastAsia="en-US"/>
    </w:rPr>
  </w:style>
  <w:style w:type="paragraph" w:customStyle="1" w:styleId="Chapter">
    <w:name w:val="Chapter"/>
    <w:basedOn w:val="Normal"/>
    <w:rsid w:val="00B96683"/>
    <w:pPr>
      <w:spacing w:before="240"/>
    </w:pPr>
    <w:rPr>
      <w:rFonts w:ascii="Times New Roman" w:hAnsi="Times New Roman"/>
      <w:smallCaps/>
      <w:spacing w:val="80"/>
      <w:sz w:val="28"/>
    </w:rPr>
  </w:style>
  <w:style w:type="paragraph" w:customStyle="1" w:styleId="InChapter">
    <w:name w:val="InChapter"/>
    <w:basedOn w:val="Heading3"/>
    <w:rsid w:val="00B96683"/>
    <w:pPr>
      <w:spacing w:after="240"/>
      <w:outlineLvl w:val="9"/>
    </w:pPr>
    <w:rPr>
      <w:noProof/>
    </w:rPr>
  </w:style>
  <w:style w:type="paragraph" w:styleId="Index2">
    <w:name w:val="index 2"/>
    <w:basedOn w:val="Normal"/>
    <w:next w:val="Normal"/>
    <w:semiHidden/>
    <w:rsid w:val="00B96683"/>
    <w:pPr>
      <w:tabs>
        <w:tab w:val="right" w:pos="4176"/>
      </w:tabs>
      <w:ind w:left="568" w:hanging="284"/>
    </w:pPr>
    <w:rPr>
      <w:rFonts w:ascii="Garamond" w:hAnsi="Garamond"/>
    </w:rPr>
  </w:style>
  <w:style w:type="paragraph" w:customStyle="1" w:styleId="Byline">
    <w:name w:val="Byline"/>
    <w:rsid w:val="00B96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683"/>
    <w:pPr>
      <w:tabs>
        <w:tab w:val="clear" w:pos="3600"/>
        <w:tab w:val="clear" w:pos="3958"/>
      </w:tabs>
      <w:jc w:val="right"/>
    </w:pPr>
  </w:style>
  <w:style w:type="paragraph" w:styleId="Caption">
    <w:name w:val="caption"/>
    <w:basedOn w:val="BodyText"/>
    <w:next w:val="Normal"/>
    <w:qFormat/>
    <w:rsid w:val="00B96683"/>
    <w:pPr>
      <w:framePr w:w="2268" w:hSpace="181" w:vSpace="181" w:wrap="around" w:vAnchor="text" w:hAnchor="page" w:x="1135" w:y="285" w:anchorLock="1"/>
    </w:pPr>
    <w:rPr>
      <w:i/>
    </w:rPr>
  </w:style>
  <w:style w:type="paragraph" w:customStyle="1" w:styleId="MiniTOCTitle">
    <w:name w:val="MiniTOCTitle"/>
    <w:basedOn w:val="Heading4"/>
    <w:rsid w:val="00B96683"/>
    <w:pPr>
      <w:spacing w:before="240"/>
      <w:outlineLvl w:val="9"/>
    </w:pPr>
    <w:rPr>
      <w:noProof/>
      <w:sz w:val="24"/>
    </w:rPr>
  </w:style>
  <w:style w:type="paragraph" w:customStyle="1" w:styleId="MiniTOCItem">
    <w:name w:val="MiniTOCItem"/>
    <w:basedOn w:val="ListBullet"/>
    <w:rsid w:val="00B96683"/>
    <w:pPr>
      <w:numPr>
        <w:numId w:val="0"/>
      </w:numPr>
      <w:tabs>
        <w:tab w:val="right" w:leader="dot" w:pos="6521"/>
      </w:tabs>
      <w:spacing w:before="0" w:after="0"/>
    </w:pPr>
  </w:style>
  <w:style w:type="paragraph" w:customStyle="1" w:styleId="TOFTitle">
    <w:name w:val="TOFTitle"/>
    <w:basedOn w:val="TOCTitle"/>
    <w:rsid w:val="00B96683"/>
  </w:style>
  <w:style w:type="paragraph" w:styleId="TableofFigures">
    <w:name w:val="table of figures"/>
    <w:basedOn w:val="Normal"/>
    <w:next w:val="Normal"/>
    <w:semiHidden/>
    <w:rsid w:val="00B96683"/>
    <w:pPr>
      <w:tabs>
        <w:tab w:val="right" w:leader="dot" w:pos="9072"/>
      </w:tabs>
      <w:ind w:left="970" w:hanging="403"/>
    </w:pPr>
    <w:rPr>
      <w:rFonts w:ascii="Times New Roman" w:hAnsi="Times New Roman"/>
      <w:b/>
    </w:rPr>
  </w:style>
  <w:style w:type="paragraph" w:styleId="ListNumber">
    <w:name w:val="List Number"/>
    <w:basedOn w:val="List"/>
    <w:rsid w:val="00B96683"/>
    <w:pPr>
      <w:numPr>
        <w:numId w:val="16"/>
      </w:numPr>
      <w:tabs>
        <w:tab w:val="clear" w:pos="340"/>
      </w:tabs>
    </w:pPr>
  </w:style>
  <w:style w:type="character" w:customStyle="1" w:styleId="WingdingSymbols">
    <w:name w:val="Wingding Symbols"/>
    <w:rsid w:val="00B96683"/>
    <w:rPr>
      <w:rFonts w:ascii="Wingdings" w:hAnsi="Wingdings"/>
    </w:rPr>
  </w:style>
  <w:style w:type="paragraph" w:customStyle="1" w:styleId="TableHeading">
    <w:name w:val="Table Heading"/>
    <w:basedOn w:val="HeadingBase"/>
    <w:rsid w:val="00B96683"/>
    <w:pPr>
      <w:keepLines/>
      <w:pBdr>
        <w:bottom w:val="single" w:sz="6" w:space="1" w:color="918585"/>
      </w:pBdr>
      <w:spacing w:before="240"/>
    </w:pPr>
  </w:style>
  <w:style w:type="character" w:customStyle="1" w:styleId="HotSpot">
    <w:name w:val="HotSpot"/>
    <w:rsid w:val="00B96683"/>
    <w:rPr>
      <w:color w:val="0033CC"/>
      <w:u w:val="none"/>
    </w:rPr>
  </w:style>
  <w:style w:type="paragraph" w:customStyle="1" w:styleId="BodyTextRight">
    <w:name w:val="Body Text Right"/>
    <w:basedOn w:val="BodyText"/>
    <w:rsid w:val="00B96683"/>
    <w:pPr>
      <w:spacing w:before="0" w:after="0"/>
      <w:jc w:val="right"/>
    </w:pPr>
  </w:style>
  <w:style w:type="paragraph" w:styleId="Index3">
    <w:name w:val="index 3"/>
    <w:basedOn w:val="ListNumber2"/>
    <w:next w:val="Normal"/>
    <w:semiHidden/>
    <w:rsid w:val="00B96683"/>
    <w:pPr>
      <w:numPr>
        <w:numId w:val="0"/>
      </w:numPr>
      <w:tabs>
        <w:tab w:val="right" w:leader="dot" w:pos="4176"/>
      </w:tabs>
    </w:pPr>
  </w:style>
  <w:style w:type="paragraph" w:styleId="ListNumber2">
    <w:name w:val="List Number 2"/>
    <w:basedOn w:val="List2"/>
    <w:rsid w:val="00B96683"/>
    <w:pPr>
      <w:numPr>
        <w:numId w:val="11"/>
      </w:numPr>
      <w:tabs>
        <w:tab w:val="clear" w:pos="1060"/>
      </w:tabs>
    </w:pPr>
  </w:style>
  <w:style w:type="paragraph" w:customStyle="1" w:styleId="MarginNote">
    <w:name w:val="Margin Note"/>
    <w:basedOn w:val="BodyText"/>
    <w:rsid w:val="00B96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683"/>
    <w:rPr>
      <w:sz w:val="32"/>
    </w:rPr>
  </w:style>
  <w:style w:type="paragraph" w:customStyle="1" w:styleId="HeadingProcedure">
    <w:name w:val="Heading Procedure"/>
    <w:basedOn w:val="HeadingBase"/>
    <w:next w:val="Normal"/>
    <w:rsid w:val="00B96683"/>
    <w:pPr>
      <w:tabs>
        <w:tab w:val="left" w:pos="0"/>
      </w:tabs>
      <w:spacing w:before="120" w:after="60"/>
    </w:pPr>
    <w:rPr>
      <w:i/>
      <w:color w:val="918585"/>
      <w:sz w:val="22"/>
    </w:rPr>
  </w:style>
  <w:style w:type="paragraph" w:customStyle="1" w:styleId="TableBodyText">
    <w:name w:val="Table Body Text"/>
    <w:basedOn w:val="BodyText"/>
    <w:rsid w:val="00B96683"/>
    <w:pPr>
      <w:spacing w:before="60" w:after="60"/>
    </w:pPr>
  </w:style>
  <w:style w:type="paragraph" w:styleId="ListContinue">
    <w:name w:val="List Continue"/>
    <w:basedOn w:val="List"/>
    <w:rsid w:val="00B96683"/>
    <w:pPr>
      <w:ind w:firstLine="0"/>
    </w:pPr>
  </w:style>
  <w:style w:type="paragraph" w:customStyle="1" w:styleId="ListNote">
    <w:name w:val="List Note"/>
    <w:basedOn w:val="List"/>
    <w:rsid w:val="00B96683"/>
    <w:pPr>
      <w:pBdr>
        <w:top w:val="single" w:sz="6" w:space="2" w:color="918585"/>
        <w:bottom w:val="single" w:sz="6" w:space="2" w:color="918585"/>
      </w:pBdr>
      <w:tabs>
        <w:tab w:val="left" w:pos="1021"/>
      </w:tabs>
      <w:ind w:firstLine="0"/>
    </w:pPr>
  </w:style>
  <w:style w:type="paragraph" w:customStyle="1" w:styleId="Warning">
    <w:name w:val="Warning"/>
    <w:basedOn w:val="BodyText"/>
    <w:rsid w:val="00B96683"/>
    <w:pPr>
      <w:shd w:val="clear" w:color="auto" w:fill="D9D9D9"/>
      <w:tabs>
        <w:tab w:val="left" w:pos="992"/>
      </w:tabs>
      <w:ind w:left="119" w:right="119"/>
    </w:pPr>
    <w:rPr>
      <w:sz w:val="20"/>
    </w:rPr>
  </w:style>
  <w:style w:type="paragraph" w:customStyle="1" w:styleId="MarginIcons">
    <w:name w:val="Margin Icons"/>
    <w:basedOn w:val="BodyText"/>
    <w:rsid w:val="00B96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683"/>
    <w:rPr>
      <w:rFonts w:ascii="Courier New" w:hAnsi="Courier New"/>
    </w:rPr>
  </w:style>
  <w:style w:type="paragraph" w:customStyle="1" w:styleId="NoteBullet">
    <w:name w:val="Note Bullet"/>
    <w:basedOn w:val="Note"/>
    <w:rsid w:val="00B96683"/>
    <w:pPr>
      <w:tabs>
        <w:tab w:val="clear" w:pos="680"/>
      </w:tabs>
      <w:spacing w:before="60" w:after="60"/>
    </w:pPr>
  </w:style>
  <w:style w:type="paragraph" w:customStyle="1" w:styleId="SubHeading2">
    <w:name w:val="SubHeading2"/>
    <w:basedOn w:val="HeadingBase"/>
    <w:rsid w:val="00B96683"/>
    <w:pPr>
      <w:spacing w:before="240" w:after="60"/>
    </w:pPr>
    <w:rPr>
      <w:sz w:val="20"/>
    </w:rPr>
  </w:style>
  <w:style w:type="paragraph" w:customStyle="1" w:styleId="SubHeading1">
    <w:name w:val="SubHeading1"/>
    <w:basedOn w:val="HeadingBase"/>
    <w:rsid w:val="00B96683"/>
    <w:pPr>
      <w:spacing w:before="240" w:after="60"/>
    </w:pPr>
    <w:rPr>
      <w:color w:val="918585"/>
      <w:sz w:val="22"/>
    </w:rPr>
  </w:style>
  <w:style w:type="paragraph" w:customStyle="1" w:styleId="SideHeading">
    <w:name w:val="Side Heading"/>
    <w:basedOn w:val="HeadingBase"/>
    <w:rsid w:val="00B96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683"/>
    <w:pPr>
      <w:numPr>
        <w:numId w:val="12"/>
      </w:numPr>
    </w:pPr>
  </w:style>
  <w:style w:type="paragraph" w:styleId="PlainText">
    <w:name w:val="Plain Text"/>
    <w:basedOn w:val="Normal"/>
    <w:link w:val="PlainTextChar"/>
    <w:rsid w:val="00B96683"/>
    <w:rPr>
      <w:sz w:val="20"/>
    </w:rPr>
  </w:style>
  <w:style w:type="character" w:customStyle="1" w:styleId="PlainTextChar">
    <w:name w:val="Plain Text Char"/>
    <w:basedOn w:val="DefaultParagraphFont"/>
    <w:link w:val="PlainText"/>
    <w:rsid w:val="00B96683"/>
    <w:rPr>
      <w:rFonts w:ascii="Courier New" w:eastAsia="Times New Roman" w:hAnsi="Courier New" w:cs="Times New Roman"/>
      <w:sz w:val="20"/>
      <w:szCs w:val="20"/>
      <w:lang w:eastAsia="en-US"/>
    </w:rPr>
  </w:style>
  <w:style w:type="character" w:customStyle="1" w:styleId="MenuOption">
    <w:name w:val="Menu Option"/>
    <w:basedOn w:val="DefaultParagraphFont"/>
    <w:rsid w:val="00B96683"/>
    <w:rPr>
      <w:b/>
      <w:smallCaps/>
    </w:rPr>
  </w:style>
  <w:style w:type="paragraph" w:customStyle="1" w:styleId="TableListNumber">
    <w:name w:val="Table List Number"/>
    <w:basedOn w:val="ListNumber"/>
    <w:rsid w:val="00B96683"/>
    <w:pPr>
      <w:numPr>
        <w:numId w:val="0"/>
      </w:numPr>
    </w:pPr>
  </w:style>
  <w:style w:type="paragraph" w:styleId="TOC4">
    <w:name w:val="toc 4"/>
    <w:basedOn w:val="TOCBase"/>
    <w:next w:val="Normal"/>
    <w:semiHidden/>
    <w:rsid w:val="00B96683"/>
    <w:pPr>
      <w:tabs>
        <w:tab w:val="right" w:leader="dot" w:pos="9071"/>
      </w:tabs>
      <w:ind w:left="1701"/>
    </w:pPr>
  </w:style>
  <w:style w:type="paragraph" w:customStyle="1" w:styleId="ListAlpha">
    <w:name w:val="List Alpha"/>
    <w:basedOn w:val="List"/>
    <w:rsid w:val="00B96683"/>
    <w:pPr>
      <w:numPr>
        <w:numId w:val="10"/>
      </w:numPr>
    </w:pPr>
  </w:style>
  <w:style w:type="paragraph" w:customStyle="1" w:styleId="ListAlpha2">
    <w:name w:val="List Alpha 2"/>
    <w:basedOn w:val="List2"/>
    <w:rsid w:val="00B96683"/>
    <w:pPr>
      <w:numPr>
        <w:numId w:val="9"/>
      </w:numPr>
    </w:pPr>
  </w:style>
  <w:style w:type="paragraph" w:styleId="List2">
    <w:name w:val="List 2"/>
    <w:basedOn w:val="BodyText"/>
    <w:rsid w:val="00B96683"/>
    <w:pPr>
      <w:tabs>
        <w:tab w:val="left" w:pos="680"/>
      </w:tabs>
      <w:spacing w:before="60" w:after="60"/>
      <w:ind w:left="680" w:hanging="340"/>
    </w:pPr>
  </w:style>
  <w:style w:type="paragraph" w:styleId="List3">
    <w:name w:val="List 3"/>
    <w:basedOn w:val="BodyText"/>
    <w:rsid w:val="00B96683"/>
    <w:pPr>
      <w:tabs>
        <w:tab w:val="left" w:pos="1021"/>
      </w:tabs>
      <w:spacing w:before="60" w:after="60"/>
      <w:ind w:left="1020" w:hanging="340"/>
    </w:pPr>
  </w:style>
  <w:style w:type="paragraph" w:styleId="List4">
    <w:name w:val="List 4"/>
    <w:basedOn w:val="BodyText"/>
    <w:rsid w:val="00B96683"/>
    <w:pPr>
      <w:tabs>
        <w:tab w:val="left" w:pos="1361"/>
      </w:tabs>
      <w:spacing w:before="60" w:after="60"/>
      <w:ind w:left="1361" w:hanging="340"/>
    </w:pPr>
  </w:style>
  <w:style w:type="paragraph" w:styleId="List5">
    <w:name w:val="List 5"/>
    <w:basedOn w:val="BodyText"/>
    <w:rsid w:val="00B96683"/>
    <w:pPr>
      <w:tabs>
        <w:tab w:val="left" w:pos="1701"/>
      </w:tabs>
      <w:spacing w:before="60" w:after="60"/>
      <w:ind w:left="1701" w:hanging="340"/>
    </w:pPr>
  </w:style>
  <w:style w:type="paragraph" w:styleId="ListBullet4">
    <w:name w:val="List Bullet 4"/>
    <w:basedOn w:val="List4"/>
    <w:rsid w:val="00B96683"/>
    <w:pPr>
      <w:numPr>
        <w:numId w:val="4"/>
      </w:numPr>
      <w:tabs>
        <w:tab w:val="clear" w:pos="1361"/>
      </w:tabs>
    </w:pPr>
  </w:style>
  <w:style w:type="paragraph" w:styleId="ListBullet5">
    <w:name w:val="List Bullet 5"/>
    <w:basedOn w:val="List5"/>
    <w:rsid w:val="00B96683"/>
    <w:pPr>
      <w:numPr>
        <w:numId w:val="5"/>
      </w:numPr>
    </w:pPr>
  </w:style>
  <w:style w:type="paragraph" w:styleId="ListContinue2">
    <w:name w:val="List Continue 2"/>
    <w:basedOn w:val="List2"/>
    <w:rsid w:val="00B96683"/>
    <w:pPr>
      <w:ind w:firstLine="0"/>
    </w:pPr>
  </w:style>
  <w:style w:type="paragraph" w:styleId="ListContinue3">
    <w:name w:val="List Continue 3"/>
    <w:basedOn w:val="List3"/>
    <w:rsid w:val="00B96683"/>
    <w:pPr>
      <w:ind w:left="1021" w:firstLine="0"/>
    </w:pPr>
  </w:style>
  <w:style w:type="paragraph" w:styleId="ListContinue4">
    <w:name w:val="List Continue 4"/>
    <w:basedOn w:val="List4"/>
    <w:rsid w:val="00B96683"/>
    <w:pPr>
      <w:ind w:firstLine="0"/>
    </w:pPr>
  </w:style>
  <w:style w:type="paragraph" w:styleId="ListContinue5">
    <w:name w:val="List Continue 5"/>
    <w:basedOn w:val="List5"/>
    <w:rsid w:val="00B96683"/>
    <w:pPr>
      <w:ind w:firstLine="0"/>
    </w:pPr>
  </w:style>
  <w:style w:type="paragraph" w:styleId="ListNumber3">
    <w:name w:val="List Number 3"/>
    <w:basedOn w:val="List3"/>
    <w:rsid w:val="00B96683"/>
    <w:pPr>
      <w:numPr>
        <w:numId w:val="6"/>
      </w:numPr>
    </w:pPr>
  </w:style>
  <w:style w:type="paragraph" w:styleId="ListNumber4">
    <w:name w:val="List Number 4"/>
    <w:basedOn w:val="List4"/>
    <w:rsid w:val="00B96683"/>
    <w:pPr>
      <w:numPr>
        <w:numId w:val="7"/>
      </w:numPr>
    </w:pPr>
  </w:style>
  <w:style w:type="paragraph" w:styleId="ListNumber5">
    <w:name w:val="List Number 5"/>
    <w:basedOn w:val="List5"/>
    <w:rsid w:val="00B96683"/>
    <w:pPr>
      <w:numPr>
        <w:numId w:val="8"/>
      </w:numPr>
    </w:pPr>
  </w:style>
  <w:style w:type="paragraph" w:styleId="BlockText">
    <w:name w:val="Block Text"/>
    <w:basedOn w:val="Normal"/>
    <w:rsid w:val="00B96683"/>
    <w:pPr>
      <w:spacing w:after="120"/>
      <w:ind w:left="1440" w:right="1440"/>
    </w:pPr>
  </w:style>
  <w:style w:type="character" w:customStyle="1" w:styleId="Subscript">
    <w:name w:val="Subscript"/>
    <w:basedOn w:val="DefaultParagraphFont"/>
    <w:rsid w:val="00B96683"/>
    <w:rPr>
      <w:sz w:val="16"/>
      <w:vertAlign w:val="subscript"/>
    </w:rPr>
  </w:style>
  <w:style w:type="character" w:customStyle="1" w:styleId="Superscript">
    <w:name w:val="Superscript"/>
    <w:basedOn w:val="DefaultParagraphFont"/>
    <w:rsid w:val="00B96683"/>
    <w:rPr>
      <w:sz w:val="16"/>
      <w:vertAlign w:val="superscript"/>
    </w:rPr>
  </w:style>
  <w:style w:type="character" w:customStyle="1" w:styleId="Symbols">
    <w:name w:val="Symbols"/>
    <w:basedOn w:val="DefaultParagraphFont"/>
    <w:rsid w:val="00B96683"/>
    <w:rPr>
      <w:rFonts w:ascii="Symbol" w:hAnsi="Symbol"/>
    </w:rPr>
  </w:style>
  <w:style w:type="character" w:customStyle="1" w:styleId="MenuOptions">
    <w:name w:val="Menu Options"/>
    <w:basedOn w:val="DefaultParagraphFont"/>
    <w:rsid w:val="00B96683"/>
    <w:rPr>
      <w:rFonts w:ascii="Arial Narrow" w:hAnsi="Arial Narrow"/>
      <w:smallCaps/>
    </w:rPr>
  </w:style>
  <w:style w:type="character" w:customStyle="1" w:styleId="Buttons">
    <w:name w:val="Buttons"/>
    <w:basedOn w:val="DefaultParagraphFont"/>
    <w:rsid w:val="00B96683"/>
    <w:rPr>
      <w:b/>
    </w:rPr>
  </w:style>
  <w:style w:type="character" w:customStyle="1" w:styleId="Underlined">
    <w:name w:val="Underlined"/>
    <w:basedOn w:val="DefaultParagraphFont"/>
    <w:rsid w:val="00B96683"/>
    <w:rPr>
      <w:u w:val="single"/>
    </w:rPr>
  </w:style>
  <w:style w:type="paragraph" w:customStyle="1" w:styleId="TableBodyTextRight">
    <w:name w:val="Table Body Text Right"/>
    <w:basedOn w:val="TableBodyText"/>
    <w:rsid w:val="00B96683"/>
    <w:pPr>
      <w:widowControl w:val="0"/>
      <w:autoSpaceDE w:val="0"/>
      <w:autoSpaceDN w:val="0"/>
      <w:adjustRightInd w:val="0"/>
      <w:jc w:val="right"/>
    </w:pPr>
    <w:rPr>
      <w:rFonts w:cs="Arial"/>
      <w:szCs w:val="18"/>
    </w:rPr>
  </w:style>
  <w:style w:type="paragraph" w:customStyle="1" w:styleId="CopyrightText">
    <w:name w:val="Copyright Text"/>
    <w:basedOn w:val="BodyText"/>
    <w:rsid w:val="00B96683"/>
    <w:rPr>
      <w:sz w:val="18"/>
    </w:rPr>
  </w:style>
  <w:style w:type="paragraph" w:customStyle="1" w:styleId="BodySmallRight">
    <w:name w:val="Body Small Right"/>
    <w:basedOn w:val="BodyTextRight"/>
    <w:rsid w:val="00B96683"/>
    <w:rPr>
      <w:sz w:val="18"/>
      <w:szCs w:val="18"/>
    </w:rPr>
  </w:style>
  <w:style w:type="paragraph" w:customStyle="1" w:styleId="MarginEdition">
    <w:name w:val="Margin Edition"/>
    <w:basedOn w:val="MarginNote"/>
    <w:rsid w:val="00B96683"/>
    <w:pPr>
      <w:spacing w:before="0" w:after="0"/>
    </w:pPr>
    <w:rPr>
      <w:rFonts w:ascii="Times New Roman" w:hAnsi="Times New Roman"/>
      <w:color w:val="999999"/>
    </w:rPr>
  </w:style>
  <w:style w:type="paragraph" w:customStyle="1" w:styleId="Spacer">
    <w:name w:val="Spacer"/>
    <w:basedOn w:val="Normal"/>
    <w:rsid w:val="00B96683"/>
    <w:rPr>
      <w:sz w:val="2"/>
      <w:szCs w:val="2"/>
    </w:rPr>
  </w:style>
  <w:style w:type="character" w:customStyle="1" w:styleId="Small">
    <w:name w:val="Small"/>
    <w:basedOn w:val="DefaultParagraphFont"/>
    <w:rsid w:val="00B96683"/>
    <w:rPr>
      <w:sz w:val="16"/>
    </w:rPr>
  </w:style>
  <w:style w:type="paragraph" w:customStyle="1" w:styleId="WideTable">
    <w:name w:val="Wide Table"/>
    <w:basedOn w:val="Normal"/>
    <w:rsid w:val="00B96683"/>
    <w:pPr>
      <w:ind w:left="-1418"/>
    </w:pPr>
    <w:rPr>
      <w:sz w:val="2"/>
      <w:szCs w:val="2"/>
    </w:rPr>
  </w:style>
  <w:style w:type="character" w:styleId="PageNumber">
    <w:name w:val="page number"/>
    <w:basedOn w:val="DefaultParagraphFont"/>
    <w:rsid w:val="00B96683"/>
  </w:style>
  <w:style w:type="paragraph" w:styleId="Quote">
    <w:name w:val="Quote"/>
    <w:basedOn w:val="Heading1"/>
    <w:link w:val="QuoteChar"/>
    <w:qFormat/>
    <w:rsid w:val="00B96683"/>
    <w:rPr>
      <w:b w:val="0"/>
      <w:sz w:val="72"/>
      <w:szCs w:val="72"/>
      <w:lang w:val="en-NZ"/>
    </w:rPr>
  </w:style>
  <w:style w:type="character" w:customStyle="1" w:styleId="QuoteChar">
    <w:name w:val="Quote Char"/>
    <w:basedOn w:val="DefaultParagraphFont"/>
    <w:link w:val="Quote"/>
    <w:rsid w:val="00B96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683"/>
    <w:pPr>
      <w:pageBreakBefore/>
    </w:pPr>
  </w:style>
  <w:style w:type="paragraph" w:customStyle="1" w:styleId="Border">
    <w:name w:val="Border"/>
    <w:basedOn w:val="Normal"/>
    <w:qFormat/>
    <w:rsid w:val="00B96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683"/>
    <w:rPr>
      <w:b/>
      <w:bCs/>
      <w:i/>
      <w:iCs/>
      <w:color w:val="auto"/>
    </w:rPr>
  </w:style>
  <w:style w:type="paragraph" w:styleId="IntenseQuote">
    <w:name w:val="Intense Quote"/>
    <w:basedOn w:val="Normal"/>
    <w:next w:val="Normal"/>
    <w:link w:val="IntenseQuoteChar"/>
    <w:uiPriority w:val="30"/>
    <w:qFormat/>
    <w:rsid w:val="00B96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683"/>
    <w:rPr>
      <w:smallCaps/>
      <w:color w:val="auto"/>
      <w:u w:val="single"/>
    </w:rPr>
  </w:style>
  <w:style w:type="character" w:styleId="IntenseReference">
    <w:name w:val="Intense Reference"/>
    <w:basedOn w:val="DefaultParagraphFont"/>
    <w:uiPriority w:val="32"/>
    <w:qFormat/>
    <w:rsid w:val="00B96683"/>
    <w:rPr>
      <w:b/>
      <w:bCs/>
      <w:smallCaps/>
      <w:color w:val="auto"/>
      <w:spacing w:val="5"/>
      <w:u w:val="single"/>
    </w:rPr>
  </w:style>
  <w:style w:type="paragraph" w:customStyle="1" w:styleId="2ColumnHeading">
    <w:name w:val="2Column Heading"/>
    <w:basedOn w:val="BodyText"/>
    <w:qFormat/>
    <w:rsid w:val="00B96683"/>
    <w:pPr>
      <w:spacing w:after="60"/>
      <w:ind w:left="-2268"/>
    </w:pPr>
    <w:rPr>
      <w:b/>
    </w:rPr>
  </w:style>
  <w:style w:type="paragraph" w:customStyle="1" w:styleId="Heading1TOC">
    <w:name w:val="Heading1 TOC"/>
    <w:basedOn w:val="Normal"/>
    <w:qFormat/>
    <w:rsid w:val="00B96683"/>
    <w:pPr>
      <w:spacing w:before="240" w:after="120"/>
    </w:pPr>
    <w:rPr>
      <w:rFonts w:ascii="Times New Roman" w:hAnsi="Times New Roman"/>
      <w:b/>
      <w:sz w:val="32"/>
    </w:rPr>
  </w:style>
  <w:style w:type="paragraph" w:customStyle="1" w:styleId="Heading2TOC">
    <w:name w:val="Heading2 TOC"/>
    <w:basedOn w:val="Normal"/>
    <w:qFormat/>
    <w:rsid w:val="00B96683"/>
    <w:pPr>
      <w:spacing w:before="240" w:after="60"/>
    </w:pPr>
    <w:rPr>
      <w:rFonts w:ascii="Times New Roman" w:hAnsi="Times New Roman"/>
      <w:b/>
      <w:sz w:val="28"/>
    </w:rPr>
  </w:style>
  <w:style w:type="character" w:customStyle="1" w:styleId="Underline">
    <w:name w:val="Underline"/>
    <w:basedOn w:val="DefaultParagraphFont"/>
    <w:qFormat/>
    <w:rsid w:val="00B96683"/>
    <w:rPr>
      <w:u w:val="single"/>
    </w:rPr>
  </w:style>
  <w:style w:type="character" w:customStyle="1" w:styleId="BoldandItalics">
    <w:name w:val="Bold and Italics"/>
    <w:qFormat/>
    <w:rsid w:val="00B96683"/>
    <w:rPr>
      <w:b/>
      <w:i/>
      <w:u w:val="none"/>
    </w:rPr>
  </w:style>
  <w:style w:type="paragraph" w:styleId="BalloonText">
    <w:name w:val="Balloon Text"/>
    <w:basedOn w:val="Normal"/>
    <w:link w:val="BalloonTextChar"/>
    <w:rsid w:val="00B96683"/>
    <w:rPr>
      <w:rFonts w:ascii="Tahoma" w:hAnsi="Tahoma" w:cs="Tahoma"/>
      <w:sz w:val="16"/>
      <w:szCs w:val="16"/>
    </w:rPr>
  </w:style>
  <w:style w:type="character" w:customStyle="1" w:styleId="BalloonTextChar">
    <w:name w:val="Balloon Text Char"/>
    <w:basedOn w:val="DefaultParagraphFont"/>
    <w:link w:val="BalloonText"/>
    <w:rsid w:val="00B96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683"/>
    <w:rPr>
      <w:b/>
      <w:color w:val="660033"/>
      <w:spacing w:val="0"/>
    </w:rPr>
  </w:style>
  <w:style w:type="paragraph" w:customStyle="1" w:styleId="Nameditemlist">
    <w:name w:val="Named item list"/>
    <w:basedOn w:val="BodyText"/>
    <w:qFormat/>
    <w:rsid w:val="00B96683"/>
    <w:pPr>
      <w:tabs>
        <w:tab w:val="left" w:pos="2835"/>
      </w:tabs>
      <w:ind w:left="2835" w:hanging="2835"/>
    </w:pPr>
  </w:style>
  <w:style w:type="paragraph" w:customStyle="1" w:styleId="BodyTextnopadding">
    <w:name w:val="Body Text no padding"/>
    <w:basedOn w:val="BodyText"/>
    <w:qFormat/>
    <w:rsid w:val="00B96683"/>
    <w:pPr>
      <w:spacing w:before="0" w:after="0"/>
    </w:pPr>
  </w:style>
  <w:style w:type="paragraph" w:customStyle="1" w:styleId="BodyTextBold">
    <w:name w:val="Body Text Bold"/>
    <w:basedOn w:val="BodyText"/>
    <w:qFormat/>
    <w:rsid w:val="00B96683"/>
    <w:rPr>
      <w:b/>
    </w:rPr>
  </w:style>
  <w:style w:type="character" w:styleId="Hyperlink">
    <w:name w:val="Hyperlink"/>
    <w:basedOn w:val="DefaultParagraphFont"/>
    <w:uiPriority w:val="99"/>
    <w:unhideWhenUsed/>
    <w:rsid w:val="00BE7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3781</Characters>
  <Application>Microsoft Office Word</Application>
  <DocSecurity>0</DocSecurity>
  <Lines>111</Lines>
  <Paragraphs>90</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HLTPAT003 Perform capillary blood collections</dc:title>
  <dc:subject>Approved</dc:subject>
  <dc:creator>SkillsIQ</dc:creator>
  <cp:keywords>Release: 1</cp:keywords>
  <dc:description>Review Date: 12 April 2008</dc:description>
  <cp:lastModifiedBy>HSD_TPCMSd.prod</cp:lastModifiedBy>
  <cp:revision>3</cp:revision>
  <dcterms:created xsi:type="dcterms:W3CDTF">2023-07-02T02:36:00Z</dcterms:created>
  <dcterms:modified xsi:type="dcterms:W3CDTF">2023-07-02T02:36:00Z</dcterms:modified>
</cp:coreProperties>
</file>