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5D3" w:rsidP="00F73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HLTPAT002 Perform venous blood collections</w:t>
      </w:r>
      <w:r>
        <w:fldChar w:fldCharType="end"/>
      </w:r>
    </w:p>
    <w:p w:rsidR="00F735D3" w:rsidP="00F735D3">
      <w:pPr>
        <w:pStyle w:val="Version"/>
        <w:sectPr w:rsidSect="003B4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4738" w:rsidP="003B4738">
      <w:pPr>
        <w:pStyle w:val="SuperHeading"/>
      </w:pPr>
      <w:r w:rsidRPr="003B4738">
        <w:t>Assessment Requirements for HLTPAT002 Perform venous blood collections</w:t>
      </w:r>
    </w:p>
    <w:p w:rsidR="00000000" w:rsidRPr="003B4738" w:rsidP="003B4738">
      <w:pPr>
        <w:pStyle w:val="Heading1"/>
      </w:pPr>
      <w:bookmarkStart w:id="1" w:name="O_1274963"/>
      <w:bookmarkEnd w:id="1"/>
      <w:r w:rsidRPr="003B4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B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38" w:rsidP="003B4738">
            <w:pPr>
              <w:pStyle w:val="BodyText"/>
            </w:pPr>
            <w:r w:rsidRPr="003B473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38">
            <w:pPr>
              <w:pStyle w:val="BodyText"/>
              <w:rPr>
                <w:lang w:val="en-NZ"/>
              </w:rPr>
            </w:pPr>
            <w:r w:rsidRPr="003B4738">
              <w:rPr>
                <w:rStyle w:val="SpecialBold"/>
              </w:rPr>
              <w:t>Comments</w:t>
            </w:r>
          </w:p>
        </w:tc>
      </w:tr>
      <w:tr w:rsidTr="003B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38">
            <w:pPr>
              <w:pStyle w:val="BodyText"/>
              <w:rPr>
                <w:lang w:val="en-NZ"/>
              </w:rPr>
            </w:pPr>
            <w:r w:rsidRPr="003B4738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38">
            <w:pPr>
              <w:pStyle w:val="BodyText"/>
              <w:rPr>
                <w:lang w:val="en-NZ"/>
              </w:rPr>
            </w:pPr>
            <w:r w:rsidRPr="003B4738">
              <w:t>Update to correct minor typographical error. Release 2 is equivalent to release 1.</w:t>
            </w:r>
          </w:p>
        </w:tc>
      </w:tr>
      <w:tr w:rsidTr="003B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38">
            <w:pPr>
              <w:pStyle w:val="BodyText"/>
              <w:rPr>
                <w:lang w:val="en-NZ"/>
              </w:rPr>
            </w:pPr>
            <w:r w:rsidRPr="003B473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38" w:rsidP="003B4738">
            <w:pPr>
              <w:pStyle w:val="BodyText"/>
            </w:pPr>
            <w:r w:rsidRPr="003B4738">
              <w:t xml:space="preserve">This version was released in </w:t>
            </w:r>
            <w:r w:rsidRPr="003B4738">
              <w:rPr>
                <w:rStyle w:val="Emphasis"/>
              </w:rPr>
              <w:t>HLT Health Training Package release 2.0</w:t>
            </w:r>
            <w:r w:rsidRPr="003B4738">
              <w:t xml:space="preserve"> and meets the requirements of the 2012 Standards for Training Packages.</w:t>
            </w:r>
          </w:p>
          <w:p w:rsidR="00000000" w:rsidRPr="003B4738" w:rsidP="003B4738">
            <w:pPr>
              <w:pStyle w:val="BodyText"/>
            </w:pPr>
            <w:r w:rsidRPr="003B4738">
              <w:t>Some content also in HLTPAT003. Significant changes to the elements and performance criteria. New evidence requirem</w:t>
            </w:r>
            <w:r w:rsidRPr="003B4738">
              <w:t>ents for assessment, including volume and frequency requirements. Significant change to knowledge evidence. Minimum work hours added.</w:t>
            </w:r>
          </w:p>
        </w:tc>
      </w:tr>
    </w:tbl>
    <w:p w:rsidR="00000000" w:rsidRPr="003B4738" w:rsidP="003B4738">
      <w:pPr>
        <w:pStyle w:val="BodyText"/>
      </w:pPr>
    </w:p>
    <w:p w:rsidR="00000000" w:rsidRPr="003B4738" w:rsidP="003B4738">
      <w:pPr>
        <w:pStyle w:val="AllowPageBreak"/>
      </w:pPr>
    </w:p>
    <w:p w:rsidR="00000000" w:rsidRPr="003B4738" w:rsidP="003B4738">
      <w:pPr>
        <w:pStyle w:val="Heading1"/>
      </w:pPr>
      <w:bookmarkStart w:id="2" w:name="O_1274962"/>
      <w:bookmarkEnd w:id="2"/>
      <w:r w:rsidRPr="003B4738">
        <w:t>Performance Evidence</w:t>
      </w:r>
    </w:p>
    <w:p w:rsidR="00000000" w:rsidRPr="003B4738" w:rsidP="00F735D3">
      <w:pPr>
        <w:pStyle w:val="BodyText"/>
      </w:pPr>
      <w:r w:rsidRPr="003B4738">
        <w:t>The candidate must show evidence of the ability to complete tasks outlined in el</w:t>
      </w:r>
      <w:r w:rsidRPr="003B4738">
        <w:t>ements and performance criteria of this unit, manage tasks and manage contingencies in the context of the job role. There must be evidence that the candidate has:</w:t>
      </w:r>
    </w:p>
    <w:p w:rsidR="00000000" w:rsidRPr="003B4738" w:rsidP="003B4738">
      <w:pPr>
        <w:pStyle w:val="ListBullet"/>
      </w:pPr>
      <w:r w:rsidRPr="003B4738">
        <w:t>performed the activities outlined in the performance criteria of this unit during a period o</w:t>
      </w:r>
      <w:r w:rsidRPr="003B4738">
        <w:t>f at least 35 hours of pathology collection work under the supervision of a person currently working in a phlebotomist role for at least 18 hours per fortnight</w:t>
      </w:r>
    </w:p>
    <w:p w:rsidR="00000000" w:rsidRPr="003B4738" w:rsidP="003B4738">
      <w:pPr>
        <w:pStyle w:val="ListBullet"/>
      </w:pPr>
      <w:r w:rsidRPr="003B4738">
        <w:t>followed established technical, infection control and safety procedures and collected blood suitable for testing using venous blood collection with a maximum of two attempts from at least 20 different people comprising adults of varied ages</w:t>
      </w:r>
    </w:p>
    <w:p w:rsidR="00000000" w:rsidRPr="003B4738" w:rsidP="003B4738">
      <w:pPr>
        <w:pStyle w:val="ListBullet"/>
      </w:pPr>
      <w:r w:rsidRPr="003B4738">
        <w:t>used the follow</w:t>
      </w:r>
      <w:r w:rsidRPr="003B4738">
        <w:t>ing methods of collection:</w:t>
      </w:r>
    </w:p>
    <w:p w:rsidR="00000000" w:rsidRPr="003B4738" w:rsidP="003B4738">
      <w:pPr>
        <w:pStyle w:val="ListBullet2"/>
      </w:pPr>
      <w:r w:rsidRPr="003B4738">
        <w:t>evacuated system (at least 10 times)</w:t>
      </w:r>
    </w:p>
    <w:p w:rsidR="00000000" w:rsidRPr="003B4738" w:rsidP="003B4738">
      <w:pPr>
        <w:pStyle w:val="ListBullet2"/>
      </w:pPr>
      <w:r w:rsidRPr="003B4738">
        <w:t>winged infusion sets and/or needle and syringe as per organisation policy and procedure</w:t>
      </w:r>
    </w:p>
    <w:p w:rsidR="00000000" w:rsidRPr="003B4738" w:rsidP="003B4738">
      <w:pPr>
        <w:pStyle w:val="AllowPageBreak"/>
      </w:pPr>
    </w:p>
    <w:p w:rsidR="00000000" w:rsidRPr="003B4738" w:rsidP="003B4738">
      <w:pPr>
        <w:pStyle w:val="Heading1"/>
      </w:pPr>
      <w:bookmarkStart w:id="3" w:name="O_1274961"/>
      <w:bookmarkEnd w:id="3"/>
      <w:r w:rsidRPr="003B4738">
        <w:t>Knowledge Evidence</w:t>
      </w:r>
    </w:p>
    <w:p w:rsidR="00000000" w:rsidRPr="003B4738" w:rsidP="00F735D3">
      <w:pPr>
        <w:pStyle w:val="BodyText"/>
      </w:pPr>
      <w:r w:rsidRPr="003B4738">
        <w:t>The candidate must be able to demonstrate essential knowledge req</w:t>
      </w:r>
      <w:r w:rsidRPr="003B4738">
        <w:t>uired to effectively complete tasks outlined in elements and performance criteria of this unit, manage tasks and manage contingencies in the context of the work role. This includes knowledge of:</w:t>
      </w:r>
    </w:p>
    <w:p w:rsidR="00000000" w:rsidRPr="003B4738" w:rsidP="003B4738">
      <w:pPr>
        <w:pStyle w:val="ListBullet"/>
      </w:pPr>
      <w:r w:rsidRPr="003B4738">
        <w:t>legal and ethical considerations for blood collection, and h</w:t>
      </w:r>
      <w:r w:rsidRPr="003B4738">
        <w:t>ow these are applied in organisations:</w:t>
      </w:r>
    </w:p>
    <w:p w:rsidR="00000000" w:rsidRPr="003B4738" w:rsidP="003B4738">
      <w:pPr>
        <w:pStyle w:val="ListBullet2"/>
      </w:pPr>
      <w:r w:rsidRPr="003B4738">
        <w:t>children in the workplace</w:t>
      </w:r>
    </w:p>
    <w:p w:rsidR="00000000" w:rsidRPr="003B4738" w:rsidP="003B4738">
      <w:pPr>
        <w:pStyle w:val="ListBullet2"/>
      </w:pPr>
      <w:r w:rsidRPr="003B4738">
        <w:t>duty of care</w:t>
      </w:r>
    </w:p>
    <w:p w:rsidR="00000000" w:rsidRPr="003B4738" w:rsidP="003B4738">
      <w:pPr>
        <w:pStyle w:val="ListBullet2"/>
      </w:pPr>
      <w:r w:rsidRPr="003B4738">
        <w:t>informed consent</w:t>
      </w:r>
    </w:p>
    <w:p w:rsidR="00000000" w:rsidRPr="003B4738" w:rsidP="003B4738">
      <w:pPr>
        <w:pStyle w:val="ListBullet2"/>
      </w:pPr>
      <w:r w:rsidRPr="003B4738">
        <w:t>mandatory reporting</w:t>
      </w:r>
    </w:p>
    <w:p w:rsidR="00000000" w:rsidRPr="003B4738" w:rsidP="003B4738">
      <w:pPr>
        <w:pStyle w:val="ListBullet2"/>
      </w:pPr>
      <w:r w:rsidRPr="003B4738">
        <w:t>privacy, confidentiality and disclosure</w:t>
      </w:r>
    </w:p>
    <w:p w:rsidR="00000000" w:rsidRPr="003B4738" w:rsidP="003B4738">
      <w:pPr>
        <w:pStyle w:val="ListBullet2"/>
      </w:pPr>
      <w:r w:rsidRPr="003B4738">
        <w:t>records management</w:t>
      </w:r>
    </w:p>
    <w:p w:rsidR="00000000" w:rsidRPr="003B4738" w:rsidP="003B4738">
      <w:pPr>
        <w:pStyle w:val="ListBullet2"/>
      </w:pPr>
      <w:r w:rsidRPr="003B4738">
        <w:t>supportive holding for procedures (limitations)</w:t>
      </w:r>
    </w:p>
    <w:p w:rsidR="00000000" w:rsidRPr="003B4738" w:rsidP="003B4738">
      <w:pPr>
        <w:pStyle w:val="ListBullet2"/>
      </w:pPr>
      <w:r w:rsidRPr="003B4738">
        <w:t>work role boundaries:</w:t>
      </w:r>
    </w:p>
    <w:p w:rsidR="00000000" w:rsidRPr="003B4738" w:rsidP="003B4738">
      <w:pPr>
        <w:pStyle w:val="ListBullet3"/>
      </w:pPr>
      <w:r w:rsidRPr="003B4738">
        <w:t>blood collection role in different contexts</w:t>
      </w:r>
    </w:p>
    <w:p w:rsidR="00000000" w:rsidRPr="003B4738" w:rsidP="003B4738">
      <w:pPr>
        <w:pStyle w:val="ListBullet3"/>
      </w:pPr>
      <w:r w:rsidRPr="003B4738">
        <w:t>sources of blood sample requests</w:t>
      </w:r>
    </w:p>
    <w:p w:rsidR="00000000" w:rsidRPr="003B4738" w:rsidP="003B4738">
      <w:pPr>
        <w:pStyle w:val="ListBullet2"/>
      </w:pPr>
      <w:r w:rsidRPr="003B4738">
        <w:t>work health and safety</w:t>
      </w:r>
    </w:p>
    <w:p w:rsidR="00000000" w:rsidRPr="003B4738" w:rsidP="003B4738">
      <w:pPr>
        <w:pStyle w:val="ListBullet"/>
      </w:pPr>
      <w:r w:rsidRPr="003B4738">
        <w:t>standard infection control requirements for clinical procedures:</w:t>
      </w:r>
    </w:p>
    <w:p w:rsidR="00000000" w:rsidRPr="003B4738" w:rsidP="003B4738">
      <w:pPr>
        <w:pStyle w:val="ListBullet2"/>
      </w:pPr>
      <w:r w:rsidRPr="003B4738">
        <w:t>hand hygiene</w:t>
      </w:r>
    </w:p>
    <w:p w:rsidR="00000000" w:rsidRPr="003B4738" w:rsidP="003B4738">
      <w:pPr>
        <w:pStyle w:val="ListBullet2"/>
      </w:pPr>
      <w:r w:rsidRPr="003B4738">
        <w:t>use of personal protective equipment (PPE)</w:t>
      </w:r>
    </w:p>
    <w:p w:rsidR="00000000" w:rsidRPr="003B4738" w:rsidP="003B4738">
      <w:pPr>
        <w:pStyle w:val="ListBullet2"/>
      </w:pPr>
      <w:r w:rsidRPr="003B4738">
        <w:t>avoiding contact with bodily fluids</w:t>
      </w:r>
    </w:p>
    <w:p w:rsidR="00000000" w:rsidRPr="003B4738" w:rsidP="003B4738">
      <w:pPr>
        <w:pStyle w:val="ListBullet2"/>
      </w:pPr>
      <w:r w:rsidRPr="003B4738">
        <w:t>sharps injury prevention and treatment if sustained</w:t>
      </w:r>
    </w:p>
    <w:p w:rsidR="00000000" w:rsidRPr="003B4738" w:rsidP="003B4738">
      <w:pPr>
        <w:pStyle w:val="ListBullet2"/>
      </w:pPr>
      <w:r w:rsidRPr="003B4738">
        <w:t>waste disposal</w:t>
      </w:r>
    </w:p>
    <w:p w:rsidR="00000000" w:rsidRPr="003B4738" w:rsidP="003B4738">
      <w:pPr>
        <w:pStyle w:val="ListBullet"/>
      </w:pPr>
      <w:r w:rsidRPr="003B4738">
        <w:t>industry terminology used in blood collection:</w:t>
      </w:r>
    </w:p>
    <w:p w:rsidR="00000000" w:rsidRPr="003B4738" w:rsidP="003B4738">
      <w:pPr>
        <w:pStyle w:val="ListBullet2"/>
      </w:pPr>
      <w:r w:rsidRPr="003B4738">
        <w:t>equipment</w:t>
      </w:r>
    </w:p>
    <w:p w:rsidR="00000000" w:rsidRPr="003B4738" w:rsidP="003B4738">
      <w:pPr>
        <w:pStyle w:val="ListBullet2"/>
      </w:pPr>
      <w:r w:rsidRPr="003B4738">
        <w:t>procedures</w:t>
      </w:r>
    </w:p>
    <w:p w:rsidR="00000000" w:rsidRPr="003B4738" w:rsidP="003B4738">
      <w:pPr>
        <w:pStyle w:val="ListBullet2"/>
      </w:pPr>
      <w:r w:rsidRPr="003B4738">
        <w:t>abbreviations</w:t>
      </w:r>
    </w:p>
    <w:p w:rsidR="00000000" w:rsidRPr="003B4738" w:rsidP="003B4738">
      <w:pPr>
        <w:pStyle w:val="ListBullet2"/>
      </w:pPr>
      <w:r w:rsidRPr="003B4738">
        <w:t>blood test names</w:t>
      </w:r>
    </w:p>
    <w:p w:rsidR="00000000" w:rsidRPr="003B4738" w:rsidP="003B4738">
      <w:pPr>
        <w:pStyle w:val="ListBullet2"/>
      </w:pPr>
      <w:r w:rsidRPr="003B4738">
        <w:t>appropriate venepuncture sites</w:t>
      </w:r>
    </w:p>
    <w:p w:rsidR="00000000" w:rsidRPr="003B4738" w:rsidP="003B4738">
      <w:pPr>
        <w:pStyle w:val="ListBullet2"/>
      </w:pPr>
      <w:r w:rsidRPr="003B4738">
        <w:t xml:space="preserve">clinical history and </w:t>
      </w:r>
      <w:r w:rsidRPr="003B4738">
        <w:t>medication details</w:t>
      </w:r>
    </w:p>
    <w:p w:rsidR="00000000" w:rsidRPr="003B4738" w:rsidP="003B4738">
      <w:pPr>
        <w:pStyle w:val="ListBullet"/>
      </w:pPr>
      <w:r w:rsidRPr="003B4738">
        <w:t>key aspects of human anatomy and physiology in relation to the vascular, arterial and nervous system and relevant to the variety of blood collection procedures and collection sites</w:t>
      </w:r>
    </w:p>
    <w:p w:rsidR="00000000" w:rsidRPr="003B4738" w:rsidP="003B4738">
      <w:pPr>
        <w:pStyle w:val="ListBullet"/>
      </w:pPr>
      <w:r w:rsidRPr="003B4738">
        <w:t>components of blood in relation to quality blood sample</w:t>
      </w:r>
      <w:r w:rsidRPr="003B4738">
        <w:t>s and pre-analytical error:</w:t>
      </w:r>
    </w:p>
    <w:p w:rsidR="00000000" w:rsidRPr="003B4738" w:rsidP="003B4738">
      <w:pPr>
        <w:pStyle w:val="ListBullet2"/>
      </w:pPr>
      <w:r w:rsidRPr="003B4738">
        <w:t>serum plasma</w:t>
      </w:r>
    </w:p>
    <w:p w:rsidR="00000000" w:rsidRPr="003B4738" w:rsidP="003B4738">
      <w:pPr>
        <w:pStyle w:val="ListBullet2"/>
      </w:pPr>
      <w:r w:rsidRPr="003B4738">
        <w:t>red cells</w:t>
      </w:r>
    </w:p>
    <w:p w:rsidR="00000000" w:rsidRPr="003B4738" w:rsidP="003B4738">
      <w:pPr>
        <w:pStyle w:val="ListBullet2"/>
      </w:pPr>
      <w:r w:rsidRPr="003B4738">
        <w:t>white cells</w:t>
      </w:r>
    </w:p>
    <w:p w:rsidR="00000000" w:rsidRPr="003B4738" w:rsidP="003B4738">
      <w:pPr>
        <w:pStyle w:val="ListBullet2"/>
      </w:pPr>
      <w:r w:rsidRPr="003B4738">
        <w:t>platelets</w:t>
      </w:r>
    </w:p>
    <w:p w:rsidR="00000000" w:rsidRPr="003B4738" w:rsidP="003B4738">
      <w:pPr>
        <w:pStyle w:val="ListBullet"/>
      </w:pPr>
      <w:r w:rsidRPr="003B4738">
        <w:t>clinical risks of blood collection procedures and procedures designed to minimise those risks</w:t>
      </w:r>
    </w:p>
    <w:p w:rsidR="00000000" w:rsidRPr="003B4738" w:rsidP="003B4738">
      <w:pPr>
        <w:pStyle w:val="ListBullet"/>
      </w:pPr>
      <w:r w:rsidRPr="003B4738">
        <w:t>collection procedure factors which contribute to a quality sample collection and impact on laboratory testing</w:t>
      </w:r>
    </w:p>
    <w:p w:rsidR="00000000" w:rsidRPr="003B4738" w:rsidP="003B4738">
      <w:pPr>
        <w:pStyle w:val="ListBullet"/>
      </w:pPr>
      <w:r w:rsidRPr="003B4738">
        <w:t>pre-analytical factors which may affect the chemical analysis of blood and impact on collection:</w:t>
      </w:r>
    </w:p>
    <w:p w:rsidR="00000000" w:rsidRPr="003B4738" w:rsidP="003B4738">
      <w:pPr>
        <w:pStyle w:val="ListBullet2"/>
      </w:pPr>
      <w:r w:rsidRPr="003B4738">
        <w:t>appropriate times to collect</w:t>
      </w:r>
    </w:p>
    <w:p w:rsidR="00000000" w:rsidRPr="003B4738" w:rsidP="003B4738">
      <w:pPr>
        <w:pStyle w:val="ListBullet2"/>
      </w:pPr>
      <w:r w:rsidRPr="003B4738">
        <w:t>impact of drugs</w:t>
      </w:r>
    </w:p>
    <w:p w:rsidR="00000000" w:rsidRPr="003B4738" w:rsidP="003B4738">
      <w:pPr>
        <w:pStyle w:val="ListBullet2"/>
      </w:pPr>
      <w:r w:rsidRPr="003B4738">
        <w:t>tim</w:t>
      </w:r>
      <w:r w:rsidRPr="003B4738">
        <w:t>ing of last dose</w:t>
      </w:r>
    </w:p>
    <w:p w:rsidR="00000000" w:rsidRPr="003B4738" w:rsidP="003B4738">
      <w:pPr>
        <w:pStyle w:val="ListBullet2"/>
      </w:pPr>
      <w:r w:rsidRPr="003B4738">
        <w:t>required fasting times</w:t>
      </w:r>
    </w:p>
    <w:p w:rsidR="00000000" w:rsidRPr="003B4738" w:rsidP="003B4738">
      <w:pPr>
        <w:pStyle w:val="ListBullet2"/>
      </w:pPr>
      <w:r w:rsidRPr="003B4738">
        <w:t>protecting the integrity of the specimen</w:t>
      </w:r>
    </w:p>
    <w:p w:rsidR="00000000" w:rsidRPr="003B4738" w:rsidP="003B4738">
      <w:pPr>
        <w:pStyle w:val="ListBullet"/>
      </w:pPr>
      <w:r w:rsidRPr="003B4738">
        <w:t>features, functions and use of venepuncture equipment:</w:t>
      </w:r>
    </w:p>
    <w:p w:rsidR="00000000" w:rsidRPr="003B4738" w:rsidP="003B4738">
      <w:pPr>
        <w:pStyle w:val="ListBullet2"/>
      </w:pPr>
      <w:r w:rsidRPr="003B4738">
        <w:t>evacuated systems – multi-sample needles and winged infusion sets</w:t>
      </w:r>
    </w:p>
    <w:p w:rsidR="00000000" w:rsidRPr="003B4738" w:rsidP="003B4738">
      <w:pPr>
        <w:pStyle w:val="ListBullet2"/>
      </w:pPr>
      <w:r w:rsidRPr="003B4738">
        <w:t>needles and syringes</w:t>
      </w:r>
    </w:p>
    <w:p w:rsidR="00000000" w:rsidRPr="003B4738" w:rsidP="003B4738">
      <w:pPr>
        <w:pStyle w:val="ListBullet2"/>
      </w:pPr>
      <w:r w:rsidRPr="003B4738">
        <w:t>tourniquets</w:t>
      </w:r>
    </w:p>
    <w:p w:rsidR="00000000" w:rsidRPr="003B4738" w:rsidP="003B4738">
      <w:pPr>
        <w:pStyle w:val="ListBullet2"/>
      </w:pPr>
      <w:r w:rsidRPr="003B4738">
        <w:t>cleansing solutions</w:t>
      </w:r>
      <w:r w:rsidRPr="003B4738">
        <w:t xml:space="preserve"> and swabs</w:t>
      </w:r>
    </w:p>
    <w:p w:rsidR="00000000" w:rsidRPr="003B4738" w:rsidP="003B4738">
      <w:pPr>
        <w:pStyle w:val="ListBullet2"/>
      </w:pPr>
      <w:r w:rsidRPr="003B4738">
        <w:t>collection tubes</w:t>
      </w:r>
    </w:p>
    <w:p w:rsidR="00000000" w:rsidRPr="003B4738" w:rsidP="003B4738">
      <w:pPr>
        <w:pStyle w:val="ListBullet"/>
      </w:pPr>
      <w:r w:rsidRPr="003B4738">
        <w:t>blood sample handling, processing, transit and storage methods</w:t>
      </w:r>
    </w:p>
    <w:p w:rsidR="00000000" w:rsidRPr="003B4738" w:rsidP="003B4738">
      <w:pPr>
        <w:pStyle w:val="ListBullet"/>
      </w:pPr>
      <w:r w:rsidRPr="003B4738">
        <w:t>requirements for selection and collection into tubes with variable additives:</w:t>
      </w:r>
    </w:p>
    <w:p w:rsidR="00000000" w:rsidRPr="003B4738" w:rsidP="003B4738">
      <w:pPr>
        <w:pStyle w:val="ListBullet2"/>
      </w:pPr>
      <w:r w:rsidRPr="003B4738">
        <w:t>ethylenediaminetetraacetic acid (EDTA)</w:t>
      </w:r>
    </w:p>
    <w:p w:rsidR="00000000" w:rsidRPr="003B4738" w:rsidP="003B4738">
      <w:pPr>
        <w:pStyle w:val="ListBullet2"/>
      </w:pPr>
      <w:r w:rsidRPr="003B4738">
        <w:t>sodium citrate</w:t>
      </w:r>
    </w:p>
    <w:p w:rsidR="00000000" w:rsidRPr="003B4738" w:rsidP="003B4738">
      <w:pPr>
        <w:pStyle w:val="ListBullet2"/>
      </w:pPr>
      <w:r w:rsidRPr="003B4738">
        <w:t>lithium/sodium heparin</w:t>
      </w:r>
    </w:p>
    <w:p w:rsidR="00000000" w:rsidRPr="003B4738" w:rsidP="003B4738">
      <w:pPr>
        <w:pStyle w:val="ListBullet2"/>
      </w:pPr>
      <w:r w:rsidRPr="003B4738">
        <w:t>fluoride oxalate</w:t>
      </w:r>
    </w:p>
    <w:p w:rsidR="00000000" w:rsidRPr="003B4738" w:rsidP="003B4738">
      <w:pPr>
        <w:pStyle w:val="ListBullet2"/>
      </w:pPr>
      <w:r w:rsidRPr="003B4738">
        <w:t>separation gel</w:t>
      </w:r>
    </w:p>
    <w:p w:rsidR="00000000" w:rsidRPr="003B4738" w:rsidP="003B4738">
      <w:pPr>
        <w:pStyle w:val="ListBullet2"/>
      </w:pPr>
      <w:r w:rsidRPr="003B4738">
        <w:t>blood culture bottles</w:t>
      </w:r>
    </w:p>
    <w:p w:rsidR="00000000" w:rsidRPr="003B4738" w:rsidP="003B4738">
      <w:pPr>
        <w:pStyle w:val="AllowPageBreak"/>
      </w:pPr>
    </w:p>
    <w:p w:rsidR="00000000" w:rsidRPr="003B4738" w:rsidP="003B4738">
      <w:pPr>
        <w:pStyle w:val="Heading1"/>
      </w:pPr>
      <w:bookmarkStart w:id="4" w:name="O_1274960"/>
      <w:bookmarkEnd w:id="4"/>
      <w:r w:rsidRPr="003B4738">
        <w:t>Assessment Conditions</w:t>
      </w:r>
    </w:p>
    <w:p w:rsidR="00000000" w:rsidRPr="003B4738" w:rsidP="00F735D3">
      <w:pPr>
        <w:pStyle w:val="BodyText"/>
      </w:pPr>
      <w:r w:rsidRPr="003B4738">
        <w:t xml:space="preserve">Skills must have been demonstrated in the workplace with the addition of simulations and scenarios where the full range of contexts and situations have not been </w:t>
      </w:r>
      <w:r w:rsidRPr="003B4738">
        <w:t xml:space="preserve">provided in the workplace. The following conditions must be met for this unit: </w:t>
      </w:r>
    </w:p>
    <w:p w:rsidR="00000000" w:rsidRPr="003B4738" w:rsidP="003B4738">
      <w:pPr>
        <w:pStyle w:val="ListBullet"/>
      </w:pPr>
      <w:r w:rsidRPr="003B4738">
        <w:t xml:space="preserve">use of suitable facilities, equipment and resources, including: </w:t>
      </w:r>
    </w:p>
    <w:p w:rsidR="00000000" w:rsidRPr="003B4738" w:rsidP="003B4738">
      <w:pPr>
        <w:pStyle w:val="ListBullet2"/>
      </w:pPr>
      <w:r w:rsidRPr="003B4738">
        <w:t>tourniquets</w:t>
      </w:r>
    </w:p>
    <w:p w:rsidR="00000000" w:rsidRPr="003B4738" w:rsidP="003B4738">
      <w:pPr>
        <w:pStyle w:val="ListBullet2"/>
      </w:pPr>
      <w:r w:rsidRPr="003B4738">
        <w:t>collection tubes</w:t>
      </w:r>
    </w:p>
    <w:p w:rsidR="00000000" w:rsidRPr="003B4738" w:rsidP="003B4738">
      <w:pPr>
        <w:pStyle w:val="ListBullet2"/>
      </w:pPr>
      <w:r w:rsidRPr="003B4738">
        <w:t>syringes and needles and/or winged infusion set (butterfly)</w:t>
      </w:r>
    </w:p>
    <w:p w:rsidR="00000000" w:rsidRPr="003B4738" w:rsidP="003B4738">
      <w:pPr>
        <w:pStyle w:val="ListBullet2"/>
      </w:pPr>
      <w:r w:rsidRPr="003B4738">
        <w:t>multi-sample needle and holder</w:t>
      </w:r>
    </w:p>
    <w:p w:rsidR="00000000" w:rsidRPr="003B4738" w:rsidP="003B4738">
      <w:pPr>
        <w:pStyle w:val="ListBullet2"/>
      </w:pPr>
      <w:r w:rsidRPr="003B4738">
        <w:t>evacuated blood collection equipment</w:t>
      </w:r>
    </w:p>
    <w:p w:rsidR="00000000" w:rsidRPr="003B4738" w:rsidP="003B4738">
      <w:pPr>
        <w:pStyle w:val="ListBullet2"/>
      </w:pPr>
      <w:r w:rsidRPr="003B4738">
        <w:t>sharps containers</w:t>
      </w:r>
    </w:p>
    <w:p w:rsidR="00000000" w:rsidRPr="003B4738" w:rsidP="003B4738">
      <w:pPr>
        <w:pStyle w:val="ListBullet2"/>
      </w:pPr>
      <w:r w:rsidRPr="003B4738">
        <w:t>alcohol wipes</w:t>
      </w:r>
    </w:p>
    <w:p w:rsidR="00000000" w:rsidRPr="003B4738" w:rsidP="003B4738">
      <w:pPr>
        <w:pStyle w:val="ListBullet2"/>
      </w:pPr>
      <w:r w:rsidRPr="003B4738">
        <w:t>dressings</w:t>
      </w:r>
    </w:p>
    <w:p w:rsidR="00000000" w:rsidRPr="003B4738" w:rsidP="003B4738">
      <w:pPr>
        <w:pStyle w:val="ListBullet2"/>
      </w:pPr>
      <w:r w:rsidRPr="003B4738">
        <w:t>PPE</w:t>
      </w:r>
    </w:p>
    <w:p w:rsidR="00000000" w:rsidRPr="003B4738" w:rsidP="003B4738">
      <w:pPr>
        <w:pStyle w:val="ListBullet2"/>
      </w:pPr>
      <w:r w:rsidRPr="003B4738">
        <w:t>hand hygiene facilities</w:t>
      </w:r>
    </w:p>
    <w:p w:rsidR="00000000" w:rsidRPr="003B4738" w:rsidP="003B4738">
      <w:pPr>
        <w:pStyle w:val="ListBullet2"/>
      </w:pPr>
      <w:r w:rsidRPr="003B4738">
        <w:t>documented collection procedures for the candidate to follow</w:t>
      </w:r>
    </w:p>
    <w:p w:rsidR="00000000" w:rsidRPr="003B4738" w:rsidP="003B4738">
      <w:pPr>
        <w:pStyle w:val="ListBullet"/>
      </w:pPr>
      <w:r w:rsidRPr="003B4738">
        <w:t xml:space="preserve">modelling of industry operating conditions, including: </w:t>
      </w:r>
    </w:p>
    <w:p w:rsidR="00000000" w:rsidRPr="003B4738" w:rsidP="003B4738">
      <w:pPr>
        <w:pStyle w:val="ListBullet2"/>
      </w:pPr>
      <w:r w:rsidRPr="003B4738">
        <w:t>interactions with clients from general public</w:t>
      </w:r>
    </w:p>
    <w:p w:rsidR="00000000" w:rsidRPr="003B4738" w:rsidP="003B4738">
      <w:pPr>
        <w:pStyle w:val="ListBullet2"/>
      </w:pPr>
      <w:r w:rsidRPr="003B4738">
        <w:t>presence of situations requiring problem solving in non-routine situations</w:t>
      </w:r>
    </w:p>
    <w:p w:rsidR="00000000" w:rsidRPr="003B4738" w:rsidP="003B4738">
      <w:pPr>
        <w:pStyle w:val="ListBullet"/>
      </w:pPr>
      <w:r w:rsidRPr="003B4738">
        <w:t>supervision of candidate’s work activities by a person currently working in a phlebotomist role for at least 18 hours per fortnight</w:t>
      </w:r>
    </w:p>
    <w:p w:rsidR="00000000" w:rsidRPr="003B4738" w:rsidP="003B4738">
      <w:pPr>
        <w:pStyle w:val="ListBullet"/>
      </w:pPr>
      <w:r w:rsidRPr="003B4738">
        <w:t>a</w:t>
      </w:r>
      <w:r w:rsidRPr="003B4738">
        <w:t>t least 5 of the 20 collections must be directly observed in workplace by the assessor</w:t>
      </w:r>
    </w:p>
    <w:p w:rsidR="00000000" w:rsidRPr="003B4738" w:rsidP="003B4738">
      <w:pPr>
        <w:pStyle w:val="BodyText"/>
      </w:pPr>
    </w:p>
    <w:p w:rsidR="00000000" w:rsidRPr="003B4738" w:rsidP="00F735D3">
      <w:pPr>
        <w:pStyle w:val="BodyText"/>
      </w:pPr>
      <w:r w:rsidRPr="003B4738">
        <w:t>The following aspects of the performance evidence must have been demonstrated using simulation prior to demonstration in the workplace or with members of the general public:</w:t>
      </w:r>
    </w:p>
    <w:p w:rsidR="00000000" w:rsidRPr="003B4738" w:rsidP="003B4738">
      <w:pPr>
        <w:pStyle w:val="ListBullet"/>
      </w:pPr>
      <w:r w:rsidRPr="003B4738">
        <w:t>venous blood collection technique using the following equipment</w:t>
      </w:r>
    </w:p>
    <w:p w:rsidR="00000000" w:rsidRPr="003B4738" w:rsidP="003B4738">
      <w:pPr>
        <w:pStyle w:val="ListBullet2"/>
      </w:pPr>
      <w:r w:rsidRPr="003B4738">
        <w:t>evacuated system</w:t>
      </w:r>
      <w:r w:rsidRPr="003B4738">
        <w:t xml:space="preserve"> </w:t>
      </w:r>
    </w:p>
    <w:p w:rsidR="00000000" w:rsidRPr="003B4738" w:rsidP="003B4738">
      <w:pPr>
        <w:pStyle w:val="ListBullet2"/>
      </w:pPr>
      <w:r w:rsidRPr="003B4738">
        <w:t>winged infusion sets</w:t>
      </w:r>
    </w:p>
    <w:p w:rsidR="00000000" w:rsidRPr="003B4738" w:rsidP="003B4738">
      <w:pPr>
        <w:pStyle w:val="ListBullet2"/>
      </w:pPr>
      <w:r w:rsidRPr="003B4738">
        <w:t>needle and syringe</w:t>
      </w:r>
    </w:p>
    <w:p w:rsidR="00000000" w:rsidRPr="003B4738" w:rsidP="003B4738">
      <w:pPr>
        <w:pStyle w:val="BodyText"/>
      </w:pPr>
    </w:p>
    <w:p w:rsidR="00000000" w:rsidRPr="003B4738" w:rsidP="00F735D3">
      <w:pPr>
        <w:pStyle w:val="BodyText"/>
      </w:pPr>
      <w:r w:rsidRPr="003B4738">
        <w:t>Assessors must satisfy the Standards for Registered Training Organisations (RTOs) 2015/AQTF mandatory competency requirements for assessors.</w:t>
      </w:r>
    </w:p>
    <w:p w:rsidR="00000000" w:rsidRPr="003B4738" w:rsidP="003B4738">
      <w:pPr>
        <w:pStyle w:val="Heading1"/>
      </w:pPr>
      <w:bookmarkStart w:id="5" w:name="O_1274971"/>
      <w:bookmarkEnd w:id="5"/>
      <w:r w:rsidRPr="003B4738">
        <w:t>Links</w:t>
      </w:r>
    </w:p>
    <w:p w:rsidR="00000000" w:rsidRPr="003B4738" w:rsidP="00F735D3">
      <w:pPr>
        <w:pStyle w:val="BodyText"/>
      </w:pPr>
      <w:r w:rsidRPr="003B4738">
        <w:t>Companion Volume implementation guides are foun</w:t>
      </w:r>
      <w:r w:rsidRPr="003B4738">
        <w:t xml:space="preserve">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690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4738" w:rsidP="003B4738"/>
    <w:sectPr w:rsidSect="003B4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38" w:rsidRPr="00F735D3" w:rsidP="00F73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3" w:rsidP="003B4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5D3" w:rsidP="003B4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35D3" w:rsidP="003B4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738" w:rsidRPr="00F735D3" w:rsidP="00F73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D3" w:rsidRPr="002D2AF8" w:rsidP="003B4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HLTPAT002 Perform venous blood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735D3" w:rsidP="003B4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0A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22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A7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738"/>
  </w:style>
  <w:style w:type="character" w:customStyle="1" w:styleId="Heading1Char">
    <w:name w:val="Heading 1 Char"/>
    <w:basedOn w:val="DefaultParagraphFont"/>
    <w:link w:val="Heading1"/>
    <w:rsid w:val="003B4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7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738"/>
    <w:rPr>
      <w:b/>
      <w:spacing w:val="0"/>
    </w:rPr>
  </w:style>
  <w:style w:type="paragraph" w:styleId="ListBullet2">
    <w:name w:val="List Bullet 2"/>
    <w:basedOn w:val="List2"/>
    <w:rsid w:val="003B47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4738"/>
    <w:rPr>
      <w:i/>
    </w:rPr>
  </w:style>
  <w:style w:type="paragraph" w:customStyle="1" w:styleId="SuperHeading">
    <w:name w:val="SuperHeading"/>
    <w:basedOn w:val="Normal"/>
    <w:rsid w:val="003B4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47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4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738"/>
  </w:style>
  <w:style w:type="paragraph" w:styleId="TableofFigures">
    <w:name w:val="table of figures"/>
    <w:basedOn w:val="Normal"/>
    <w:next w:val="Normal"/>
    <w:semiHidden/>
    <w:rsid w:val="003B4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7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4738"/>
    <w:rPr>
      <w:rFonts w:ascii="Wingdings" w:hAnsi="Wingdings"/>
    </w:rPr>
  </w:style>
  <w:style w:type="paragraph" w:customStyle="1" w:styleId="TableHeading">
    <w:name w:val="Table Heading"/>
    <w:basedOn w:val="HeadingBase"/>
    <w:rsid w:val="003B4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738"/>
    <w:rPr>
      <w:color w:val="0033CC"/>
      <w:u w:val="none"/>
    </w:rPr>
  </w:style>
  <w:style w:type="paragraph" w:customStyle="1" w:styleId="BodyTextRight">
    <w:name w:val="Body Text Right"/>
    <w:basedOn w:val="BodyText"/>
    <w:rsid w:val="003B4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7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738"/>
    <w:rPr>
      <w:sz w:val="32"/>
    </w:rPr>
  </w:style>
  <w:style w:type="paragraph" w:customStyle="1" w:styleId="HeadingProcedure">
    <w:name w:val="Heading Procedure"/>
    <w:basedOn w:val="HeadingBase"/>
    <w:next w:val="Normal"/>
    <w:rsid w:val="003B4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738"/>
    <w:pPr>
      <w:spacing w:before="60" w:after="60"/>
    </w:pPr>
  </w:style>
  <w:style w:type="paragraph" w:styleId="ListContinue">
    <w:name w:val="List Continue"/>
    <w:basedOn w:val="List"/>
    <w:rsid w:val="003B4738"/>
    <w:pPr>
      <w:ind w:firstLine="0"/>
    </w:pPr>
  </w:style>
  <w:style w:type="paragraph" w:customStyle="1" w:styleId="ListNote">
    <w:name w:val="List Note"/>
    <w:basedOn w:val="List"/>
    <w:rsid w:val="003B4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738"/>
    <w:rPr>
      <w:rFonts w:ascii="Courier New" w:hAnsi="Courier New"/>
    </w:rPr>
  </w:style>
  <w:style w:type="paragraph" w:customStyle="1" w:styleId="NoteBullet">
    <w:name w:val="Note Bullet"/>
    <w:basedOn w:val="Note"/>
    <w:rsid w:val="003B4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7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4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738"/>
    <w:rPr>
      <w:b/>
      <w:smallCaps/>
    </w:rPr>
  </w:style>
  <w:style w:type="paragraph" w:customStyle="1" w:styleId="TableListNumber">
    <w:name w:val="Table List Number"/>
    <w:basedOn w:val="ListNumber"/>
    <w:rsid w:val="003B4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738"/>
    <w:pPr>
      <w:numPr>
        <w:numId w:val="10"/>
      </w:numPr>
    </w:pPr>
  </w:style>
  <w:style w:type="paragraph" w:customStyle="1" w:styleId="ListAlpha2">
    <w:name w:val="List Alpha 2"/>
    <w:basedOn w:val="List2"/>
    <w:rsid w:val="003B4738"/>
    <w:pPr>
      <w:numPr>
        <w:numId w:val="9"/>
      </w:numPr>
    </w:pPr>
  </w:style>
  <w:style w:type="paragraph" w:styleId="List2">
    <w:name w:val="List 2"/>
    <w:basedOn w:val="BodyText"/>
    <w:rsid w:val="003B4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7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47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4738"/>
    <w:pPr>
      <w:numPr>
        <w:numId w:val="5"/>
      </w:numPr>
    </w:pPr>
  </w:style>
  <w:style w:type="paragraph" w:styleId="ListContinue2">
    <w:name w:val="List Continue 2"/>
    <w:basedOn w:val="List2"/>
    <w:rsid w:val="003B4738"/>
    <w:pPr>
      <w:ind w:firstLine="0"/>
    </w:pPr>
  </w:style>
  <w:style w:type="paragraph" w:styleId="ListContinue3">
    <w:name w:val="List Continue 3"/>
    <w:basedOn w:val="List3"/>
    <w:rsid w:val="003B4738"/>
    <w:pPr>
      <w:ind w:left="1021" w:firstLine="0"/>
    </w:pPr>
  </w:style>
  <w:style w:type="paragraph" w:styleId="ListContinue4">
    <w:name w:val="List Continue 4"/>
    <w:basedOn w:val="List4"/>
    <w:rsid w:val="003B4738"/>
    <w:pPr>
      <w:ind w:firstLine="0"/>
    </w:pPr>
  </w:style>
  <w:style w:type="paragraph" w:styleId="ListContinue5">
    <w:name w:val="List Continue 5"/>
    <w:basedOn w:val="List5"/>
    <w:rsid w:val="003B4738"/>
    <w:pPr>
      <w:ind w:firstLine="0"/>
    </w:pPr>
  </w:style>
  <w:style w:type="paragraph" w:styleId="ListNumber3">
    <w:name w:val="List Number 3"/>
    <w:basedOn w:val="List3"/>
    <w:rsid w:val="003B4738"/>
    <w:pPr>
      <w:numPr>
        <w:numId w:val="6"/>
      </w:numPr>
    </w:pPr>
  </w:style>
  <w:style w:type="paragraph" w:styleId="ListNumber4">
    <w:name w:val="List Number 4"/>
    <w:basedOn w:val="List4"/>
    <w:rsid w:val="003B4738"/>
    <w:pPr>
      <w:numPr>
        <w:numId w:val="7"/>
      </w:numPr>
    </w:pPr>
  </w:style>
  <w:style w:type="paragraph" w:styleId="ListNumber5">
    <w:name w:val="List Number 5"/>
    <w:basedOn w:val="List5"/>
    <w:rsid w:val="003B4738"/>
    <w:pPr>
      <w:numPr>
        <w:numId w:val="8"/>
      </w:numPr>
    </w:pPr>
  </w:style>
  <w:style w:type="paragraph" w:styleId="BlockText">
    <w:name w:val="Block Text"/>
    <w:basedOn w:val="Normal"/>
    <w:rsid w:val="003B4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738"/>
    <w:rPr>
      <w:sz w:val="16"/>
      <w:vertAlign w:val="superscript"/>
    </w:rPr>
  </w:style>
  <w:style w:type="character" w:customStyle="1" w:styleId="Symbols">
    <w:name w:val="Symbols"/>
    <w:basedOn w:val="DefaultParagraphFont"/>
    <w:rsid w:val="003B4738"/>
    <w:rPr>
      <w:rFonts w:ascii="Symbol" w:hAnsi="Symbol"/>
    </w:rPr>
  </w:style>
  <w:style w:type="character" w:customStyle="1" w:styleId="MenuOptions">
    <w:name w:val="Menu Options"/>
    <w:basedOn w:val="DefaultParagraphFont"/>
    <w:rsid w:val="003B4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738"/>
    <w:rPr>
      <w:b/>
    </w:rPr>
  </w:style>
  <w:style w:type="character" w:customStyle="1" w:styleId="Underlined">
    <w:name w:val="Underlined"/>
    <w:basedOn w:val="DefaultParagraphFont"/>
    <w:rsid w:val="003B4738"/>
    <w:rPr>
      <w:u w:val="single"/>
    </w:rPr>
  </w:style>
  <w:style w:type="paragraph" w:customStyle="1" w:styleId="TableBodyTextRight">
    <w:name w:val="Table Body Text Right"/>
    <w:basedOn w:val="TableBodyText"/>
    <w:rsid w:val="003B4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738"/>
    <w:rPr>
      <w:sz w:val="18"/>
    </w:rPr>
  </w:style>
  <w:style w:type="paragraph" w:customStyle="1" w:styleId="BodySmallRight">
    <w:name w:val="Body Small Right"/>
    <w:basedOn w:val="BodyTextRight"/>
    <w:rsid w:val="003B4738"/>
    <w:rPr>
      <w:sz w:val="18"/>
      <w:szCs w:val="18"/>
    </w:rPr>
  </w:style>
  <w:style w:type="paragraph" w:customStyle="1" w:styleId="MarginEdition">
    <w:name w:val="Margin Edition"/>
    <w:basedOn w:val="MarginNote"/>
    <w:rsid w:val="003B4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738"/>
    <w:rPr>
      <w:sz w:val="2"/>
      <w:szCs w:val="2"/>
    </w:rPr>
  </w:style>
  <w:style w:type="character" w:customStyle="1" w:styleId="Small">
    <w:name w:val="Small"/>
    <w:basedOn w:val="DefaultParagraphFont"/>
    <w:rsid w:val="003B4738"/>
    <w:rPr>
      <w:sz w:val="16"/>
    </w:rPr>
  </w:style>
  <w:style w:type="paragraph" w:customStyle="1" w:styleId="WideTable">
    <w:name w:val="Wide Table"/>
    <w:basedOn w:val="Normal"/>
    <w:rsid w:val="003B4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738"/>
  </w:style>
  <w:style w:type="paragraph" w:styleId="Quote">
    <w:name w:val="Quote"/>
    <w:basedOn w:val="Heading1"/>
    <w:link w:val="QuoteChar"/>
    <w:qFormat/>
    <w:rsid w:val="003B4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738"/>
    <w:pPr>
      <w:pageBreakBefore/>
    </w:pPr>
  </w:style>
  <w:style w:type="paragraph" w:customStyle="1" w:styleId="Border">
    <w:name w:val="Border"/>
    <w:basedOn w:val="Normal"/>
    <w:qFormat/>
    <w:rsid w:val="003B4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738"/>
    <w:rPr>
      <w:u w:val="single"/>
    </w:rPr>
  </w:style>
  <w:style w:type="character" w:customStyle="1" w:styleId="BoldandItalics">
    <w:name w:val="Bold and Italics"/>
    <w:qFormat/>
    <w:rsid w:val="003B4738"/>
    <w:rPr>
      <w:b/>
      <w:i/>
      <w:u w:val="none"/>
    </w:rPr>
  </w:style>
  <w:style w:type="paragraph" w:styleId="BalloonText">
    <w:name w:val="Balloon Text"/>
    <w:basedOn w:val="Normal"/>
    <w:link w:val="BalloonTextChar"/>
    <w:rsid w:val="003B4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738"/>
    <w:pPr>
      <w:spacing w:before="0" w:after="0"/>
    </w:pPr>
  </w:style>
  <w:style w:type="paragraph" w:customStyle="1" w:styleId="BodyTextBold">
    <w:name w:val="Body Text Bold"/>
    <w:basedOn w:val="BodyText"/>
    <w:qFormat/>
    <w:rsid w:val="003B4738"/>
    <w:rPr>
      <w:b/>
    </w:rPr>
  </w:style>
  <w:style w:type="character" w:styleId="Hyperlink">
    <w:name w:val="Hyperlink"/>
    <w:basedOn w:val="DefaultParagraphFont"/>
    <w:uiPriority w:val="99"/>
    <w:unhideWhenUsed/>
    <w:rsid w:val="00F73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4906</Characters>
  <Application>Microsoft Office Word</Application>
  <DocSecurity>0</DocSecurity>
  <Lines>144</Lines>
  <Paragraphs>115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HLTPAT002 Perform venous blood collections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