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905" w:rsidP="00BB6905">
      <w:pPr>
        <w:pStyle w:val="Title"/>
      </w:pPr>
      <w:r>
        <w:fldChar w:fldCharType="begin"/>
      </w:r>
      <w:r>
        <w:instrText xml:space="preserve"> TITLE   \* MERGEFORMAT </w:instrText>
      </w:r>
      <w:r>
        <w:fldChar w:fldCharType="separate"/>
      </w:r>
      <w:r>
        <w:t>HLTPAT001 Identify and respond to clinical risks in pathology collection</w:t>
      </w:r>
      <w:r>
        <w:fldChar w:fldCharType="end"/>
      </w:r>
    </w:p>
    <w:p w:rsidR="00BB6905" w:rsidP="00BB6905">
      <w:pPr>
        <w:pStyle w:val="Version"/>
        <w:sectPr w:rsidSect="001E3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AE6" w:rsidP="001E3AE6">
      <w:pPr>
        <w:pStyle w:val="SuperHeading"/>
      </w:pPr>
      <w:r w:rsidRPr="001E3AE6">
        <w:t>HLT</w:t>
      </w:r>
      <w:r w:rsidRPr="001E3AE6">
        <w:t>PAT001 Identify and respond to clinical risks in pathology collection</w:t>
      </w:r>
    </w:p>
    <w:p w:rsidR="00000000" w:rsidRPr="001E3AE6" w:rsidP="001E3AE6">
      <w:pPr>
        <w:pStyle w:val="Heading1"/>
      </w:pPr>
      <w:bookmarkStart w:id="1" w:name="O_657004"/>
      <w:bookmarkEnd w:id="1"/>
      <w:r w:rsidRPr="001E3AE6">
        <w:t>Modification History</w:t>
      </w:r>
    </w:p>
    <w:tbl>
      <w:tblPr>
        <w:tblW w:w="0" w:type="auto"/>
        <w:tblLayout w:type="fixed"/>
        <w:tblCellMar>
          <w:left w:w="62" w:type="dxa"/>
          <w:right w:w="62" w:type="dxa"/>
        </w:tblCellMar>
        <w:tblLook w:val="0000"/>
      </w:tblPr>
      <w:tblGrid>
        <w:gridCol w:w="2790"/>
        <w:gridCol w:w="6344"/>
      </w:tblGrid>
      <w:tr w:rsidTr="001E3A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AE6" w:rsidP="001E3AE6">
            <w:pPr>
              <w:pStyle w:val="BodyText"/>
            </w:pPr>
            <w:r w:rsidRPr="001E3A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AE6">
            <w:pPr>
              <w:pStyle w:val="BodyText"/>
              <w:rPr>
                <w:lang w:val="en-NZ"/>
              </w:rPr>
            </w:pPr>
            <w:r w:rsidRPr="001E3AE6">
              <w:rPr>
                <w:rStyle w:val="SpecialBold"/>
              </w:rPr>
              <w:t>Comments</w:t>
            </w:r>
          </w:p>
        </w:tc>
      </w:tr>
      <w:tr w:rsidTr="001E3A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AE6">
            <w:pPr>
              <w:pStyle w:val="BodyText"/>
              <w:rPr>
                <w:lang w:val="en-NZ"/>
              </w:rPr>
            </w:pPr>
            <w:r w:rsidRPr="001E3A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AE6" w:rsidP="001E3AE6">
            <w:pPr>
              <w:pStyle w:val="BodyText"/>
            </w:pPr>
            <w:r w:rsidRPr="001E3AE6">
              <w:t xml:space="preserve">This version was released in </w:t>
            </w:r>
            <w:r w:rsidRPr="001E3AE6">
              <w:rPr>
                <w:rStyle w:val="Emphasis"/>
              </w:rPr>
              <w:t>HLT Health Training Package release 2.0</w:t>
            </w:r>
            <w:r w:rsidRPr="001E3AE6">
              <w:t xml:space="preserve"> and meets the requirements of the 2012 Standards for Training Packages.</w:t>
            </w:r>
          </w:p>
          <w:p w:rsidR="00000000" w:rsidRPr="001E3AE6" w:rsidP="001E3AE6">
            <w:pPr>
              <w:pStyle w:val="BodyText"/>
            </w:pPr>
            <w:r w:rsidRPr="001E3AE6">
              <w:t>Significant changes to the elements and performance criteria. New evidence requirements for assessment, including volume and frequency requirements. Significant change to knowledge ev</w:t>
            </w:r>
            <w:r w:rsidRPr="001E3AE6">
              <w:t>idence.</w:t>
            </w:r>
          </w:p>
        </w:tc>
      </w:tr>
    </w:tbl>
    <w:p w:rsidR="00BB6905" w:rsidP="001E3AE6">
      <w:pPr>
        <w:pStyle w:val="BodyText"/>
      </w:pPr>
    </w:p>
    <w:p w:rsidR="00BB6905" w:rsidP="001E3AE6">
      <w:pPr>
        <w:pStyle w:val="BodyText"/>
      </w:pPr>
    </w:p>
    <w:p w:rsidR="00000000" w:rsidRPr="001E3AE6" w:rsidP="001E3AE6">
      <w:pPr>
        <w:pStyle w:val="Heading1"/>
      </w:pPr>
      <w:bookmarkStart w:id="2" w:name="O_657005"/>
      <w:bookmarkEnd w:id="2"/>
      <w:r w:rsidRPr="001E3AE6">
        <w:t>Application</w:t>
      </w:r>
    </w:p>
    <w:p w:rsidR="00000000" w:rsidRPr="001E3AE6" w:rsidP="00BB6905">
      <w:pPr>
        <w:pStyle w:val="BodyText"/>
      </w:pPr>
      <w:r w:rsidRPr="001E3AE6">
        <w:t>This unit describes the skills and knowledge required to recognise client risk factors, identify emergency situations and provide emergency or first aid response to client reactions associated with pathology specimen</w:t>
      </w:r>
      <w:r w:rsidRPr="001E3AE6">
        <w:t xml:space="preserve"> collection.</w:t>
      </w:r>
    </w:p>
    <w:p w:rsidR="00000000" w:rsidRPr="001E3AE6" w:rsidP="00BB6905">
      <w:pPr>
        <w:pStyle w:val="BodyText"/>
      </w:pPr>
      <w:r w:rsidRPr="001E3AE6">
        <w:t>This unit applies to any individual for whom pathology collection is part of the job role. They may be working in collection centres, in hospitals or in other health care environments.</w:t>
      </w:r>
    </w:p>
    <w:p w:rsidR="00000000" w:rsidRPr="00BB6905" w:rsidP="00BB6905">
      <w:pPr>
        <w:pStyle w:val="BodyText"/>
        <w:rPr>
          <w:i/>
        </w:rPr>
      </w:pPr>
      <w:r w:rsidRPr="00BB6905">
        <w:rPr>
          <w:rStyle w:val="Emphasis"/>
        </w:rPr>
        <w:t>The skills in this unit must be applied in accordance wi</w:t>
      </w:r>
      <w:r w:rsidRPr="00BB6905">
        <w:rPr>
          <w:rStyle w:val="Emphasis"/>
        </w:rPr>
        <w:t>th Commonwealth and State/Territory legislation, Australian/New Zealand standards and industry codes of practice.</w:t>
      </w:r>
    </w:p>
    <w:p w:rsidR="00000000" w:rsidRPr="001E3AE6" w:rsidP="001E3AE6">
      <w:pPr>
        <w:pStyle w:val="Heading1"/>
      </w:pPr>
      <w:bookmarkStart w:id="3" w:name="O_657009"/>
      <w:bookmarkEnd w:id="3"/>
      <w:r w:rsidRPr="001E3AE6">
        <w:t>Elements and Performance Criteria</w:t>
      </w:r>
    </w:p>
    <w:tbl>
      <w:tblPr>
        <w:tblW w:w="0" w:type="auto"/>
        <w:tblLayout w:type="fixed"/>
        <w:tblCellMar>
          <w:left w:w="62" w:type="dxa"/>
          <w:right w:w="62" w:type="dxa"/>
        </w:tblCellMar>
        <w:tblLook w:val="0000"/>
      </w:tblPr>
      <w:tblGrid>
        <w:gridCol w:w="3261"/>
        <w:gridCol w:w="5702"/>
      </w:tblGrid>
      <w:tr w:rsidTr="001E3A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3AE6" w:rsidP="001E3AE6">
            <w:pPr>
              <w:pStyle w:val="BodyText"/>
            </w:pPr>
            <w:r w:rsidRPr="001E3A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rPr>
                <w:rStyle w:val="SpecialBold"/>
              </w:rPr>
              <w:t>PERFORMANCE CRITERIA</w:t>
            </w:r>
          </w:p>
        </w:tc>
      </w:tr>
      <w:tr w:rsidTr="001E3A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3AE6" w:rsidP="001E3AE6">
            <w:pPr>
              <w:pStyle w:val="BodyText"/>
            </w:pPr>
            <w:r w:rsidRPr="001E3AE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rPr>
                <w:rStyle w:val="Emphasis"/>
              </w:rPr>
              <w:t>Performance criteria describe the performance needed to demonstrate achievement of the element.</w:t>
            </w:r>
          </w:p>
        </w:tc>
      </w:tr>
      <w:tr w:rsidTr="001E3A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t xml:space="preserve">1. Recognise and assess potential risk </w:t>
            </w:r>
          </w:p>
        </w:tc>
        <w:tc>
          <w:tcPr>
            <w:tcW w:w="5702" w:type="dxa"/>
            <w:tcBorders>
              <w:top w:val="nil"/>
              <w:left w:val="nil"/>
              <w:bottom w:val="nil"/>
              <w:right w:val="nil"/>
            </w:tcBorders>
            <w:tcMar>
              <w:top w:w="0" w:type="dxa"/>
              <w:left w:w="62" w:type="dxa"/>
              <w:bottom w:w="0" w:type="dxa"/>
              <w:right w:w="62" w:type="dxa"/>
            </w:tcMar>
          </w:tcPr>
          <w:p w:rsidR="00000000" w:rsidRPr="001E3AE6" w:rsidP="001E3AE6">
            <w:pPr>
              <w:pStyle w:val="BodyText"/>
            </w:pPr>
            <w:r w:rsidRPr="001E3AE6">
              <w:t>1.1 Identify potential clinical risks of performing collection procedure from review of client information in accordanc</w:t>
            </w:r>
            <w:r w:rsidRPr="001E3AE6">
              <w:t>e with organisation procedures</w:t>
            </w:r>
          </w:p>
          <w:p w:rsidR="00000000" w:rsidRPr="001E3AE6" w:rsidP="001E3AE6">
            <w:pPr>
              <w:pStyle w:val="BodyText"/>
            </w:pPr>
            <w:r w:rsidRPr="001E3AE6">
              <w:t xml:space="preserve">1.2 Assess client against pre-test criteria and determine </w:t>
            </w:r>
            <w:r w:rsidRPr="001E3AE6">
              <w:t>risk in accordance with organisation procedures</w:t>
            </w:r>
          </w:p>
          <w:p w:rsidR="00000000" w:rsidP="001E3AE6">
            <w:pPr>
              <w:pStyle w:val="BodyText"/>
              <w:rPr>
                <w:lang w:val="en-NZ"/>
              </w:rPr>
            </w:pPr>
            <w:r w:rsidRPr="001E3AE6">
              <w:t xml:space="preserve">1.3 Identify and refer potential risk situations beyond scope of own role to appropriate person </w:t>
            </w:r>
          </w:p>
        </w:tc>
      </w:tr>
      <w:tr w:rsidTr="001E3A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p>
        </w:tc>
      </w:tr>
      <w:tr w:rsidTr="001E3A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t>2. Identify situat</w:t>
            </w:r>
            <w:r w:rsidRPr="001E3AE6">
              <w:t>ions requiring emergency or first aid response</w:t>
            </w:r>
          </w:p>
        </w:tc>
        <w:tc>
          <w:tcPr>
            <w:tcW w:w="5702" w:type="dxa"/>
            <w:tcBorders>
              <w:top w:val="nil"/>
              <w:left w:val="nil"/>
              <w:bottom w:val="nil"/>
              <w:right w:val="nil"/>
            </w:tcBorders>
            <w:tcMar>
              <w:top w:w="0" w:type="dxa"/>
              <w:left w:w="62" w:type="dxa"/>
              <w:bottom w:w="0" w:type="dxa"/>
              <w:right w:w="62" w:type="dxa"/>
            </w:tcMar>
          </w:tcPr>
          <w:p w:rsidR="00000000" w:rsidRPr="001E3AE6" w:rsidP="001E3AE6">
            <w:pPr>
              <w:pStyle w:val="BodyText"/>
            </w:pPr>
            <w:r w:rsidRPr="001E3AE6">
              <w:t>2.1 Observe clients for reactions during and after collection procedure</w:t>
            </w:r>
          </w:p>
          <w:p w:rsidR="00000000" w:rsidP="001E3AE6">
            <w:pPr>
              <w:pStyle w:val="BodyText"/>
              <w:rPr>
                <w:lang w:val="en-NZ"/>
              </w:rPr>
            </w:pPr>
            <w:r w:rsidRPr="001E3AE6">
              <w:t>2.2 Promptly recognise signs of adverse reaction or complication</w:t>
            </w:r>
          </w:p>
        </w:tc>
      </w:tr>
      <w:tr w:rsidTr="001E3A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p>
        </w:tc>
      </w:tr>
      <w:tr w:rsidTr="001E3A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t>3. Respond to client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1E3AE6" w:rsidP="001E3AE6">
            <w:pPr>
              <w:pStyle w:val="BodyText"/>
            </w:pPr>
            <w:r w:rsidRPr="001E3AE6">
              <w:t>3.1 Follow docu</w:t>
            </w:r>
            <w:r w:rsidRPr="001E3AE6">
              <w:t>mented procedures for any reactions and complications</w:t>
            </w:r>
          </w:p>
          <w:p w:rsidR="00000000" w:rsidRPr="001E3AE6" w:rsidP="001E3AE6">
            <w:pPr>
              <w:pStyle w:val="BodyText"/>
            </w:pPr>
            <w:r w:rsidRPr="001E3AE6">
              <w:t>3.2 Follow first aid protocols in accordance with organisation policies and procedures</w:t>
            </w:r>
          </w:p>
          <w:p w:rsidR="00000000" w:rsidRPr="001E3AE6" w:rsidP="001E3AE6">
            <w:pPr>
              <w:pStyle w:val="BodyText"/>
            </w:pPr>
            <w:r w:rsidRPr="001E3AE6">
              <w:t>3.3 Provide clear information to client and obtain consent from client where possible</w:t>
            </w:r>
          </w:p>
          <w:p w:rsidR="00000000" w:rsidRPr="001E3AE6" w:rsidP="001E3AE6">
            <w:pPr>
              <w:pStyle w:val="BodyText"/>
            </w:pPr>
            <w:r w:rsidRPr="001E3AE6">
              <w:t xml:space="preserve">3.4 Complete accurate record </w:t>
            </w:r>
            <w:r w:rsidRPr="001E3AE6">
              <w:t>of incidents in accordance with organisation policies and procedures</w:t>
            </w:r>
          </w:p>
        </w:tc>
      </w:tr>
    </w:tbl>
    <w:p w:rsidR="00BB6905" w:rsidP="001E3AE6">
      <w:pPr>
        <w:pStyle w:val="ListContinue"/>
      </w:pPr>
    </w:p>
    <w:p w:rsidR="00BB6905" w:rsidP="001E3AE6">
      <w:pPr>
        <w:pStyle w:val="ListContinue"/>
      </w:pPr>
    </w:p>
    <w:p w:rsidR="00000000" w:rsidRPr="001E3AE6" w:rsidP="001E3AE6">
      <w:pPr>
        <w:pStyle w:val="Heading1"/>
      </w:pPr>
      <w:bookmarkStart w:id="4" w:name="O_657010"/>
      <w:bookmarkEnd w:id="4"/>
      <w:r w:rsidRPr="001E3AE6">
        <w:t>Foundation Skills</w:t>
      </w:r>
    </w:p>
    <w:tbl>
      <w:tblPr>
        <w:tblW w:w="0" w:type="auto"/>
        <w:tblLayout w:type="fixed"/>
        <w:tblCellMar>
          <w:left w:w="62" w:type="dxa"/>
          <w:right w:w="62" w:type="dxa"/>
        </w:tblCellMar>
        <w:tblLook w:val="0000"/>
      </w:tblPr>
      <w:tblGrid>
        <w:gridCol w:w="8964"/>
      </w:tblGrid>
      <w:tr w:rsidTr="001E3AE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E3AE6">
            <w:pPr>
              <w:pStyle w:val="BodyText"/>
              <w:rPr>
                <w:lang w:val="en-NZ"/>
              </w:rPr>
            </w:pPr>
            <w:r w:rsidRPr="001E3AE6">
              <w:rPr>
                <w:rStyle w:val="Emphasis"/>
              </w:rPr>
              <w:t xml:space="preserve">The Foundation Skills describe those required skills (language, literacy, numeracy and employment </w:t>
            </w:r>
            <w:r w:rsidRPr="001E3AE6">
              <w:t xml:space="preserve">skills) that are essential </w:t>
            </w:r>
            <w:r w:rsidRPr="001E3AE6">
              <w:rPr>
                <w:rStyle w:val="Emphasis"/>
              </w:rPr>
              <w:t>to performance.</w:t>
            </w:r>
          </w:p>
        </w:tc>
      </w:tr>
      <w:tr w:rsidTr="001E3AE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E3AE6" w:rsidP="001E3AE6">
            <w:pPr>
              <w:pStyle w:val="BodyText"/>
            </w:pPr>
          </w:p>
          <w:p w:rsidR="00000000" w:rsidRPr="001E3AE6" w:rsidP="001E3AE6">
            <w:pPr>
              <w:pStyle w:val="BodyText"/>
            </w:pPr>
            <w:r w:rsidRPr="001E3AE6">
              <w:t>Foundation skills essential to performance are explicit in the performance criteria of this unit of competency.</w:t>
            </w:r>
          </w:p>
        </w:tc>
      </w:tr>
    </w:tbl>
    <w:p w:rsidR="00BB6905" w:rsidP="001E3AE6">
      <w:pPr>
        <w:pStyle w:val="BodyText"/>
      </w:pPr>
    </w:p>
    <w:p w:rsidR="00BB6905" w:rsidP="001E3AE6">
      <w:pPr>
        <w:pStyle w:val="BodyText"/>
      </w:pPr>
    </w:p>
    <w:p w:rsidR="00000000" w:rsidRPr="001E3AE6" w:rsidP="001E3AE6">
      <w:pPr>
        <w:pStyle w:val="Heading1"/>
      </w:pPr>
      <w:bookmarkStart w:id="5" w:name="O_657012"/>
      <w:bookmarkEnd w:id="5"/>
      <w:r w:rsidRPr="001E3AE6">
        <w:t>Unit Mapping Information</w:t>
      </w:r>
    </w:p>
    <w:p w:rsidR="00000000" w:rsidRPr="001E3AE6" w:rsidP="00BB6905">
      <w:pPr>
        <w:pStyle w:val="BodyText"/>
      </w:pPr>
      <w:r w:rsidRPr="001E3AE6">
        <w:t>No equivalent unit.</w:t>
      </w:r>
    </w:p>
    <w:p w:rsidR="00000000" w:rsidRPr="001E3AE6" w:rsidP="001E3AE6">
      <w:pPr>
        <w:pStyle w:val="Heading1"/>
      </w:pPr>
      <w:bookmarkStart w:id="6" w:name="O_657019"/>
      <w:bookmarkEnd w:id="6"/>
      <w:r w:rsidRPr="001E3AE6">
        <w:t>Links</w:t>
      </w:r>
    </w:p>
    <w:p w:rsidR="00000000" w:rsidRPr="001E3AE6" w:rsidP="00BB6905">
      <w:pPr>
        <w:pStyle w:val="BodyText"/>
      </w:pPr>
      <w:r w:rsidRPr="001E3AE6">
        <w:t>Companion Volume implementation guides are found in VETN</w:t>
      </w:r>
      <w:r w:rsidRPr="001E3AE6">
        <w:t xml:space="preserve">et - </w:t>
      </w:r>
      <w:r>
        <w:fldChar w:fldCharType="begin"/>
      </w:r>
      <w:r>
        <w:instrText xml:space="preserve"> HYPERLINK "https://vetnet.gov.au/Pages/TrainingDocs.aspx?q=ced1390f-48d9-4ab0-bd50-b015e5485705" </w:instrText>
      </w:r>
      <w:r>
        <w:fldChar w:fldCharType="separate"/>
      </w:r>
      <w:r w:rsidRPr="00D64E16">
        <w:rPr>
          <w:rStyle w:val="Hyperlink"/>
        </w:rPr>
        <w:t>https://vetnet.gov.au/Pages/TrainingDocs.aspx?q=ced1390f-48d9-4ab0-bd50-b015e5485705</w:t>
      </w:r>
      <w:r>
        <w:fldChar w:fldCharType="end"/>
      </w:r>
    </w:p>
    <w:p w:rsidR="00000000" w:rsidRPr="001E3AE6" w:rsidP="001E3AE6"/>
    <w:sectPr w:rsidSect="001E3A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E6" w:rsidRPr="00BB6905" w:rsidP="00BB6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5" w:rsidP="001E3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905" w:rsidP="001E3A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B6905" w:rsidP="001E3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AE6" w:rsidRPr="00BB6905" w:rsidP="00BB6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05" w:rsidRPr="002D2AF8" w:rsidP="001E3AE6">
    <w:pPr>
      <w:pStyle w:val="Header"/>
      <w:framePr w:wrap="around"/>
    </w:pPr>
    <w:r>
      <w:fldChar w:fldCharType="begin"/>
    </w:r>
    <w:r>
      <w:instrText xml:space="preserve"> TITLE   \* MERGEFORMAT </w:instrText>
    </w:r>
    <w:r>
      <w:fldChar w:fldCharType="separate"/>
    </w:r>
    <w:r>
      <w:t>HLTPAT001 Identify and respond to clinical risks in pathology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B6905" w:rsidP="001E3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AE6"/>
    <w:pPr>
      <w:spacing w:before="360" w:after="60"/>
      <w:outlineLvl w:val="0"/>
    </w:pPr>
    <w:rPr>
      <w:sz w:val="32"/>
    </w:rPr>
  </w:style>
  <w:style w:type="paragraph" w:styleId="Heading2">
    <w:name w:val="heading 2"/>
    <w:basedOn w:val="HeadingBase"/>
    <w:next w:val="BodyText"/>
    <w:link w:val="Heading2Char"/>
    <w:qFormat/>
    <w:rsid w:val="001E3AE6"/>
    <w:pPr>
      <w:keepLines/>
      <w:spacing w:before="240" w:after="120"/>
      <w:outlineLvl w:val="1"/>
    </w:pPr>
    <w:rPr>
      <w:sz w:val="28"/>
      <w:szCs w:val="40"/>
    </w:rPr>
  </w:style>
  <w:style w:type="paragraph" w:styleId="Heading3">
    <w:name w:val="heading 3"/>
    <w:basedOn w:val="HeadingBase"/>
    <w:next w:val="BodyText"/>
    <w:link w:val="Heading3Char"/>
    <w:qFormat/>
    <w:rsid w:val="001E3AE6"/>
    <w:pPr>
      <w:spacing w:before="180" w:after="120"/>
      <w:outlineLvl w:val="2"/>
    </w:pPr>
    <w:rPr>
      <w:spacing w:val="-10"/>
      <w:kern w:val="32"/>
    </w:rPr>
  </w:style>
  <w:style w:type="paragraph" w:styleId="Heading4">
    <w:name w:val="heading 4"/>
    <w:basedOn w:val="HeadingBase"/>
    <w:next w:val="BodyText"/>
    <w:link w:val="Heading4Char"/>
    <w:qFormat/>
    <w:rsid w:val="001E3AE6"/>
    <w:pPr>
      <w:spacing w:before="160" w:after="120"/>
      <w:outlineLvl w:val="3"/>
    </w:pPr>
    <w:rPr>
      <w:sz w:val="22"/>
    </w:rPr>
  </w:style>
  <w:style w:type="paragraph" w:styleId="Heading5">
    <w:name w:val="heading 5"/>
    <w:basedOn w:val="HeadingBase"/>
    <w:next w:val="Normal"/>
    <w:link w:val="Heading5Char"/>
    <w:qFormat/>
    <w:rsid w:val="001E3AE6"/>
    <w:pPr>
      <w:spacing w:before="80"/>
      <w:outlineLvl w:val="4"/>
    </w:pPr>
    <w:rPr>
      <w:color w:val="918585"/>
      <w:sz w:val="20"/>
    </w:rPr>
  </w:style>
  <w:style w:type="paragraph" w:styleId="Heading6">
    <w:name w:val="heading 6"/>
    <w:basedOn w:val="HeadingBase"/>
    <w:next w:val="Normal"/>
    <w:link w:val="Heading6Char"/>
    <w:qFormat/>
    <w:rsid w:val="001E3AE6"/>
    <w:pPr>
      <w:spacing w:before="60"/>
      <w:outlineLvl w:val="5"/>
    </w:pPr>
    <w:rPr>
      <w:color w:val="918585"/>
      <w:sz w:val="20"/>
    </w:rPr>
  </w:style>
  <w:style w:type="paragraph" w:styleId="Heading7">
    <w:name w:val="heading 7"/>
    <w:basedOn w:val="Normal"/>
    <w:next w:val="Normal"/>
    <w:link w:val="Heading7Char"/>
    <w:qFormat/>
    <w:rsid w:val="001E3AE6"/>
    <w:pPr>
      <w:ind w:left="720"/>
      <w:outlineLvl w:val="6"/>
    </w:pPr>
    <w:rPr>
      <w:i/>
    </w:rPr>
  </w:style>
  <w:style w:type="paragraph" w:styleId="Heading8">
    <w:name w:val="heading 8"/>
    <w:basedOn w:val="Normal"/>
    <w:next w:val="Normal"/>
    <w:link w:val="Heading8Char"/>
    <w:qFormat/>
    <w:rsid w:val="001E3AE6"/>
    <w:pPr>
      <w:ind w:left="720"/>
      <w:outlineLvl w:val="7"/>
    </w:pPr>
    <w:rPr>
      <w:i/>
    </w:rPr>
  </w:style>
  <w:style w:type="paragraph" w:styleId="Heading9">
    <w:name w:val="heading 9"/>
    <w:basedOn w:val="Normal"/>
    <w:next w:val="Normal"/>
    <w:link w:val="Heading9Char"/>
    <w:qFormat/>
    <w:rsid w:val="001E3AE6"/>
    <w:pPr>
      <w:ind w:left="720"/>
      <w:outlineLvl w:val="8"/>
    </w:pPr>
    <w:rPr>
      <w:i/>
    </w:rPr>
  </w:style>
  <w:style w:type="character" w:default="1" w:styleId="DefaultParagraphFont">
    <w:name w:val="Default Paragraph Font"/>
    <w:uiPriority w:val="1"/>
    <w:unhideWhenUsed/>
    <w:rsid w:val="001E3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AE6"/>
  </w:style>
  <w:style w:type="character" w:customStyle="1" w:styleId="Heading1Char">
    <w:name w:val="Heading 1 Char"/>
    <w:basedOn w:val="DefaultParagraphFont"/>
    <w:link w:val="Heading1"/>
    <w:rsid w:val="001E3AE6"/>
    <w:rPr>
      <w:rFonts w:ascii="Times New Roman" w:eastAsia="Times New Roman" w:hAnsi="Times New Roman" w:cs="Times New Roman"/>
      <w:b/>
      <w:sz w:val="32"/>
      <w:szCs w:val="20"/>
      <w:lang w:eastAsia="en-US"/>
    </w:rPr>
  </w:style>
  <w:style w:type="paragraph" w:styleId="BodyText">
    <w:name w:val="Body Text"/>
    <w:basedOn w:val="Normal"/>
    <w:link w:val="BodyTextChar"/>
    <w:rsid w:val="001E3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AE6"/>
    <w:rPr>
      <w:rFonts w:ascii="Times New Roman" w:eastAsia="Times New Roman" w:hAnsi="Times New Roman" w:cs="Times New Roman"/>
      <w:sz w:val="24"/>
      <w:lang w:eastAsia="en-US"/>
    </w:rPr>
  </w:style>
  <w:style w:type="character" w:customStyle="1" w:styleId="SpecialBold">
    <w:name w:val="Special Bold"/>
    <w:basedOn w:val="DefaultParagraphFont"/>
    <w:rsid w:val="001E3AE6"/>
    <w:rPr>
      <w:b/>
      <w:spacing w:val="0"/>
    </w:rPr>
  </w:style>
  <w:style w:type="character" w:styleId="Emphasis">
    <w:name w:val="Emphasis"/>
    <w:basedOn w:val="DefaultParagraphFont"/>
    <w:qFormat/>
    <w:rsid w:val="001E3AE6"/>
    <w:rPr>
      <w:i/>
    </w:rPr>
  </w:style>
  <w:style w:type="paragraph" w:customStyle="1" w:styleId="SuperHeading">
    <w:name w:val="SuperHeading"/>
    <w:basedOn w:val="Normal"/>
    <w:rsid w:val="001E3AE6"/>
    <w:pPr>
      <w:spacing w:before="240" w:after="120"/>
      <w:outlineLvl w:val="0"/>
    </w:pPr>
    <w:rPr>
      <w:rFonts w:ascii="Times New Roman" w:hAnsi="Times New Roman"/>
      <w:b/>
      <w:sz w:val="32"/>
    </w:rPr>
  </w:style>
  <w:style w:type="paragraph" w:customStyle="1" w:styleId="AllowPageBreak">
    <w:name w:val="AllowPageBreak"/>
    <w:rsid w:val="001E3AE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E3AE6"/>
    <w:pPr>
      <w:ind w:firstLine="0"/>
    </w:pPr>
  </w:style>
  <w:style w:type="character" w:customStyle="1" w:styleId="Heading2Char">
    <w:name w:val="Heading 2 Char"/>
    <w:basedOn w:val="DefaultParagraphFont"/>
    <w:link w:val="Heading2"/>
    <w:rsid w:val="001E3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AE6"/>
    <w:rPr>
      <w:rFonts w:ascii="Courier New" w:eastAsia="Times New Roman" w:hAnsi="Courier New" w:cs="Times New Roman"/>
      <w:i/>
      <w:szCs w:val="20"/>
      <w:lang w:eastAsia="en-US"/>
    </w:rPr>
  </w:style>
  <w:style w:type="paragraph" w:customStyle="1" w:styleId="HeadingBase">
    <w:name w:val="Heading Base"/>
    <w:rsid w:val="001E3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AE6"/>
    <w:pPr>
      <w:tabs>
        <w:tab w:val="right" w:leader="dot" w:pos="9072"/>
      </w:tabs>
      <w:ind w:left="567"/>
    </w:pPr>
    <w:rPr>
      <w:szCs w:val="22"/>
    </w:rPr>
  </w:style>
  <w:style w:type="paragraph" w:customStyle="1" w:styleId="TOCBase">
    <w:name w:val="TOC Base"/>
    <w:rsid w:val="001E3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AE6"/>
    <w:pPr>
      <w:tabs>
        <w:tab w:val="right" w:leader="dot" w:pos="9072"/>
      </w:tabs>
      <w:spacing w:before="40" w:after="40"/>
      <w:ind w:left="284"/>
    </w:pPr>
    <w:rPr>
      <w:rFonts w:ascii="Times New Roman" w:hAnsi="Times New Roman"/>
    </w:rPr>
  </w:style>
  <w:style w:type="paragraph" w:styleId="TOC1">
    <w:name w:val="toc 1"/>
    <w:basedOn w:val="TOCBase"/>
    <w:next w:val="Normal"/>
    <w:rsid w:val="001E3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AE6"/>
    <w:rPr>
      <w:rFonts w:ascii="Times New Roman" w:eastAsia="Times New Roman" w:hAnsi="Times New Roman" w:cs="Times New Roman"/>
      <w:sz w:val="16"/>
      <w:lang w:eastAsia="en-US"/>
    </w:rPr>
  </w:style>
  <w:style w:type="paragraph" w:styleId="Title">
    <w:name w:val="Title"/>
    <w:basedOn w:val="HeadingBase"/>
    <w:link w:val="TitleChar"/>
    <w:qFormat/>
    <w:rsid w:val="001E3AE6"/>
    <w:pPr>
      <w:spacing w:before="5040"/>
      <w:jc w:val="center"/>
    </w:pPr>
    <w:rPr>
      <w:sz w:val="48"/>
      <w:szCs w:val="72"/>
      <w:lang w:val="en-US"/>
    </w:rPr>
  </w:style>
  <w:style w:type="character" w:customStyle="1" w:styleId="TitleChar">
    <w:name w:val="Title Char"/>
    <w:basedOn w:val="DefaultParagraphFont"/>
    <w:link w:val="Title"/>
    <w:rsid w:val="001E3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AE6"/>
    <w:pPr>
      <w:tabs>
        <w:tab w:val="left" w:pos="3600"/>
        <w:tab w:val="left" w:pos="3958"/>
      </w:tabs>
    </w:pPr>
  </w:style>
  <w:style w:type="paragraph" w:styleId="List">
    <w:name w:val="List"/>
    <w:basedOn w:val="BodyText"/>
    <w:next w:val="BodyText"/>
    <w:rsid w:val="001E3AE6"/>
    <w:pPr>
      <w:tabs>
        <w:tab w:val="left" w:pos="340"/>
      </w:tabs>
      <w:spacing w:before="60" w:after="60"/>
      <w:ind w:left="340" w:hanging="340"/>
    </w:pPr>
  </w:style>
  <w:style w:type="paragraph" w:styleId="ListBullet">
    <w:name w:val="List Bullet"/>
    <w:basedOn w:val="List"/>
    <w:rsid w:val="001E3AE6"/>
    <w:pPr>
      <w:numPr>
        <w:numId w:val="10"/>
      </w:numPr>
      <w:tabs>
        <w:tab w:val="clear" w:pos="340"/>
      </w:tabs>
      <w:spacing w:before="40" w:after="40"/>
    </w:pPr>
  </w:style>
  <w:style w:type="paragraph" w:customStyle="1" w:styleId="Note">
    <w:name w:val="Note"/>
    <w:basedOn w:val="BodyText"/>
    <w:rsid w:val="001E3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AE6"/>
    <w:pPr>
      <w:framePr w:wrap="auto" w:hAnchor="text" w:y="6049"/>
    </w:pPr>
    <w:rPr>
      <w:color w:val="000000"/>
      <w:sz w:val="40"/>
    </w:rPr>
  </w:style>
  <w:style w:type="paragraph" w:customStyle="1" w:styleId="TOCTitle">
    <w:name w:val="TOCTitle"/>
    <w:basedOn w:val="Heading1"/>
    <w:rsid w:val="001E3AE6"/>
    <w:pPr>
      <w:spacing w:after="240"/>
      <w:jc w:val="center"/>
      <w:outlineLvl w:val="9"/>
    </w:pPr>
    <w:rPr>
      <w:caps/>
    </w:rPr>
  </w:style>
  <w:style w:type="paragraph" w:customStyle="1" w:styleId="Version">
    <w:name w:val="Version"/>
    <w:rsid w:val="001E3A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AE6"/>
    <w:pPr>
      <w:numPr>
        <w:numId w:val="11"/>
      </w:numPr>
      <w:tabs>
        <w:tab w:val="clear" w:pos="680"/>
      </w:tabs>
    </w:pPr>
  </w:style>
  <w:style w:type="paragraph" w:styleId="Index1">
    <w:name w:val="index 1"/>
    <w:basedOn w:val="Normal"/>
    <w:next w:val="Normal"/>
    <w:semiHidden/>
    <w:rsid w:val="001E3AE6"/>
    <w:pPr>
      <w:keepNext w:val="0"/>
      <w:tabs>
        <w:tab w:val="right" w:pos="4176"/>
      </w:tabs>
      <w:ind w:left="198" w:hanging="198"/>
    </w:pPr>
    <w:rPr>
      <w:rFonts w:ascii="Garamond" w:hAnsi="Garamond"/>
    </w:rPr>
  </w:style>
  <w:style w:type="paragraph" w:styleId="IndexHeading">
    <w:name w:val="index heading"/>
    <w:basedOn w:val="Normal"/>
    <w:next w:val="Index1"/>
    <w:semiHidden/>
    <w:rsid w:val="001E3AE6"/>
    <w:pPr>
      <w:spacing w:before="120" w:after="120"/>
    </w:pPr>
    <w:rPr>
      <w:rFonts w:ascii="Arial" w:hAnsi="Arial"/>
      <w:b/>
      <w:color w:val="918585"/>
      <w:sz w:val="24"/>
    </w:rPr>
  </w:style>
  <w:style w:type="paragraph" w:styleId="Header">
    <w:name w:val="header"/>
    <w:basedOn w:val="Normal"/>
    <w:link w:val="HeaderChar"/>
    <w:rsid w:val="001E3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AE6"/>
    <w:rPr>
      <w:rFonts w:ascii="Times New Roman" w:eastAsia="Times New Roman" w:hAnsi="Times New Roman" w:cs="Times New Roman"/>
      <w:sz w:val="16"/>
      <w:szCs w:val="20"/>
      <w:lang w:val="en-GB" w:eastAsia="en-US"/>
    </w:rPr>
  </w:style>
  <w:style w:type="paragraph" w:customStyle="1" w:styleId="Chapter">
    <w:name w:val="Chapter"/>
    <w:basedOn w:val="Normal"/>
    <w:rsid w:val="001E3AE6"/>
    <w:pPr>
      <w:spacing w:before="240"/>
    </w:pPr>
    <w:rPr>
      <w:rFonts w:ascii="Times New Roman" w:hAnsi="Times New Roman"/>
      <w:smallCaps/>
      <w:spacing w:val="80"/>
      <w:sz w:val="28"/>
    </w:rPr>
  </w:style>
  <w:style w:type="paragraph" w:customStyle="1" w:styleId="InChapter">
    <w:name w:val="InChapter"/>
    <w:basedOn w:val="Heading3"/>
    <w:rsid w:val="001E3AE6"/>
    <w:pPr>
      <w:spacing w:after="240"/>
      <w:outlineLvl w:val="9"/>
    </w:pPr>
    <w:rPr>
      <w:noProof/>
    </w:rPr>
  </w:style>
  <w:style w:type="paragraph" w:styleId="Index2">
    <w:name w:val="index 2"/>
    <w:basedOn w:val="Normal"/>
    <w:next w:val="Normal"/>
    <w:semiHidden/>
    <w:rsid w:val="001E3AE6"/>
    <w:pPr>
      <w:tabs>
        <w:tab w:val="right" w:pos="4176"/>
      </w:tabs>
      <w:ind w:left="568" w:hanging="284"/>
    </w:pPr>
    <w:rPr>
      <w:rFonts w:ascii="Garamond" w:hAnsi="Garamond"/>
    </w:rPr>
  </w:style>
  <w:style w:type="paragraph" w:customStyle="1" w:styleId="Byline">
    <w:name w:val="Byline"/>
    <w:rsid w:val="001E3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AE6"/>
    <w:pPr>
      <w:tabs>
        <w:tab w:val="clear" w:pos="3600"/>
        <w:tab w:val="clear" w:pos="3958"/>
      </w:tabs>
      <w:jc w:val="right"/>
    </w:pPr>
  </w:style>
  <w:style w:type="paragraph" w:styleId="Caption">
    <w:name w:val="caption"/>
    <w:basedOn w:val="BodyText"/>
    <w:next w:val="Normal"/>
    <w:qFormat/>
    <w:rsid w:val="001E3AE6"/>
    <w:pPr>
      <w:framePr w:w="2268" w:hSpace="181" w:vSpace="181" w:wrap="around" w:vAnchor="text" w:hAnchor="page" w:x="1135" w:y="285" w:anchorLock="1"/>
    </w:pPr>
    <w:rPr>
      <w:i/>
    </w:rPr>
  </w:style>
  <w:style w:type="paragraph" w:customStyle="1" w:styleId="MiniTOCTitle">
    <w:name w:val="MiniTOCTitle"/>
    <w:basedOn w:val="Heading4"/>
    <w:rsid w:val="001E3AE6"/>
    <w:pPr>
      <w:spacing w:before="240"/>
      <w:outlineLvl w:val="9"/>
    </w:pPr>
    <w:rPr>
      <w:noProof/>
      <w:sz w:val="24"/>
    </w:rPr>
  </w:style>
  <w:style w:type="paragraph" w:customStyle="1" w:styleId="MiniTOCItem">
    <w:name w:val="MiniTOCItem"/>
    <w:basedOn w:val="ListBullet"/>
    <w:rsid w:val="001E3AE6"/>
    <w:pPr>
      <w:numPr>
        <w:numId w:val="0"/>
      </w:numPr>
      <w:tabs>
        <w:tab w:val="right" w:leader="dot" w:pos="6521"/>
      </w:tabs>
      <w:spacing w:before="0" w:after="0"/>
    </w:pPr>
  </w:style>
  <w:style w:type="paragraph" w:customStyle="1" w:styleId="TOFTitle">
    <w:name w:val="TOFTitle"/>
    <w:basedOn w:val="TOCTitle"/>
    <w:rsid w:val="001E3AE6"/>
  </w:style>
  <w:style w:type="paragraph" w:styleId="TableofFigures">
    <w:name w:val="table of figures"/>
    <w:basedOn w:val="Normal"/>
    <w:next w:val="Normal"/>
    <w:semiHidden/>
    <w:rsid w:val="001E3AE6"/>
    <w:pPr>
      <w:tabs>
        <w:tab w:val="right" w:leader="dot" w:pos="9072"/>
      </w:tabs>
      <w:ind w:left="970" w:hanging="403"/>
    </w:pPr>
    <w:rPr>
      <w:rFonts w:ascii="Times New Roman" w:hAnsi="Times New Roman"/>
      <w:b/>
    </w:rPr>
  </w:style>
  <w:style w:type="paragraph" w:styleId="ListNumber">
    <w:name w:val="List Number"/>
    <w:basedOn w:val="List"/>
    <w:rsid w:val="001E3AE6"/>
    <w:pPr>
      <w:numPr>
        <w:numId w:val="13"/>
      </w:numPr>
      <w:tabs>
        <w:tab w:val="clear" w:pos="340"/>
      </w:tabs>
    </w:pPr>
  </w:style>
  <w:style w:type="character" w:customStyle="1" w:styleId="WingdingSymbols">
    <w:name w:val="Wingding Symbols"/>
    <w:rsid w:val="001E3AE6"/>
    <w:rPr>
      <w:rFonts w:ascii="Wingdings" w:hAnsi="Wingdings"/>
    </w:rPr>
  </w:style>
  <w:style w:type="paragraph" w:customStyle="1" w:styleId="TableHeading">
    <w:name w:val="Table Heading"/>
    <w:basedOn w:val="HeadingBase"/>
    <w:rsid w:val="001E3AE6"/>
    <w:pPr>
      <w:keepLines/>
      <w:pBdr>
        <w:bottom w:val="single" w:sz="6" w:space="1" w:color="918585"/>
      </w:pBdr>
      <w:spacing w:before="240"/>
    </w:pPr>
  </w:style>
  <w:style w:type="character" w:customStyle="1" w:styleId="HotSpot">
    <w:name w:val="HotSpot"/>
    <w:rsid w:val="001E3AE6"/>
    <w:rPr>
      <w:color w:val="0033CC"/>
      <w:u w:val="none"/>
    </w:rPr>
  </w:style>
  <w:style w:type="paragraph" w:customStyle="1" w:styleId="BodyTextRight">
    <w:name w:val="Body Text Right"/>
    <w:basedOn w:val="BodyText"/>
    <w:rsid w:val="001E3AE6"/>
    <w:pPr>
      <w:spacing w:before="0" w:after="0"/>
      <w:jc w:val="right"/>
    </w:pPr>
  </w:style>
  <w:style w:type="paragraph" w:styleId="Index3">
    <w:name w:val="index 3"/>
    <w:basedOn w:val="ListNumber2"/>
    <w:next w:val="Normal"/>
    <w:semiHidden/>
    <w:rsid w:val="001E3AE6"/>
    <w:pPr>
      <w:numPr>
        <w:numId w:val="0"/>
      </w:numPr>
      <w:tabs>
        <w:tab w:val="right" w:leader="dot" w:pos="4176"/>
      </w:tabs>
    </w:pPr>
  </w:style>
  <w:style w:type="paragraph" w:styleId="ListNumber2">
    <w:name w:val="List Number 2"/>
    <w:basedOn w:val="List2"/>
    <w:rsid w:val="001E3AE6"/>
    <w:pPr>
      <w:numPr>
        <w:numId w:val="8"/>
      </w:numPr>
      <w:tabs>
        <w:tab w:val="clear" w:pos="1060"/>
      </w:tabs>
    </w:pPr>
  </w:style>
  <w:style w:type="paragraph" w:customStyle="1" w:styleId="MarginNote">
    <w:name w:val="Margin Note"/>
    <w:basedOn w:val="BodyText"/>
    <w:rsid w:val="001E3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AE6"/>
    <w:rPr>
      <w:sz w:val="32"/>
    </w:rPr>
  </w:style>
  <w:style w:type="paragraph" w:customStyle="1" w:styleId="HeadingProcedure">
    <w:name w:val="Heading Procedure"/>
    <w:basedOn w:val="HeadingBase"/>
    <w:next w:val="Normal"/>
    <w:rsid w:val="001E3AE6"/>
    <w:pPr>
      <w:tabs>
        <w:tab w:val="left" w:pos="0"/>
      </w:tabs>
      <w:spacing w:before="120" w:after="60"/>
    </w:pPr>
    <w:rPr>
      <w:i/>
      <w:color w:val="918585"/>
      <w:sz w:val="22"/>
    </w:rPr>
  </w:style>
  <w:style w:type="paragraph" w:customStyle="1" w:styleId="TableBodyText">
    <w:name w:val="Table Body Text"/>
    <w:basedOn w:val="BodyText"/>
    <w:rsid w:val="001E3AE6"/>
    <w:pPr>
      <w:spacing w:before="60" w:after="60"/>
    </w:pPr>
  </w:style>
  <w:style w:type="paragraph" w:customStyle="1" w:styleId="ListNote">
    <w:name w:val="List Note"/>
    <w:basedOn w:val="List"/>
    <w:rsid w:val="001E3AE6"/>
    <w:pPr>
      <w:pBdr>
        <w:top w:val="single" w:sz="6" w:space="2" w:color="918585"/>
        <w:bottom w:val="single" w:sz="6" w:space="2" w:color="918585"/>
      </w:pBdr>
      <w:tabs>
        <w:tab w:val="left" w:pos="1021"/>
      </w:tabs>
      <w:ind w:firstLine="0"/>
    </w:pPr>
  </w:style>
  <w:style w:type="paragraph" w:customStyle="1" w:styleId="Warning">
    <w:name w:val="Warning"/>
    <w:basedOn w:val="BodyText"/>
    <w:rsid w:val="001E3AE6"/>
    <w:pPr>
      <w:shd w:val="clear" w:color="auto" w:fill="D9D9D9"/>
      <w:tabs>
        <w:tab w:val="left" w:pos="992"/>
      </w:tabs>
      <w:ind w:left="119" w:right="119"/>
    </w:pPr>
    <w:rPr>
      <w:sz w:val="20"/>
    </w:rPr>
  </w:style>
  <w:style w:type="paragraph" w:customStyle="1" w:styleId="MarginIcons">
    <w:name w:val="Margin Icons"/>
    <w:basedOn w:val="BodyText"/>
    <w:rsid w:val="001E3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AE6"/>
    <w:rPr>
      <w:rFonts w:ascii="Courier New" w:hAnsi="Courier New"/>
    </w:rPr>
  </w:style>
  <w:style w:type="paragraph" w:customStyle="1" w:styleId="NoteBullet">
    <w:name w:val="Note Bullet"/>
    <w:basedOn w:val="Note"/>
    <w:rsid w:val="001E3AE6"/>
    <w:pPr>
      <w:tabs>
        <w:tab w:val="clear" w:pos="680"/>
      </w:tabs>
      <w:spacing w:before="60" w:after="60"/>
    </w:pPr>
  </w:style>
  <w:style w:type="paragraph" w:customStyle="1" w:styleId="SubHeading2">
    <w:name w:val="SubHeading2"/>
    <w:basedOn w:val="HeadingBase"/>
    <w:rsid w:val="001E3AE6"/>
    <w:pPr>
      <w:spacing w:before="240" w:after="60"/>
    </w:pPr>
    <w:rPr>
      <w:sz w:val="20"/>
    </w:rPr>
  </w:style>
  <w:style w:type="paragraph" w:customStyle="1" w:styleId="SubHeading1">
    <w:name w:val="SubHeading1"/>
    <w:basedOn w:val="HeadingBase"/>
    <w:rsid w:val="001E3AE6"/>
    <w:pPr>
      <w:spacing w:before="240" w:after="60"/>
    </w:pPr>
    <w:rPr>
      <w:color w:val="918585"/>
      <w:sz w:val="22"/>
    </w:rPr>
  </w:style>
  <w:style w:type="paragraph" w:customStyle="1" w:styleId="SideHeading">
    <w:name w:val="Side Heading"/>
    <w:basedOn w:val="HeadingBase"/>
    <w:rsid w:val="001E3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AE6"/>
    <w:pPr>
      <w:numPr>
        <w:numId w:val="9"/>
      </w:numPr>
    </w:pPr>
  </w:style>
  <w:style w:type="paragraph" w:styleId="PlainText">
    <w:name w:val="Plain Text"/>
    <w:basedOn w:val="Normal"/>
    <w:link w:val="PlainTextChar"/>
    <w:rsid w:val="001E3AE6"/>
    <w:rPr>
      <w:sz w:val="20"/>
    </w:rPr>
  </w:style>
  <w:style w:type="character" w:customStyle="1" w:styleId="PlainTextChar">
    <w:name w:val="Plain Text Char"/>
    <w:basedOn w:val="DefaultParagraphFont"/>
    <w:link w:val="PlainText"/>
    <w:rsid w:val="001E3AE6"/>
    <w:rPr>
      <w:rFonts w:ascii="Courier New" w:eastAsia="Times New Roman" w:hAnsi="Courier New" w:cs="Times New Roman"/>
      <w:sz w:val="20"/>
      <w:szCs w:val="20"/>
      <w:lang w:eastAsia="en-US"/>
    </w:rPr>
  </w:style>
  <w:style w:type="character" w:customStyle="1" w:styleId="MenuOption">
    <w:name w:val="Menu Option"/>
    <w:basedOn w:val="DefaultParagraphFont"/>
    <w:rsid w:val="001E3AE6"/>
    <w:rPr>
      <w:b/>
      <w:smallCaps/>
    </w:rPr>
  </w:style>
  <w:style w:type="paragraph" w:customStyle="1" w:styleId="TableListNumber">
    <w:name w:val="Table List Number"/>
    <w:basedOn w:val="ListNumber"/>
    <w:rsid w:val="001E3AE6"/>
    <w:pPr>
      <w:numPr>
        <w:numId w:val="0"/>
      </w:numPr>
    </w:pPr>
  </w:style>
  <w:style w:type="paragraph" w:styleId="TOC4">
    <w:name w:val="toc 4"/>
    <w:basedOn w:val="TOCBase"/>
    <w:next w:val="Normal"/>
    <w:semiHidden/>
    <w:rsid w:val="001E3AE6"/>
    <w:pPr>
      <w:tabs>
        <w:tab w:val="right" w:leader="dot" w:pos="9071"/>
      </w:tabs>
      <w:ind w:left="1701"/>
    </w:pPr>
  </w:style>
  <w:style w:type="paragraph" w:customStyle="1" w:styleId="ListAlpha">
    <w:name w:val="List Alpha"/>
    <w:basedOn w:val="List"/>
    <w:rsid w:val="001E3AE6"/>
    <w:pPr>
      <w:numPr>
        <w:numId w:val="7"/>
      </w:numPr>
    </w:pPr>
  </w:style>
  <w:style w:type="paragraph" w:customStyle="1" w:styleId="ListAlpha2">
    <w:name w:val="List Alpha 2"/>
    <w:basedOn w:val="List2"/>
    <w:rsid w:val="001E3AE6"/>
    <w:pPr>
      <w:numPr>
        <w:numId w:val="6"/>
      </w:numPr>
    </w:pPr>
  </w:style>
  <w:style w:type="paragraph" w:styleId="List2">
    <w:name w:val="List 2"/>
    <w:basedOn w:val="BodyText"/>
    <w:rsid w:val="001E3AE6"/>
    <w:pPr>
      <w:tabs>
        <w:tab w:val="left" w:pos="680"/>
      </w:tabs>
      <w:spacing w:before="60" w:after="60"/>
      <w:ind w:left="680" w:hanging="340"/>
    </w:pPr>
  </w:style>
  <w:style w:type="paragraph" w:styleId="List3">
    <w:name w:val="List 3"/>
    <w:basedOn w:val="BodyText"/>
    <w:rsid w:val="001E3AE6"/>
    <w:pPr>
      <w:tabs>
        <w:tab w:val="left" w:pos="1021"/>
      </w:tabs>
      <w:spacing w:before="60" w:after="60"/>
      <w:ind w:left="1020" w:hanging="340"/>
    </w:pPr>
  </w:style>
  <w:style w:type="paragraph" w:styleId="List4">
    <w:name w:val="List 4"/>
    <w:basedOn w:val="BodyText"/>
    <w:rsid w:val="001E3AE6"/>
    <w:pPr>
      <w:tabs>
        <w:tab w:val="left" w:pos="1361"/>
      </w:tabs>
      <w:spacing w:before="60" w:after="60"/>
      <w:ind w:left="1361" w:hanging="340"/>
    </w:pPr>
  </w:style>
  <w:style w:type="paragraph" w:styleId="List5">
    <w:name w:val="List 5"/>
    <w:basedOn w:val="BodyText"/>
    <w:rsid w:val="001E3AE6"/>
    <w:pPr>
      <w:tabs>
        <w:tab w:val="left" w:pos="1701"/>
      </w:tabs>
      <w:spacing w:before="60" w:after="60"/>
      <w:ind w:left="1701" w:hanging="340"/>
    </w:pPr>
  </w:style>
  <w:style w:type="paragraph" w:styleId="ListBullet3">
    <w:name w:val="List Bullet 3"/>
    <w:basedOn w:val="List3"/>
    <w:rsid w:val="001E3AE6"/>
    <w:pPr>
      <w:numPr>
        <w:numId w:val="12"/>
      </w:numPr>
      <w:tabs>
        <w:tab w:val="clear" w:pos="1021"/>
      </w:tabs>
      <w:ind w:left="1037" w:hanging="357"/>
    </w:pPr>
  </w:style>
  <w:style w:type="paragraph" w:styleId="ListBullet4">
    <w:name w:val="List Bullet 4"/>
    <w:basedOn w:val="List4"/>
    <w:rsid w:val="001E3AE6"/>
    <w:pPr>
      <w:numPr>
        <w:numId w:val="1"/>
      </w:numPr>
      <w:tabs>
        <w:tab w:val="clear" w:pos="1361"/>
      </w:tabs>
    </w:pPr>
  </w:style>
  <w:style w:type="paragraph" w:styleId="ListBullet5">
    <w:name w:val="List Bullet 5"/>
    <w:basedOn w:val="List5"/>
    <w:rsid w:val="001E3AE6"/>
    <w:pPr>
      <w:numPr>
        <w:numId w:val="2"/>
      </w:numPr>
    </w:pPr>
  </w:style>
  <w:style w:type="paragraph" w:styleId="ListContinue2">
    <w:name w:val="List Continue 2"/>
    <w:basedOn w:val="List2"/>
    <w:rsid w:val="001E3AE6"/>
    <w:pPr>
      <w:ind w:firstLine="0"/>
    </w:pPr>
  </w:style>
  <w:style w:type="paragraph" w:styleId="ListContinue3">
    <w:name w:val="List Continue 3"/>
    <w:basedOn w:val="List3"/>
    <w:rsid w:val="001E3AE6"/>
    <w:pPr>
      <w:ind w:left="1021" w:firstLine="0"/>
    </w:pPr>
  </w:style>
  <w:style w:type="paragraph" w:styleId="ListContinue4">
    <w:name w:val="List Continue 4"/>
    <w:basedOn w:val="List4"/>
    <w:rsid w:val="001E3AE6"/>
    <w:pPr>
      <w:ind w:firstLine="0"/>
    </w:pPr>
  </w:style>
  <w:style w:type="paragraph" w:styleId="ListContinue5">
    <w:name w:val="List Continue 5"/>
    <w:basedOn w:val="List5"/>
    <w:rsid w:val="001E3AE6"/>
    <w:pPr>
      <w:ind w:firstLine="0"/>
    </w:pPr>
  </w:style>
  <w:style w:type="paragraph" w:styleId="ListNumber3">
    <w:name w:val="List Number 3"/>
    <w:basedOn w:val="List3"/>
    <w:rsid w:val="001E3AE6"/>
    <w:pPr>
      <w:numPr>
        <w:numId w:val="3"/>
      </w:numPr>
    </w:pPr>
  </w:style>
  <w:style w:type="paragraph" w:styleId="ListNumber4">
    <w:name w:val="List Number 4"/>
    <w:basedOn w:val="List4"/>
    <w:rsid w:val="001E3AE6"/>
    <w:pPr>
      <w:numPr>
        <w:numId w:val="4"/>
      </w:numPr>
    </w:pPr>
  </w:style>
  <w:style w:type="paragraph" w:styleId="ListNumber5">
    <w:name w:val="List Number 5"/>
    <w:basedOn w:val="List5"/>
    <w:rsid w:val="001E3AE6"/>
    <w:pPr>
      <w:numPr>
        <w:numId w:val="5"/>
      </w:numPr>
    </w:pPr>
  </w:style>
  <w:style w:type="paragraph" w:styleId="BlockText">
    <w:name w:val="Block Text"/>
    <w:basedOn w:val="Normal"/>
    <w:rsid w:val="001E3AE6"/>
    <w:pPr>
      <w:spacing w:after="120"/>
      <w:ind w:left="1440" w:right="1440"/>
    </w:pPr>
  </w:style>
  <w:style w:type="character" w:customStyle="1" w:styleId="Subscript">
    <w:name w:val="Subscript"/>
    <w:basedOn w:val="DefaultParagraphFont"/>
    <w:rsid w:val="001E3AE6"/>
    <w:rPr>
      <w:sz w:val="16"/>
      <w:vertAlign w:val="subscript"/>
    </w:rPr>
  </w:style>
  <w:style w:type="character" w:customStyle="1" w:styleId="Superscript">
    <w:name w:val="Superscript"/>
    <w:basedOn w:val="DefaultParagraphFont"/>
    <w:rsid w:val="001E3AE6"/>
    <w:rPr>
      <w:sz w:val="16"/>
      <w:vertAlign w:val="superscript"/>
    </w:rPr>
  </w:style>
  <w:style w:type="character" w:customStyle="1" w:styleId="Symbols">
    <w:name w:val="Symbols"/>
    <w:basedOn w:val="DefaultParagraphFont"/>
    <w:rsid w:val="001E3AE6"/>
    <w:rPr>
      <w:rFonts w:ascii="Symbol" w:hAnsi="Symbol"/>
    </w:rPr>
  </w:style>
  <w:style w:type="character" w:customStyle="1" w:styleId="MenuOptions">
    <w:name w:val="Menu Options"/>
    <w:basedOn w:val="DefaultParagraphFont"/>
    <w:rsid w:val="001E3AE6"/>
    <w:rPr>
      <w:rFonts w:ascii="Arial Narrow" w:hAnsi="Arial Narrow"/>
      <w:smallCaps/>
    </w:rPr>
  </w:style>
  <w:style w:type="character" w:customStyle="1" w:styleId="Buttons">
    <w:name w:val="Buttons"/>
    <w:basedOn w:val="DefaultParagraphFont"/>
    <w:rsid w:val="001E3AE6"/>
    <w:rPr>
      <w:b/>
    </w:rPr>
  </w:style>
  <w:style w:type="character" w:customStyle="1" w:styleId="Underlined">
    <w:name w:val="Underlined"/>
    <w:basedOn w:val="DefaultParagraphFont"/>
    <w:rsid w:val="001E3AE6"/>
    <w:rPr>
      <w:u w:val="single"/>
    </w:rPr>
  </w:style>
  <w:style w:type="paragraph" w:customStyle="1" w:styleId="TableBodyTextRight">
    <w:name w:val="Table Body Text Right"/>
    <w:basedOn w:val="TableBodyText"/>
    <w:rsid w:val="001E3AE6"/>
    <w:pPr>
      <w:widowControl w:val="0"/>
      <w:autoSpaceDE w:val="0"/>
      <w:autoSpaceDN w:val="0"/>
      <w:adjustRightInd w:val="0"/>
      <w:jc w:val="right"/>
    </w:pPr>
    <w:rPr>
      <w:rFonts w:cs="Arial"/>
      <w:szCs w:val="18"/>
    </w:rPr>
  </w:style>
  <w:style w:type="paragraph" w:customStyle="1" w:styleId="CopyrightText">
    <w:name w:val="Copyright Text"/>
    <w:basedOn w:val="BodyText"/>
    <w:rsid w:val="001E3AE6"/>
    <w:rPr>
      <w:sz w:val="18"/>
    </w:rPr>
  </w:style>
  <w:style w:type="paragraph" w:customStyle="1" w:styleId="BodySmallRight">
    <w:name w:val="Body Small Right"/>
    <w:basedOn w:val="BodyTextRight"/>
    <w:rsid w:val="001E3AE6"/>
    <w:rPr>
      <w:sz w:val="18"/>
      <w:szCs w:val="18"/>
    </w:rPr>
  </w:style>
  <w:style w:type="paragraph" w:customStyle="1" w:styleId="MarginEdition">
    <w:name w:val="Margin Edition"/>
    <w:basedOn w:val="MarginNote"/>
    <w:rsid w:val="001E3AE6"/>
    <w:pPr>
      <w:spacing w:before="0" w:after="0"/>
    </w:pPr>
    <w:rPr>
      <w:rFonts w:ascii="Times New Roman" w:hAnsi="Times New Roman"/>
      <w:color w:val="999999"/>
    </w:rPr>
  </w:style>
  <w:style w:type="paragraph" w:customStyle="1" w:styleId="Spacer">
    <w:name w:val="Spacer"/>
    <w:basedOn w:val="Normal"/>
    <w:rsid w:val="001E3AE6"/>
    <w:rPr>
      <w:sz w:val="2"/>
      <w:szCs w:val="2"/>
    </w:rPr>
  </w:style>
  <w:style w:type="character" w:customStyle="1" w:styleId="Small">
    <w:name w:val="Small"/>
    <w:basedOn w:val="DefaultParagraphFont"/>
    <w:rsid w:val="001E3AE6"/>
    <w:rPr>
      <w:sz w:val="16"/>
    </w:rPr>
  </w:style>
  <w:style w:type="paragraph" w:customStyle="1" w:styleId="WideTable">
    <w:name w:val="Wide Table"/>
    <w:basedOn w:val="Normal"/>
    <w:rsid w:val="001E3AE6"/>
    <w:pPr>
      <w:ind w:left="-1418"/>
    </w:pPr>
    <w:rPr>
      <w:sz w:val="2"/>
      <w:szCs w:val="2"/>
    </w:rPr>
  </w:style>
  <w:style w:type="character" w:styleId="PageNumber">
    <w:name w:val="page number"/>
    <w:basedOn w:val="DefaultParagraphFont"/>
    <w:rsid w:val="001E3AE6"/>
  </w:style>
  <w:style w:type="paragraph" w:styleId="Quote">
    <w:name w:val="Quote"/>
    <w:basedOn w:val="Heading1"/>
    <w:link w:val="QuoteChar"/>
    <w:qFormat/>
    <w:rsid w:val="001E3AE6"/>
    <w:rPr>
      <w:b w:val="0"/>
      <w:sz w:val="72"/>
      <w:szCs w:val="72"/>
      <w:lang w:val="en-NZ"/>
    </w:rPr>
  </w:style>
  <w:style w:type="character" w:customStyle="1" w:styleId="QuoteChar">
    <w:name w:val="Quote Char"/>
    <w:basedOn w:val="DefaultParagraphFont"/>
    <w:link w:val="Quote"/>
    <w:rsid w:val="001E3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AE6"/>
    <w:pPr>
      <w:pageBreakBefore/>
    </w:pPr>
  </w:style>
  <w:style w:type="paragraph" w:customStyle="1" w:styleId="Border">
    <w:name w:val="Border"/>
    <w:basedOn w:val="Normal"/>
    <w:qFormat/>
    <w:rsid w:val="001E3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AE6"/>
    <w:rPr>
      <w:b/>
      <w:bCs/>
      <w:i/>
      <w:iCs/>
      <w:color w:val="auto"/>
    </w:rPr>
  </w:style>
  <w:style w:type="paragraph" w:styleId="IntenseQuote">
    <w:name w:val="Intense Quote"/>
    <w:basedOn w:val="Normal"/>
    <w:next w:val="Normal"/>
    <w:link w:val="IntenseQuoteChar"/>
    <w:uiPriority w:val="30"/>
    <w:qFormat/>
    <w:rsid w:val="001E3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AE6"/>
    <w:rPr>
      <w:smallCaps/>
      <w:color w:val="auto"/>
      <w:u w:val="single"/>
    </w:rPr>
  </w:style>
  <w:style w:type="character" w:styleId="IntenseReference">
    <w:name w:val="Intense Reference"/>
    <w:basedOn w:val="DefaultParagraphFont"/>
    <w:uiPriority w:val="32"/>
    <w:qFormat/>
    <w:rsid w:val="001E3AE6"/>
    <w:rPr>
      <w:b/>
      <w:bCs/>
      <w:smallCaps/>
      <w:color w:val="auto"/>
      <w:spacing w:val="5"/>
      <w:u w:val="single"/>
    </w:rPr>
  </w:style>
  <w:style w:type="paragraph" w:customStyle="1" w:styleId="2ColumnHeading">
    <w:name w:val="2Column Heading"/>
    <w:basedOn w:val="BodyText"/>
    <w:qFormat/>
    <w:rsid w:val="001E3AE6"/>
    <w:pPr>
      <w:spacing w:after="60"/>
      <w:ind w:left="-2268"/>
    </w:pPr>
    <w:rPr>
      <w:b/>
    </w:rPr>
  </w:style>
  <w:style w:type="paragraph" w:customStyle="1" w:styleId="Heading1TOC">
    <w:name w:val="Heading1 TOC"/>
    <w:basedOn w:val="Normal"/>
    <w:qFormat/>
    <w:rsid w:val="001E3AE6"/>
    <w:pPr>
      <w:spacing w:before="240" w:after="120"/>
    </w:pPr>
    <w:rPr>
      <w:rFonts w:ascii="Times New Roman" w:hAnsi="Times New Roman"/>
      <w:b/>
      <w:sz w:val="32"/>
    </w:rPr>
  </w:style>
  <w:style w:type="paragraph" w:customStyle="1" w:styleId="Heading2TOC">
    <w:name w:val="Heading2 TOC"/>
    <w:basedOn w:val="Normal"/>
    <w:qFormat/>
    <w:rsid w:val="001E3AE6"/>
    <w:pPr>
      <w:spacing w:before="240" w:after="60"/>
    </w:pPr>
    <w:rPr>
      <w:rFonts w:ascii="Times New Roman" w:hAnsi="Times New Roman"/>
      <w:b/>
      <w:sz w:val="28"/>
    </w:rPr>
  </w:style>
  <w:style w:type="character" w:customStyle="1" w:styleId="Underline">
    <w:name w:val="Underline"/>
    <w:basedOn w:val="DefaultParagraphFont"/>
    <w:qFormat/>
    <w:rsid w:val="001E3AE6"/>
    <w:rPr>
      <w:u w:val="single"/>
    </w:rPr>
  </w:style>
  <w:style w:type="character" w:customStyle="1" w:styleId="BoldandItalics">
    <w:name w:val="Bold and Italics"/>
    <w:qFormat/>
    <w:rsid w:val="001E3AE6"/>
    <w:rPr>
      <w:b/>
      <w:i/>
      <w:u w:val="none"/>
    </w:rPr>
  </w:style>
  <w:style w:type="paragraph" w:styleId="BalloonText">
    <w:name w:val="Balloon Text"/>
    <w:basedOn w:val="Normal"/>
    <w:link w:val="BalloonTextChar"/>
    <w:rsid w:val="001E3AE6"/>
    <w:rPr>
      <w:rFonts w:ascii="Tahoma" w:hAnsi="Tahoma" w:cs="Tahoma"/>
      <w:sz w:val="16"/>
      <w:szCs w:val="16"/>
    </w:rPr>
  </w:style>
  <w:style w:type="character" w:customStyle="1" w:styleId="BalloonTextChar">
    <w:name w:val="Balloon Text Char"/>
    <w:basedOn w:val="DefaultParagraphFont"/>
    <w:link w:val="BalloonText"/>
    <w:rsid w:val="001E3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AE6"/>
    <w:rPr>
      <w:b/>
      <w:color w:val="660033"/>
      <w:spacing w:val="0"/>
    </w:rPr>
  </w:style>
  <w:style w:type="paragraph" w:customStyle="1" w:styleId="Nameditemlist">
    <w:name w:val="Named item list"/>
    <w:basedOn w:val="BodyText"/>
    <w:qFormat/>
    <w:rsid w:val="001E3AE6"/>
    <w:pPr>
      <w:tabs>
        <w:tab w:val="left" w:pos="2835"/>
      </w:tabs>
      <w:ind w:left="2835" w:hanging="2835"/>
    </w:pPr>
  </w:style>
  <w:style w:type="paragraph" w:customStyle="1" w:styleId="BodyTextnopadding">
    <w:name w:val="Body Text no padding"/>
    <w:basedOn w:val="BodyText"/>
    <w:qFormat/>
    <w:rsid w:val="001E3AE6"/>
    <w:pPr>
      <w:spacing w:before="0" w:after="0"/>
    </w:pPr>
  </w:style>
  <w:style w:type="paragraph" w:customStyle="1" w:styleId="BodyTextBold">
    <w:name w:val="Body Text Bold"/>
    <w:basedOn w:val="BodyText"/>
    <w:qFormat/>
    <w:rsid w:val="001E3AE6"/>
    <w:rPr>
      <w:b/>
    </w:rPr>
  </w:style>
  <w:style w:type="character" w:styleId="Hyperlink">
    <w:name w:val="Hyperlink"/>
    <w:basedOn w:val="DefaultParagraphFont"/>
    <w:uiPriority w:val="99"/>
    <w:unhideWhenUsed/>
    <w:rsid w:val="00BB6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2578</Characters>
  <Application>Microsoft Office Word</Application>
  <DocSecurity>0</DocSecurity>
  <Lines>88</Lines>
  <Paragraphs>45</Paragraphs>
  <ScaleCrop>false</ScaleCrop>
  <Company>Author-it Software Corporation Ltd.</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HLTPAT001 Identify and respond to clinical risks in pathology collection</dc:title>
  <dc:subject>Approved</dc:subject>
  <dc:creator>SkillsIQ</dc:creator>
  <cp:keywords>Release: 1</cp:keywords>
  <dc:description>Review Date: 12 April 2008</dc:description>
  <cp:lastModifiedBy>HSD_TPCMSd.prod</cp:lastModifiedBy>
  <cp:revision>3</cp:revision>
  <dcterms:created xsi:type="dcterms:W3CDTF">2023-07-02T02:11:00Z</dcterms:created>
  <dcterms:modified xsi:type="dcterms:W3CDTF">2023-07-02T02:11:00Z</dcterms:modified>
</cp:coreProperties>
</file>