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460C" w:rsidP="0014460C">
      <w:pPr>
        <w:pStyle w:val="Title"/>
      </w:pPr>
      <w:r>
        <w:fldChar w:fldCharType="begin"/>
      </w:r>
      <w:r>
        <w:instrText xml:space="preserve"> TITLE   \* MERGEFORMAT </w:instrText>
      </w:r>
      <w:r>
        <w:fldChar w:fldCharType="separate"/>
      </w:r>
      <w:r>
        <w:t>Assessment Requirements for HLTPAT001 Identify and respond to clinical risks in pathology collection</w:t>
      </w:r>
      <w:r>
        <w:fldChar w:fldCharType="end"/>
      </w:r>
    </w:p>
    <w:p w:rsidR="0014460C" w:rsidP="0014460C">
      <w:pPr>
        <w:pStyle w:val="Version"/>
        <w:sectPr w:rsidSect="004351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5109" w:rsidP="00435109">
      <w:pPr>
        <w:pStyle w:val="SuperHeading"/>
      </w:pPr>
      <w:r w:rsidRPr="00435109">
        <w:t>Assessment Requirements for HLTPAT001 Identify and respond to clinical risks in pathology collection</w:t>
      </w:r>
    </w:p>
    <w:p w:rsidR="00000000" w:rsidRPr="00435109" w:rsidP="00435109">
      <w:pPr>
        <w:pStyle w:val="Heading1"/>
      </w:pPr>
      <w:bookmarkStart w:id="1" w:name="O_657014"/>
      <w:bookmarkEnd w:id="1"/>
      <w:r w:rsidRPr="00435109">
        <w:t>Modification History</w:t>
      </w:r>
    </w:p>
    <w:tbl>
      <w:tblPr>
        <w:tblW w:w="0" w:type="auto"/>
        <w:tblLayout w:type="fixed"/>
        <w:tblCellMar>
          <w:left w:w="62" w:type="dxa"/>
          <w:right w:w="62" w:type="dxa"/>
        </w:tblCellMar>
        <w:tblLook w:val="0000"/>
      </w:tblPr>
      <w:tblGrid>
        <w:gridCol w:w="2790"/>
        <w:gridCol w:w="6344"/>
      </w:tblGrid>
      <w:tr w:rsidTr="0043510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109" w:rsidP="00435109">
            <w:pPr>
              <w:pStyle w:val="BodyText"/>
            </w:pPr>
            <w:r w:rsidRPr="0043510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109">
            <w:pPr>
              <w:pStyle w:val="BodyText"/>
              <w:rPr>
                <w:lang w:val="en-NZ"/>
              </w:rPr>
            </w:pPr>
            <w:r w:rsidRPr="00435109">
              <w:rPr>
                <w:rStyle w:val="SpecialBold"/>
              </w:rPr>
              <w:t>Comments</w:t>
            </w:r>
          </w:p>
        </w:tc>
      </w:tr>
      <w:tr w:rsidTr="0043510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109">
            <w:pPr>
              <w:pStyle w:val="BodyText"/>
              <w:rPr>
                <w:lang w:val="en-NZ"/>
              </w:rPr>
            </w:pPr>
            <w:r w:rsidRPr="0043510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109" w:rsidP="00435109">
            <w:pPr>
              <w:pStyle w:val="BodyText"/>
            </w:pPr>
            <w:r w:rsidRPr="00435109">
              <w:t xml:space="preserve">This version was released in </w:t>
            </w:r>
            <w:r w:rsidRPr="00435109">
              <w:rPr>
                <w:rStyle w:val="Emphasis"/>
              </w:rPr>
              <w:t>HLT Health Training Package release 2.0</w:t>
            </w:r>
            <w:r w:rsidRPr="00435109">
              <w:t xml:space="preserve"> and meets the requirements of the 2012 Standards for Training Packages.</w:t>
            </w:r>
          </w:p>
          <w:p w:rsidR="00000000" w:rsidRPr="00435109" w:rsidP="00435109">
            <w:pPr>
              <w:pStyle w:val="BodyText"/>
            </w:pPr>
            <w:r w:rsidRPr="00435109">
              <w:t>Significant changes to the elements and performance criteria. New evidence requirements for assessment, including volume and frequency requirements. Significant change to knowledge ev</w:t>
            </w:r>
            <w:r w:rsidRPr="00435109">
              <w:t>idence.</w:t>
            </w:r>
          </w:p>
        </w:tc>
      </w:tr>
    </w:tbl>
    <w:p w:rsidR="0014460C" w:rsidP="00435109">
      <w:pPr>
        <w:pStyle w:val="BodyText"/>
      </w:pPr>
    </w:p>
    <w:p w:rsidR="0014460C" w:rsidP="00435109">
      <w:pPr>
        <w:pStyle w:val="BodyText"/>
      </w:pPr>
    </w:p>
    <w:p w:rsidR="00000000" w:rsidRPr="00435109" w:rsidP="00435109">
      <w:pPr>
        <w:pStyle w:val="Heading1"/>
      </w:pPr>
      <w:bookmarkStart w:id="2" w:name="O_657015"/>
      <w:bookmarkEnd w:id="2"/>
      <w:r w:rsidRPr="00435109">
        <w:t>Performance Evidence</w:t>
      </w:r>
    </w:p>
    <w:p w:rsidR="00000000" w:rsidRPr="00435109" w:rsidP="0014460C">
      <w:pPr>
        <w:pStyle w:val="BodyText"/>
      </w:pPr>
      <w:r w:rsidRPr="00435109">
        <w:t xml:space="preserve">The candidate must show evidence of the ability to complete tasks outlined in elements and performance criteria of this unit, manage tasks and manage contingencies in the context of the job role. There must </w:t>
      </w:r>
      <w:r w:rsidRPr="00435109">
        <w:t>be evidence that the candidate has:</w:t>
      </w:r>
    </w:p>
    <w:p w:rsidR="00000000" w:rsidRPr="00435109" w:rsidP="00435109">
      <w:pPr>
        <w:pStyle w:val="ListBullet"/>
      </w:pPr>
      <w:r w:rsidRPr="00435109">
        <w:t>assessed and recognised potential clinical risks from review of information from at least 3 different clients</w:t>
      </w:r>
    </w:p>
    <w:p w:rsidR="00000000" w:rsidRPr="00435109" w:rsidP="00435109">
      <w:pPr>
        <w:pStyle w:val="ListBullet"/>
      </w:pPr>
      <w:r w:rsidRPr="00435109">
        <w:t>recognised adverse reactions and complications and followed required p</w:t>
      </w:r>
      <w:r w:rsidRPr="00435109">
        <w:t>rocedures in response to at least 3 different adverse events</w:t>
      </w:r>
    </w:p>
    <w:p w:rsidR="00000000" w:rsidRPr="00435109" w:rsidP="00435109">
      <w:pPr>
        <w:pStyle w:val="ListBullet"/>
      </w:pPr>
      <w:r w:rsidRPr="00435109">
        <w:t>recognised adverse reactions and complications requiring first aid response and provided first aid according to procedures for all of the following:</w:t>
      </w:r>
    </w:p>
    <w:p w:rsidR="00000000" w:rsidRPr="00435109" w:rsidP="00435109">
      <w:pPr>
        <w:pStyle w:val="ListBullet2"/>
      </w:pPr>
      <w:r w:rsidRPr="00435109">
        <w:t>fainting</w:t>
      </w:r>
    </w:p>
    <w:p w:rsidR="00000000" w:rsidRPr="00435109" w:rsidP="00435109">
      <w:pPr>
        <w:pStyle w:val="ListBullet2"/>
      </w:pPr>
      <w:r w:rsidRPr="00435109">
        <w:t>fitting</w:t>
      </w:r>
    </w:p>
    <w:p w:rsidR="00000000" w:rsidRPr="00435109" w:rsidP="00435109">
      <w:pPr>
        <w:pStyle w:val="ListBullet2"/>
      </w:pPr>
      <w:r w:rsidRPr="00435109">
        <w:t>arterial puncture</w:t>
      </w:r>
    </w:p>
    <w:p w:rsidR="00000000" w:rsidRPr="00435109" w:rsidP="00435109">
      <w:pPr>
        <w:pStyle w:val="ListBullet2"/>
      </w:pPr>
      <w:r w:rsidRPr="00435109">
        <w:t>nerve dama</w:t>
      </w:r>
      <w:r w:rsidRPr="00435109">
        <w:t>ge</w:t>
      </w:r>
    </w:p>
    <w:p w:rsidR="00000000" w:rsidRPr="00435109" w:rsidP="00435109">
      <w:pPr>
        <w:pStyle w:val="ListBullet2"/>
      </w:pPr>
      <w:r w:rsidRPr="00435109">
        <w:t>bruising</w:t>
      </w:r>
    </w:p>
    <w:p w:rsidR="00000000" w:rsidRPr="00435109" w:rsidP="00435109">
      <w:pPr>
        <w:pStyle w:val="ListBullet2"/>
      </w:pPr>
      <w:r w:rsidRPr="00435109">
        <w:t>excessive or prolonged bleeding</w:t>
      </w:r>
    </w:p>
    <w:p w:rsidR="00000000" w:rsidRPr="00435109" w:rsidP="00435109">
      <w:pPr>
        <w:pStyle w:val="ListBullet2"/>
      </w:pPr>
      <w:r w:rsidRPr="00435109">
        <w:t>diabetic emergency</w:t>
      </w:r>
    </w:p>
    <w:p w:rsidR="00000000" w:rsidRPr="00435109" w:rsidP="00435109">
      <w:pPr>
        <w:pStyle w:val="ListBullet2"/>
      </w:pPr>
      <w:r w:rsidRPr="00435109">
        <w:t>falls</w:t>
      </w:r>
    </w:p>
    <w:p w:rsidR="00000000" w:rsidRPr="00435109" w:rsidP="00435109">
      <w:pPr>
        <w:pStyle w:val="ListBullet2"/>
      </w:pPr>
      <w:r w:rsidRPr="00435109">
        <w:t>grazes</w:t>
      </w:r>
    </w:p>
    <w:p w:rsidR="00000000" w:rsidRPr="00435109" w:rsidP="00435109">
      <w:pPr>
        <w:pStyle w:val="ListBullet2"/>
      </w:pPr>
      <w:r w:rsidRPr="00435109">
        <w:t>scarring and burns</w:t>
      </w:r>
    </w:p>
    <w:p w:rsidR="00000000" w:rsidRPr="00435109" w:rsidP="00435109">
      <w:pPr>
        <w:pStyle w:val="ListBullet2"/>
      </w:pPr>
      <w:r w:rsidRPr="00435109">
        <w:t>vomiting</w:t>
      </w:r>
    </w:p>
    <w:p w:rsidR="00000000" w:rsidRPr="00435109" w:rsidP="00435109">
      <w:pPr>
        <w:pStyle w:val="AllowPageBreak"/>
      </w:pPr>
    </w:p>
    <w:p w:rsidR="00000000" w:rsidRPr="00435109" w:rsidP="00435109">
      <w:pPr>
        <w:pStyle w:val="Heading1"/>
      </w:pPr>
      <w:bookmarkStart w:id="3" w:name="O_657016"/>
      <w:bookmarkEnd w:id="3"/>
      <w:r w:rsidRPr="00435109">
        <w:t>Knowledge Evidence</w:t>
      </w:r>
    </w:p>
    <w:p w:rsidR="00000000" w:rsidRPr="00435109" w:rsidP="0014460C">
      <w:pPr>
        <w:pStyle w:val="BodyText"/>
      </w:pPr>
      <w:r w:rsidRPr="00435109">
        <w:t>The candid</w:t>
      </w:r>
      <w:r w:rsidRPr="00435109">
        <w:t>ate must be able to demonstrate essential knowledge required to effectively complete tasks outlined in elements and performance criteria of this unit, manage tasks and manage contingencies in the context of the work role. This includes knowledge of:</w:t>
      </w:r>
    </w:p>
    <w:p w:rsidR="00000000" w:rsidRPr="00435109" w:rsidP="00435109">
      <w:pPr>
        <w:pStyle w:val="ListBullet"/>
      </w:pPr>
      <w:r w:rsidRPr="00435109">
        <w:t>legal</w:t>
      </w:r>
      <w:r w:rsidRPr="00435109">
        <w:t xml:space="preserve"> and ethical considerations (national and state/territory) for emergency response, and how these are applied in organisations:</w:t>
      </w:r>
    </w:p>
    <w:p w:rsidR="00000000" w:rsidRPr="00435109" w:rsidP="00435109">
      <w:pPr>
        <w:pStyle w:val="ListBullet2"/>
      </w:pPr>
      <w:r w:rsidRPr="00435109">
        <w:t>duty of care</w:t>
      </w:r>
    </w:p>
    <w:p w:rsidR="00000000" w:rsidRPr="00435109" w:rsidP="00435109">
      <w:pPr>
        <w:pStyle w:val="ListBullet2"/>
      </w:pPr>
      <w:r w:rsidRPr="00435109">
        <w:t>informed consent</w:t>
      </w:r>
    </w:p>
    <w:p w:rsidR="00000000" w:rsidRPr="00435109" w:rsidP="00435109">
      <w:pPr>
        <w:pStyle w:val="ListBullet2"/>
      </w:pPr>
      <w:r w:rsidRPr="00435109">
        <w:t>privacy, confidentiality and disclosure</w:t>
      </w:r>
    </w:p>
    <w:p w:rsidR="00000000" w:rsidRPr="00435109" w:rsidP="00435109">
      <w:pPr>
        <w:pStyle w:val="ListBullet2"/>
      </w:pPr>
      <w:r w:rsidRPr="00435109">
        <w:t>records management</w:t>
      </w:r>
    </w:p>
    <w:p w:rsidR="00000000" w:rsidRPr="00435109" w:rsidP="00435109">
      <w:pPr>
        <w:pStyle w:val="ListBullet2"/>
      </w:pPr>
      <w:r w:rsidRPr="00435109">
        <w:t>work role boundaries:</w:t>
      </w:r>
    </w:p>
    <w:p w:rsidR="00000000" w:rsidRPr="00435109" w:rsidP="00435109">
      <w:pPr>
        <w:pStyle w:val="ListBullet3"/>
      </w:pPr>
      <w:r w:rsidRPr="00435109">
        <w:t>scope and limita</w:t>
      </w:r>
      <w:r w:rsidRPr="00435109">
        <w:t>tions of own role in assessing clinical risk</w:t>
      </w:r>
    </w:p>
    <w:p w:rsidR="00000000" w:rsidRPr="00435109" w:rsidP="00435109">
      <w:pPr>
        <w:pStyle w:val="ListBullet3"/>
      </w:pPr>
      <w:r w:rsidRPr="00435109">
        <w:t>points of referral for risk situations beyond scope of own role</w:t>
      </w:r>
    </w:p>
    <w:p w:rsidR="00000000" w:rsidRPr="00435109" w:rsidP="00435109">
      <w:pPr>
        <w:pStyle w:val="ListBullet2"/>
      </w:pPr>
      <w:r w:rsidRPr="00435109">
        <w:t>work health and safety</w:t>
      </w:r>
    </w:p>
    <w:p w:rsidR="00000000" w:rsidRPr="00435109" w:rsidP="00435109">
      <w:pPr>
        <w:pStyle w:val="ListBullet"/>
      </w:pPr>
      <w:r w:rsidRPr="00435109">
        <w:t>standard infection control requirements for clinical procedures:</w:t>
      </w:r>
    </w:p>
    <w:p w:rsidR="00000000" w:rsidRPr="00435109" w:rsidP="00435109">
      <w:pPr>
        <w:pStyle w:val="ListBullet2"/>
      </w:pPr>
      <w:r w:rsidRPr="00435109">
        <w:t>hand hygiene</w:t>
      </w:r>
    </w:p>
    <w:p w:rsidR="00000000" w:rsidRPr="00435109" w:rsidP="00435109">
      <w:pPr>
        <w:pStyle w:val="ListBullet2"/>
      </w:pPr>
      <w:r w:rsidRPr="00435109">
        <w:t>use of personal protective equipment (PPE)</w:t>
      </w:r>
    </w:p>
    <w:p w:rsidR="00000000" w:rsidRPr="00435109" w:rsidP="00435109">
      <w:pPr>
        <w:pStyle w:val="ListBullet2"/>
      </w:pPr>
      <w:r w:rsidRPr="00435109">
        <w:t>avoiding contact with bodily fluids</w:t>
      </w:r>
    </w:p>
    <w:p w:rsidR="00000000" w:rsidRPr="00435109" w:rsidP="00435109">
      <w:pPr>
        <w:pStyle w:val="ListBullet2"/>
      </w:pPr>
      <w:r w:rsidRPr="00435109">
        <w:t>sharps injury prevention and treatment if sustained</w:t>
      </w:r>
    </w:p>
    <w:p w:rsidR="00000000" w:rsidRPr="00435109" w:rsidP="00435109">
      <w:pPr>
        <w:pStyle w:val="ListBullet2"/>
      </w:pPr>
      <w:r w:rsidRPr="00435109">
        <w:t>waste disposal</w:t>
      </w:r>
    </w:p>
    <w:p w:rsidR="00000000" w:rsidRPr="00435109" w:rsidP="00435109">
      <w:pPr>
        <w:pStyle w:val="ListBullet"/>
      </w:pPr>
      <w:r w:rsidRPr="00435109">
        <w:t>client information that may inform assessment of risk:</w:t>
      </w:r>
    </w:p>
    <w:p w:rsidR="00000000" w:rsidRPr="00435109" w:rsidP="00435109">
      <w:pPr>
        <w:pStyle w:val="ListBullet2"/>
      </w:pPr>
      <w:r w:rsidRPr="00435109">
        <w:t>clinical history</w:t>
      </w:r>
    </w:p>
    <w:p w:rsidR="00000000" w:rsidRPr="00435109" w:rsidP="00435109">
      <w:pPr>
        <w:pStyle w:val="ListBullet2"/>
      </w:pPr>
      <w:r w:rsidRPr="00435109">
        <w:t>allergies</w:t>
      </w:r>
    </w:p>
    <w:p w:rsidR="00000000" w:rsidRPr="00435109" w:rsidP="00435109">
      <w:pPr>
        <w:pStyle w:val="ListBullet2"/>
      </w:pPr>
      <w:r w:rsidRPr="00435109">
        <w:t>current and recent medications</w:t>
      </w:r>
    </w:p>
    <w:p w:rsidR="00000000" w:rsidRPr="00435109" w:rsidP="00435109">
      <w:pPr>
        <w:pStyle w:val="ListBullet2"/>
      </w:pPr>
      <w:r w:rsidRPr="00435109">
        <w:t xml:space="preserve">recent illnesses </w:t>
      </w:r>
    </w:p>
    <w:p w:rsidR="00000000" w:rsidRPr="00435109" w:rsidP="00435109">
      <w:pPr>
        <w:pStyle w:val="ListBullet2"/>
      </w:pPr>
      <w:r w:rsidRPr="00435109">
        <w:t>reactions/complications to previous collection procedures</w:t>
      </w:r>
    </w:p>
    <w:p w:rsidR="00000000" w:rsidRPr="00435109" w:rsidP="00435109">
      <w:pPr>
        <w:pStyle w:val="ListBullet"/>
      </w:pPr>
      <w:r w:rsidRPr="00435109">
        <w:t>anatomy and physiology relevant to pathology collections:</w:t>
      </w:r>
    </w:p>
    <w:p w:rsidR="00000000" w:rsidRPr="00435109" w:rsidP="00435109">
      <w:pPr>
        <w:pStyle w:val="ListBullet2"/>
      </w:pPr>
      <w:r w:rsidRPr="00435109">
        <w:t>vascular and nervous systems, particularly the close association of blood vessels and nerves of the limbs relevant to pathology collection</w:t>
      </w:r>
    </w:p>
    <w:p w:rsidR="00000000" w:rsidRPr="00435109" w:rsidP="00435109">
      <w:pPr>
        <w:pStyle w:val="ListBullet2"/>
      </w:pPr>
      <w:r w:rsidRPr="00435109">
        <w:t>arteries, veins and capillaries</w:t>
      </w:r>
    </w:p>
    <w:p w:rsidR="00000000" w:rsidRPr="00435109" w:rsidP="00435109">
      <w:pPr>
        <w:pStyle w:val="ListBullet2"/>
      </w:pPr>
      <w:r w:rsidRPr="00435109">
        <w:t>heart function – significant structures, greater blood vessels that enter and exit the heart</w:t>
      </w:r>
    </w:p>
    <w:p w:rsidR="00000000" w:rsidRPr="00435109" w:rsidP="00435109">
      <w:pPr>
        <w:pStyle w:val="ListBullet2"/>
      </w:pPr>
      <w:r w:rsidRPr="00435109">
        <w:t>direction of flow of oxygenated and deoxygenated blood through the heart and lungs</w:t>
      </w:r>
    </w:p>
    <w:p w:rsidR="00000000" w:rsidRPr="00435109" w:rsidP="00435109">
      <w:pPr>
        <w:pStyle w:val="ListBullet2"/>
      </w:pPr>
      <w:r w:rsidRPr="00435109">
        <w:t>features of collection sites</w:t>
      </w:r>
    </w:p>
    <w:p w:rsidR="00000000" w:rsidRPr="00435109" w:rsidP="00435109">
      <w:pPr>
        <w:pStyle w:val="ListBullet"/>
      </w:pPr>
      <w:r w:rsidRPr="00435109">
        <w:t>types and feature</w:t>
      </w:r>
      <w:r w:rsidRPr="00435109">
        <w:t xml:space="preserve">s of clinical risks commonly associated with pathology collection: </w:t>
      </w:r>
    </w:p>
    <w:p w:rsidR="00000000" w:rsidRPr="00435109" w:rsidP="00435109">
      <w:pPr>
        <w:pStyle w:val="ListBullet2"/>
      </w:pPr>
      <w:r w:rsidRPr="00435109">
        <w:t>reactions and complications to procedure</w:t>
      </w:r>
    </w:p>
    <w:p w:rsidR="00000000" w:rsidRPr="00435109" w:rsidP="00435109">
      <w:pPr>
        <w:pStyle w:val="ListBullet2"/>
      </w:pPr>
      <w:r w:rsidRPr="00435109">
        <w:t>infection</w:t>
      </w:r>
    </w:p>
    <w:p w:rsidR="00000000" w:rsidRPr="00435109" w:rsidP="00435109">
      <w:pPr>
        <w:pStyle w:val="ListBullet2"/>
      </w:pPr>
      <w:r w:rsidRPr="00435109">
        <w:t>hemoconcentration</w:t>
      </w:r>
    </w:p>
    <w:p w:rsidR="00000000" w:rsidRPr="00435109" w:rsidP="00435109">
      <w:pPr>
        <w:pStyle w:val="ListBullet2"/>
      </w:pPr>
      <w:r w:rsidRPr="00435109">
        <w:t>haemolysis</w:t>
      </w:r>
    </w:p>
    <w:p w:rsidR="00000000" w:rsidRPr="00435109" w:rsidP="00435109">
      <w:pPr>
        <w:pStyle w:val="ListBullet2"/>
      </w:pPr>
      <w:r w:rsidRPr="00435109">
        <w:t>blood components</w:t>
      </w:r>
    </w:p>
    <w:p w:rsidR="00000000" w:rsidRPr="00435109" w:rsidP="00435109">
      <w:pPr>
        <w:pStyle w:val="ListBullet2"/>
      </w:pPr>
      <w:r w:rsidRPr="00435109">
        <w:t>sharps injury</w:t>
      </w:r>
    </w:p>
    <w:p w:rsidR="00000000" w:rsidRPr="00435109" w:rsidP="00435109">
      <w:pPr>
        <w:pStyle w:val="ListBullet2"/>
      </w:pPr>
      <w:r w:rsidRPr="00435109">
        <w:t>excessive bleeding</w:t>
      </w:r>
    </w:p>
    <w:p w:rsidR="00000000" w:rsidRPr="00435109" w:rsidP="00435109">
      <w:pPr>
        <w:pStyle w:val="ListBullet2"/>
      </w:pPr>
      <w:r w:rsidRPr="00435109">
        <w:t>damage to nervous system</w:t>
      </w:r>
    </w:p>
    <w:p w:rsidR="00000000" w:rsidRPr="00435109" w:rsidP="00435109">
      <w:pPr>
        <w:pStyle w:val="ListBullet2"/>
      </w:pPr>
      <w:r w:rsidRPr="00435109">
        <w:t>vascular damage</w:t>
      </w:r>
    </w:p>
    <w:p w:rsidR="00000000" w:rsidRPr="00435109" w:rsidP="00435109">
      <w:pPr>
        <w:pStyle w:val="ListBullet2"/>
      </w:pPr>
      <w:r w:rsidRPr="00435109">
        <w:t>location of venous access</w:t>
      </w:r>
    </w:p>
    <w:p w:rsidR="00000000" w:rsidRPr="00435109" w:rsidP="00435109">
      <w:pPr>
        <w:pStyle w:val="ListBullet2"/>
      </w:pPr>
      <w:r w:rsidRPr="00435109">
        <w:t>concurrent treatments and therapy</w:t>
      </w:r>
    </w:p>
    <w:p w:rsidR="00000000" w:rsidRPr="00435109" w:rsidP="00435109">
      <w:pPr>
        <w:pStyle w:val="ListBullet2"/>
      </w:pPr>
      <w:r w:rsidRPr="00435109">
        <w:t>intravenous (IV) therapy</w:t>
      </w:r>
    </w:p>
    <w:p w:rsidR="00000000" w:rsidRPr="00435109" w:rsidP="00435109">
      <w:pPr>
        <w:pStyle w:val="ListBullet"/>
      </w:pPr>
      <w:r w:rsidRPr="00435109">
        <w:t>emergency procedures for client reactions and complications</w:t>
      </w:r>
    </w:p>
    <w:p w:rsidR="00000000" w:rsidRPr="00435109" w:rsidP="00435109">
      <w:pPr>
        <w:pStyle w:val="ListBullet"/>
      </w:pPr>
      <w:r w:rsidRPr="00435109">
        <w:t xml:space="preserve">first aid and care protocols for: </w:t>
      </w:r>
    </w:p>
    <w:p w:rsidR="00000000" w:rsidRPr="00435109" w:rsidP="00435109">
      <w:pPr>
        <w:pStyle w:val="ListBullet2"/>
      </w:pPr>
      <w:r w:rsidRPr="00435109">
        <w:t>fainting</w:t>
      </w:r>
    </w:p>
    <w:p w:rsidR="00000000" w:rsidRPr="00435109" w:rsidP="00435109">
      <w:pPr>
        <w:pStyle w:val="ListBullet2"/>
      </w:pPr>
      <w:r w:rsidRPr="00435109">
        <w:t>fitting</w:t>
      </w:r>
    </w:p>
    <w:p w:rsidR="00000000" w:rsidRPr="00435109" w:rsidP="00435109">
      <w:pPr>
        <w:pStyle w:val="ListBullet2"/>
      </w:pPr>
      <w:r w:rsidRPr="00435109">
        <w:t>arterial puncture</w:t>
      </w:r>
    </w:p>
    <w:p w:rsidR="00000000" w:rsidRPr="00435109" w:rsidP="00435109">
      <w:pPr>
        <w:pStyle w:val="ListBullet2"/>
      </w:pPr>
      <w:r w:rsidRPr="00435109">
        <w:t>nerve damage</w:t>
      </w:r>
    </w:p>
    <w:p w:rsidR="00000000" w:rsidRPr="00435109" w:rsidP="00435109">
      <w:pPr>
        <w:pStyle w:val="ListBullet2"/>
      </w:pPr>
      <w:r w:rsidRPr="00435109">
        <w:t>bruising</w:t>
      </w:r>
    </w:p>
    <w:p w:rsidR="00000000" w:rsidRPr="00435109" w:rsidP="00435109">
      <w:pPr>
        <w:pStyle w:val="ListBullet2"/>
      </w:pPr>
      <w:r w:rsidRPr="00435109">
        <w:t>excessive bleeding</w:t>
      </w:r>
    </w:p>
    <w:p w:rsidR="00000000" w:rsidRPr="00435109" w:rsidP="00435109">
      <w:pPr>
        <w:pStyle w:val="ListBullet2"/>
      </w:pPr>
      <w:r w:rsidRPr="00435109">
        <w:t>diabetic emergency</w:t>
      </w:r>
    </w:p>
    <w:p w:rsidR="00000000" w:rsidRPr="00435109" w:rsidP="00435109">
      <w:pPr>
        <w:pStyle w:val="ListBullet2"/>
      </w:pPr>
      <w:r w:rsidRPr="00435109">
        <w:t>falls</w:t>
      </w:r>
    </w:p>
    <w:p w:rsidR="00000000" w:rsidRPr="00435109" w:rsidP="00435109">
      <w:pPr>
        <w:pStyle w:val="ListBullet2"/>
      </w:pPr>
      <w:r w:rsidRPr="00435109">
        <w:t>grazes</w:t>
      </w:r>
    </w:p>
    <w:p w:rsidR="00000000" w:rsidRPr="00435109" w:rsidP="00435109">
      <w:pPr>
        <w:pStyle w:val="ListBullet2"/>
      </w:pPr>
      <w:r w:rsidRPr="00435109">
        <w:t>scarring and burns</w:t>
      </w:r>
    </w:p>
    <w:p w:rsidR="00000000" w:rsidRPr="00435109" w:rsidP="00435109">
      <w:pPr>
        <w:pStyle w:val="AllowPageBreak"/>
      </w:pPr>
    </w:p>
    <w:p w:rsidR="00000000" w:rsidRPr="00435109" w:rsidP="00435109">
      <w:pPr>
        <w:pStyle w:val="Heading1"/>
      </w:pPr>
      <w:bookmarkStart w:id="4" w:name="O_657017"/>
      <w:bookmarkEnd w:id="4"/>
      <w:r w:rsidRPr="00435109">
        <w:t>Assessment Conditions</w:t>
      </w:r>
    </w:p>
    <w:p w:rsidR="00000000" w:rsidRPr="00435109" w:rsidP="0014460C">
      <w:pPr>
        <w:pStyle w:val="BodyText"/>
      </w:pPr>
      <w:r w:rsidRPr="00435109">
        <w:t>Skills must have been demonstrated in the workplace or in a simulated environment that reflects workplace conditions. The following conditions must</w:t>
      </w:r>
      <w:r w:rsidRPr="00435109">
        <w:t xml:space="preserve"> be met for this unit: </w:t>
      </w:r>
    </w:p>
    <w:p w:rsidR="00000000" w:rsidRPr="00435109" w:rsidP="00435109">
      <w:pPr>
        <w:pStyle w:val="ListBullet"/>
      </w:pPr>
      <w:r w:rsidRPr="00435109">
        <w:t>use of suitable facilities, equipment and resources, including documented emergency and first aid procedures for the candidate to follow</w:t>
      </w:r>
    </w:p>
    <w:p w:rsidR="00000000" w:rsidRPr="00435109" w:rsidP="00435109">
      <w:pPr>
        <w:pStyle w:val="ListBullet"/>
      </w:pPr>
      <w:r w:rsidRPr="00435109">
        <w:t>modelling of industry operating conditions, including presence of situations requiring problem</w:t>
      </w:r>
      <w:r w:rsidRPr="00435109">
        <w:t xml:space="preserve"> solving </w:t>
      </w:r>
    </w:p>
    <w:p w:rsidR="00000000" w:rsidRPr="00435109" w:rsidP="00435109">
      <w:pPr>
        <w:pStyle w:val="BodyText"/>
      </w:pPr>
    </w:p>
    <w:p w:rsidR="00000000" w:rsidRPr="00435109" w:rsidP="0014460C">
      <w:pPr>
        <w:pStyle w:val="BodyText"/>
      </w:pPr>
      <w:r w:rsidRPr="00435109">
        <w:t>Assessors must satisfy the Standards for Registered Training Organisations (RTOs) 2015/AQTF mandatory competency requirements for assessors.</w:t>
      </w:r>
    </w:p>
    <w:p w:rsidR="00000000" w:rsidRPr="00435109" w:rsidP="00435109">
      <w:pPr>
        <w:pStyle w:val="Heading1"/>
      </w:pPr>
      <w:bookmarkStart w:id="5" w:name="O_657020"/>
      <w:bookmarkEnd w:id="5"/>
      <w:r w:rsidRPr="00435109">
        <w:t>Links</w:t>
      </w:r>
    </w:p>
    <w:p w:rsidR="00000000" w:rsidRPr="00435109" w:rsidP="0014460C">
      <w:pPr>
        <w:pStyle w:val="BodyText"/>
      </w:pPr>
      <w:r w:rsidRPr="0043510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B35BB">
        <w:rPr>
          <w:rStyle w:val="Hyperlink"/>
        </w:rPr>
        <w:t>https://vetnet.gov.au/Pages/TrainingDocs.aspx?q=ced1390f-48d9-4ab0-bd50-b015e5485705</w:t>
      </w:r>
      <w:r>
        <w:fldChar w:fldCharType="end"/>
      </w:r>
    </w:p>
    <w:p w:rsidR="00000000" w:rsidRPr="00435109" w:rsidP="00435109"/>
    <w:sectPr w:rsidSect="004351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1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109" w:rsidRPr="0014460C" w:rsidP="001446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1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60C" w:rsidP="004351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460C" w:rsidP="0043510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4460C" w:rsidP="004351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1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6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5109" w:rsidRPr="0014460C" w:rsidP="001446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1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60C" w:rsidRPr="002D2AF8" w:rsidP="00435109">
    <w:pPr>
      <w:pStyle w:val="Header"/>
      <w:framePr w:wrap="around"/>
    </w:pPr>
    <w:r>
      <w:fldChar w:fldCharType="begin"/>
    </w:r>
    <w:r>
      <w:instrText xml:space="preserve"> TITLE   \* MERGEFORMAT </w:instrText>
    </w:r>
    <w:r>
      <w:fldChar w:fldCharType="separate"/>
    </w:r>
    <w:r>
      <w:t>Assessment Requirements for HLTPAT001 Identify and respond to clinical risks in pathology collection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4460C" w:rsidP="004351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FECF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8ACF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DAEE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1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5109"/>
    <w:pPr>
      <w:spacing w:before="360" w:after="60"/>
      <w:outlineLvl w:val="0"/>
    </w:pPr>
    <w:rPr>
      <w:sz w:val="32"/>
    </w:rPr>
  </w:style>
  <w:style w:type="paragraph" w:styleId="Heading2">
    <w:name w:val="heading 2"/>
    <w:basedOn w:val="HeadingBase"/>
    <w:next w:val="BodyText"/>
    <w:link w:val="Heading2Char"/>
    <w:qFormat/>
    <w:rsid w:val="00435109"/>
    <w:pPr>
      <w:keepLines/>
      <w:spacing w:before="240" w:after="120"/>
      <w:outlineLvl w:val="1"/>
    </w:pPr>
    <w:rPr>
      <w:sz w:val="28"/>
      <w:szCs w:val="40"/>
    </w:rPr>
  </w:style>
  <w:style w:type="paragraph" w:styleId="Heading3">
    <w:name w:val="heading 3"/>
    <w:basedOn w:val="HeadingBase"/>
    <w:next w:val="BodyText"/>
    <w:link w:val="Heading3Char"/>
    <w:qFormat/>
    <w:rsid w:val="00435109"/>
    <w:pPr>
      <w:spacing w:before="180" w:after="120"/>
      <w:outlineLvl w:val="2"/>
    </w:pPr>
    <w:rPr>
      <w:spacing w:val="-10"/>
      <w:kern w:val="32"/>
    </w:rPr>
  </w:style>
  <w:style w:type="paragraph" w:styleId="Heading4">
    <w:name w:val="heading 4"/>
    <w:basedOn w:val="HeadingBase"/>
    <w:next w:val="BodyText"/>
    <w:link w:val="Heading4Char"/>
    <w:qFormat/>
    <w:rsid w:val="00435109"/>
    <w:pPr>
      <w:spacing w:before="160" w:after="120"/>
      <w:outlineLvl w:val="3"/>
    </w:pPr>
    <w:rPr>
      <w:sz w:val="22"/>
    </w:rPr>
  </w:style>
  <w:style w:type="paragraph" w:styleId="Heading5">
    <w:name w:val="heading 5"/>
    <w:basedOn w:val="HeadingBase"/>
    <w:next w:val="Normal"/>
    <w:link w:val="Heading5Char"/>
    <w:qFormat/>
    <w:rsid w:val="00435109"/>
    <w:pPr>
      <w:spacing w:before="80"/>
      <w:outlineLvl w:val="4"/>
    </w:pPr>
    <w:rPr>
      <w:color w:val="918585"/>
      <w:sz w:val="20"/>
    </w:rPr>
  </w:style>
  <w:style w:type="paragraph" w:styleId="Heading6">
    <w:name w:val="heading 6"/>
    <w:basedOn w:val="HeadingBase"/>
    <w:next w:val="Normal"/>
    <w:link w:val="Heading6Char"/>
    <w:qFormat/>
    <w:rsid w:val="00435109"/>
    <w:pPr>
      <w:spacing w:before="60"/>
      <w:outlineLvl w:val="5"/>
    </w:pPr>
    <w:rPr>
      <w:color w:val="918585"/>
      <w:sz w:val="20"/>
    </w:rPr>
  </w:style>
  <w:style w:type="paragraph" w:styleId="Heading7">
    <w:name w:val="heading 7"/>
    <w:basedOn w:val="Normal"/>
    <w:next w:val="Normal"/>
    <w:link w:val="Heading7Char"/>
    <w:qFormat/>
    <w:rsid w:val="00435109"/>
    <w:pPr>
      <w:ind w:left="720"/>
      <w:outlineLvl w:val="6"/>
    </w:pPr>
    <w:rPr>
      <w:i/>
    </w:rPr>
  </w:style>
  <w:style w:type="paragraph" w:styleId="Heading8">
    <w:name w:val="heading 8"/>
    <w:basedOn w:val="Normal"/>
    <w:next w:val="Normal"/>
    <w:link w:val="Heading8Char"/>
    <w:qFormat/>
    <w:rsid w:val="00435109"/>
    <w:pPr>
      <w:ind w:left="720"/>
      <w:outlineLvl w:val="7"/>
    </w:pPr>
    <w:rPr>
      <w:i/>
    </w:rPr>
  </w:style>
  <w:style w:type="paragraph" w:styleId="Heading9">
    <w:name w:val="heading 9"/>
    <w:basedOn w:val="Normal"/>
    <w:next w:val="Normal"/>
    <w:link w:val="Heading9Char"/>
    <w:qFormat/>
    <w:rsid w:val="00435109"/>
    <w:pPr>
      <w:ind w:left="720"/>
      <w:outlineLvl w:val="8"/>
    </w:pPr>
    <w:rPr>
      <w:i/>
    </w:rPr>
  </w:style>
  <w:style w:type="character" w:default="1" w:styleId="DefaultParagraphFont">
    <w:name w:val="Default Paragraph Font"/>
    <w:uiPriority w:val="1"/>
    <w:unhideWhenUsed/>
    <w:rsid w:val="004351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5109"/>
  </w:style>
  <w:style w:type="character" w:customStyle="1" w:styleId="Heading1Char">
    <w:name w:val="Heading 1 Char"/>
    <w:basedOn w:val="DefaultParagraphFont"/>
    <w:link w:val="Heading1"/>
    <w:rsid w:val="00435109"/>
    <w:rPr>
      <w:rFonts w:ascii="Times New Roman" w:eastAsia="Times New Roman" w:hAnsi="Times New Roman" w:cs="Times New Roman"/>
      <w:b/>
      <w:sz w:val="32"/>
      <w:szCs w:val="20"/>
      <w:lang w:eastAsia="en-US"/>
    </w:rPr>
  </w:style>
  <w:style w:type="paragraph" w:styleId="BodyText">
    <w:name w:val="Body Text"/>
    <w:basedOn w:val="Normal"/>
    <w:link w:val="BodyTextChar"/>
    <w:rsid w:val="004351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5109"/>
    <w:rPr>
      <w:rFonts w:ascii="Times New Roman" w:eastAsia="Times New Roman" w:hAnsi="Times New Roman" w:cs="Times New Roman"/>
      <w:sz w:val="24"/>
      <w:lang w:eastAsia="en-US"/>
    </w:rPr>
  </w:style>
  <w:style w:type="paragraph" w:styleId="ListBullet">
    <w:name w:val="List Bullet"/>
    <w:basedOn w:val="List"/>
    <w:rsid w:val="00435109"/>
    <w:pPr>
      <w:numPr>
        <w:numId w:val="13"/>
      </w:numPr>
      <w:tabs>
        <w:tab w:val="clear" w:pos="340"/>
      </w:tabs>
      <w:spacing w:before="40" w:after="40"/>
    </w:pPr>
  </w:style>
  <w:style w:type="character" w:customStyle="1" w:styleId="SpecialBold">
    <w:name w:val="Special Bold"/>
    <w:basedOn w:val="DefaultParagraphFont"/>
    <w:rsid w:val="00435109"/>
    <w:rPr>
      <w:b/>
      <w:spacing w:val="0"/>
    </w:rPr>
  </w:style>
  <w:style w:type="paragraph" w:styleId="ListBullet2">
    <w:name w:val="List Bullet 2"/>
    <w:basedOn w:val="List2"/>
    <w:rsid w:val="00435109"/>
    <w:pPr>
      <w:numPr>
        <w:numId w:val="14"/>
      </w:numPr>
      <w:tabs>
        <w:tab w:val="clear" w:pos="680"/>
      </w:tabs>
    </w:pPr>
  </w:style>
  <w:style w:type="character" w:styleId="Emphasis">
    <w:name w:val="Emphasis"/>
    <w:basedOn w:val="DefaultParagraphFont"/>
    <w:qFormat/>
    <w:rsid w:val="00435109"/>
    <w:rPr>
      <w:i/>
    </w:rPr>
  </w:style>
  <w:style w:type="paragraph" w:customStyle="1" w:styleId="SuperHeading">
    <w:name w:val="SuperHeading"/>
    <w:basedOn w:val="Normal"/>
    <w:rsid w:val="00435109"/>
    <w:pPr>
      <w:spacing w:before="240" w:after="120"/>
      <w:outlineLvl w:val="0"/>
    </w:pPr>
    <w:rPr>
      <w:rFonts w:ascii="Times New Roman" w:hAnsi="Times New Roman"/>
      <w:b/>
      <w:sz w:val="32"/>
    </w:rPr>
  </w:style>
  <w:style w:type="paragraph" w:customStyle="1" w:styleId="AllowPageBreak">
    <w:name w:val="AllowPageBreak"/>
    <w:rsid w:val="0043510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35109"/>
    <w:pPr>
      <w:numPr>
        <w:numId w:val="3"/>
      </w:numPr>
      <w:tabs>
        <w:tab w:val="clear" w:pos="1021"/>
      </w:tabs>
      <w:ind w:left="1037" w:hanging="357"/>
    </w:pPr>
  </w:style>
  <w:style w:type="character" w:customStyle="1" w:styleId="Heading2Char">
    <w:name w:val="Heading 2 Char"/>
    <w:basedOn w:val="DefaultParagraphFont"/>
    <w:link w:val="Heading2"/>
    <w:rsid w:val="004351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51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51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51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51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51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51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5109"/>
    <w:rPr>
      <w:rFonts w:ascii="Courier New" w:eastAsia="Times New Roman" w:hAnsi="Courier New" w:cs="Times New Roman"/>
      <w:i/>
      <w:szCs w:val="20"/>
      <w:lang w:eastAsia="en-US"/>
    </w:rPr>
  </w:style>
  <w:style w:type="paragraph" w:customStyle="1" w:styleId="HeadingBase">
    <w:name w:val="Heading Base"/>
    <w:rsid w:val="004351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5109"/>
    <w:pPr>
      <w:tabs>
        <w:tab w:val="right" w:leader="dot" w:pos="9072"/>
      </w:tabs>
      <w:ind w:left="567"/>
    </w:pPr>
    <w:rPr>
      <w:szCs w:val="22"/>
    </w:rPr>
  </w:style>
  <w:style w:type="paragraph" w:customStyle="1" w:styleId="TOCBase">
    <w:name w:val="TOC Base"/>
    <w:rsid w:val="004351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5109"/>
    <w:pPr>
      <w:tabs>
        <w:tab w:val="right" w:leader="dot" w:pos="9072"/>
      </w:tabs>
      <w:spacing w:before="40" w:after="40"/>
      <w:ind w:left="284"/>
    </w:pPr>
    <w:rPr>
      <w:rFonts w:ascii="Times New Roman" w:hAnsi="Times New Roman"/>
    </w:rPr>
  </w:style>
  <w:style w:type="paragraph" w:styleId="TOC1">
    <w:name w:val="toc 1"/>
    <w:basedOn w:val="TOCBase"/>
    <w:next w:val="Normal"/>
    <w:rsid w:val="004351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51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5109"/>
    <w:rPr>
      <w:rFonts w:ascii="Times New Roman" w:eastAsia="Times New Roman" w:hAnsi="Times New Roman" w:cs="Times New Roman"/>
      <w:sz w:val="16"/>
      <w:lang w:eastAsia="en-US"/>
    </w:rPr>
  </w:style>
  <w:style w:type="paragraph" w:styleId="Title">
    <w:name w:val="Title"/>
    <w:basedOn w:val="HeadingBase"/>
    <w:link w:val="TitleChar"/>
    <w:qFormat/>
    <w:rsid w:val="00435109"/>
    <w:pPr>
      <w:spacing w:before="5040"/>
      <w:jc w:val="center"/>
    </w:pPr>
    <w:rPr>
      <w:sz w:val="48"/>
      <w:szCs w:val="72"/>
      <w:lang w:val="en-US"/>
    </w:rPr>
  </w:style>
  <w:style w:type="character" w:customStyle="1" w:styleId="TitleChar">
    <w:name w:val="Title Char"/>
    <w:basedOn w:val="DefaultParagraphFont"/>
    <w:link w:val="Title"/>
    <w:rsid w:val="004351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5109"/>
    <w:pPr>
      <w:tabs>
        <w:tab w:val="left" w:pos="3600"/>
        <w:tab w:val="left" w:pos="3958"/>
      </w:tabs>
    </w:pPr>
  </w:style>
  <w:style w:type="paragraph" w:styleId="List">
    <w:name w:val="List"/>
    <w:basedOn w:val="BodyText"/>
    <w:next w:val="BodyText"/>
    <w:rsid w:val="00435109"/>
    <w:pPr>
      <w:tabs>
        <w:tab w:val="left" w:pos="340"/>
      </w:tabs>
      <w:spacing w:before="60" w:after="60"/>
      <w:ind w:left="340" w:hanging="340"/>
    </w:pPr>
  </w:style>
  <w:style w:type="paragraph" w:customStyle="1" w:styleId="Note">
    <w:name w:val="Note"/>
    <w:basedOn w:val="BodyText"/>
    <w:rsid w:val="004351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5109"/>
    <w:pPr>
      <w:framePr w:wrap="auto" w:hAnchor="text" w:y="6049"/>
    </w:pPr>
    <w:rPr>
      <w:color w:val="000000"/>
      <w:sz w:val="40"/>
    </w:rPr>
  </w:style>
  <w:style w:type="paragraph" w:customStyle="1" w:styleId="TOCTitle">
    <w:name w:val="TOCTitle"/>
    <w:basedOn w:val="Heading1"/>
    <w:rsid w:val="00435109"/>
    <w:pPr>
      <w:spacing w:after="240"/>
      <w:jc w:val="center"/>
      <w:outlineLvl w:val="9"/>
    </w:pPr>
    <w:rPr>
      <w:caps/>
    </w:rPr>
  </w:style>
  <w:style w:type="paragraph" w:customStyle="1" w:styleId="Version">
    <w:name w:val="Version"/>
    <w:rsid w:val="004351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5109"/>
    <w:pPr>
      <w:keepNext w:val="0"/>
      <w:tabs>
        <w:tab w:val="right" w:pos="4176"/>
      </w:tabs>
      <w:ind w:left="198" w:hanging="198"/>
    </w:pPr>
    <w:rPr>
      <w:rFonts w:ascii="Garamond" w:hAnsi="Garamond"/>
    </w:rPr>
  </w:style>
  <w:style w:type="paragraph" w:styleId="IndexHeading">
    <w:name w:val="index heading"/>
    <w:basedOn w:val="Normal"/>
    <w:next w:val="Index1"/>
    <w:semiHidden/>
    <w:rsid w:val="00435109"/>
    <w:pPr>
      <w:spacing w:before="120" w:after="120"/>
    </w:pPr>
    <w:rPr>
      <w:rFonts w:ascii="Arial" w:hAnsi="Arial"/>
      <w:b/>
      <w:color w:val="918585"/>
      <w:sz w:val="24"/>
    </w:rPr>
  </w:style>
  <w:style w:type="paragraph" w:styleId="Header">
    <w:name w:val="header"/>
    <w:basedOn w:val="Normal"/>
    <w:link w:val="HeaderChar"/>
    <w:rsid w:val="004351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5109"/>
    <w:rPr>
      <w:rFonts w:ascii="Times New Roman" w:eastAsia="Times New Roman" w:hAnsi="Times New Roman" w:cs="Times New Roman"/>
      <w:sz w:val="16"/>
      <w:szCs w:val="20"/>
      <w:lang w:val="en-GB" w:eastAsia="en-US"/>
    </w:rPr>
  </w:style>
  <w:style w:type="paragraph" w:customStyle="1" w:styleId="Chapter">
    <w:name w:val="Chapter"/>
    <w:basedOn w:val="Normal"/>
    <w:rsid w:val="00435109"/>
    <w:pPr>
      <w:spacing w:before="240"/>
    </w:pPr>
    <w:rPr>
      <w:rFonts w:ascii="Times New Roman" w:hAnsi="Times New Roman"/>
      <w:smallCaps/>
      <w:spacing w:val="80"/>
      <w:sz w:val="28"/>
    </w:rPr>
  </w:style>
  <w:style w:type="paragraph" w:customStyle="1" w:styleId="InChapter">
    <w:name w:val="InChapter"/>
    <w:basedOn w:val="Heading3"/>
    <w:rsid w:val="00435109"/>
    <w:pPr>
      <w:spacing w:after="240"/>
      <w:outlineLvl w:val="9"/>
    </w:pPr>
    <w:rPr>
      <w:noProof/>
    </w:rPr>
  </w:style>
  <w:style w:type="paragraph" w:styleId="Index2">
    <w:name w:val="index 2"/>
    <w:basedOn w:val="Normal"/>
    <w:next w:val="Normal"/>
    <w:semiHidden/>
    <w:rsid w:val="00435109"/>
    <w:pPr>
      <w:tabs>
        <w:tab w:val="right" w:pos="4176"/>
      </w:tabs>
      <w:ind w:left="568" w:hanging="284"/>
    </w:pPr>
    <w:rPr>
      <w:rFonts w:ascii="Garamond" w:hAnsi="Garamond"/>
    </w:rPr>
  </w:style>
  <w:style w:type="paragraph" w:customStyle="1" w:styleId="Byline">
    <w:name w:val="Byline"/>
    <w:rsid w:val="004351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5109"/>
    <w:pPr>
      <w:tabs>
        <w:tab w:val="clear" w:pos="3600"/>
        <w:tab w:val="clear" w:pos="3958"/>
      </w:tabs>
      <w:jc w:val="right"/>
    </w:pPr>
  </w:style>
  <w:style w:type="paragraph" w:styleId="Caption">
    <w:name w:val="caption"/>
    <w:basedOn w:val="BodyText"/>
    <w:next w:val="Normal"/>
    <w:qFormat/>
    <w:rsid w:val="00435109"/>
    <w:pPr>
      <w:framePr w:w="2268" w:hSpace="181" w:vSpace="181" w:wrap="around" w:vAnchor="text" w:hAnchor="page" w:x="1135" w:y="285" w:anchorLock="1"/>
    </w:pPr>
    <w:rPr>
      <w:i/>
    </w:rPr>
  </w:style>
  <w:style w:type="paragraph" w:customStyle="1" w:styleId="MiniTOCTitle">
    <w:name w:val="MiniTOCTitle"/>
    <w:basedOn w:val="Heading4"/>
    <w:rsid w:val="00435109"/>
    <w:pPr>
      <w:spacing w:before="240"/>
      <w:outlineLvl w:val="9"/>
    </w:pPr>
    <w:rPr>
      <w:noProof/>
      <w:sz w:val="24"/>
    </w:rPr>
  </w:style>
  <w:style w:type="paragraph" w:customStyle="1" w:styleId="MiniTOCItem">
    <w:name w:val="MiniTOCItem"/>
    <w:basedOn w:val="ListBullet"/>
    <w:rsid w:val="00435109"/>
    <w:pPr>
      <w:numPr>
        <w:numId w:val="0"/>
      </w:numPr>
      <w:tabs>
        <w:tab w:val="right" w:leader="dot" w:pos="6521"/>
      </w:tabs>
      <w:spacing w:before="0" w:after="0"/>
    </w:pPr>
  </w:style>
  <w:style w:type="paragraph" w:customStyle="1" w:styleId="TOFTitle">
    <w:name w:val="TOFTitle"/>
    <w:basedOn w:val="TOCTitle"/>
    <w:rsid w:val="00435109"/>
  </w:style>
  <w:style w:type="paragraph" w:styleId="TableofFigures">
    <w:name w:val="table of figures"/>
    <w:basedOn w:val="Normal"/>
    <w:next w:val="Normal"/>
    <w:semiHidden/>
    <w:rsid w:val="00435109"/>
    <w:pPr>
      <w:tabs>
        <w:tab w:val="right" w:leader="dot" w:pos="9072"/>
      </w:tabs>
      <w:ind w:left="970" w:hanging="403"/>
    </w:pPr>
    <w:rPr>
      <w:rFonts w:ascii="Times New Roman" w:hAnsi="Times New Roman"/>
      <w:b/>
    </w:rPr>
  </w:style>
  <w:style w:type="paragraph" w:styleId="ListNumber">
    <w:name w:val="List Number"/>
    <w:basedOn w:val="List"/>
    <w:rsid w:val="00435109"/>
    <w:pPr>
      <w:numPr>
        <w:numId w:val="16"/>
      </w:numPr>
      <w:tabs>
        <w:tab w:val="clear" w:pos="340"/>
      </w:tabs>
    </w:pPr>
  </w:style>
  <w:style w:type="character" w:customStyle="1" w:styleId="WingdingSymbols">
    <w:name w:val="Wingding Symbols"/>
    <w:rsid w:val="00435109"/>
    <w:rPr>
      <w:rFonts w:ascii="Wingdings" w:hAnsi="Wingdings"/>
    </w:rPr>
  </w:style>
  <w:style w:type="paragraph" w:customStyle="1" w:styleId="TableHeading">
    <w:name w:val="Table Heading"/>
    <w:basedOn w:val="HeadingBase"/>
    <w:rsid w:val="00435109"/>
    <w:pPr>
      <w:keepLines/>
      <w:pBdr>
        <w:bottom w:val="single" w:sz="6" w:space="1" w:color="918585"/>
      </w:pBdr>
      <w:spacing w:before="240"/>
    </w:pPr>
  </w:style>
  <w:style w:type="character" w:customStyle="1" w:styleId="HotSpot">
    <w:name w:val="HotSpot"/>
    <w:rsid w:val="00435109"/>
    <w:rPr>
      <w:color w:val="0033CC"/>
      <w:u w:val="none"/>
    </w:rPr>
  </w:style>
  <w:style w:type="paragraph" w:customStyle="1" w:styleId="BodyTextRight">
    <w:name w:val="Body Text Right"/>
    <w:basedOn w:val="BodyText"/>
    <w:rsid w:val="00435109"/>
    <w:pPr>
      <w:spacing w:before="0" w:after="0"/>
      <w:jc w:val="right"/>
    </w:pPr>
  </w:style>
  <w:style w:type="paragraph" w:styleId="Index3">
    <w:name w:val="index 3"/>
    <w:basedOn w:val="ListNumber2"/>
    <w:next w:val="Normal"/>
    <w:semiHidden/>
    <w:rsid w:val="00435109"/>
    <w:pPr>
      <w:numPr>
        <w:numId w:val="0"/>
      </w:numPr>
      <w:tabs>
        <w:tab w:val="right" w:leader="dot" w:pos="4176"/>
      </w:tabs>
    </w:pPr>
  </w:style>
  <w:style w:type="paragraph" w:styleId="ListNumber2">
    <w:name w:val="List Number 2"/>
    <w:basedOn w:val="List2"/>
    <w:rsid w:val="00435109"/>
    <w:pPr>
      <w:numPr>
        <w:numId w:val="11"/>
      </w:numPr>
      <w:tabs>
        <w:tab w:val="clear" w:pos="1060"/>
      </w:tabs>
    </w:pPr>
  </w:style>
  <w:style w:type="paragraph" w:customStyle="1" w:styleId="MarginNote">
    <w:name w:val="Margin Note"/>
    <w:basedOn w:val="BodyText"/>
    <w:rsid w:val="004351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51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51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5109"/>
    <w:rPr>
      <w:sz w:val="32"/>
    </w:rPr>
  </w:style>
  <w:style w:type="paragraph" w:customStyle="1" w:styleId="HeadingProcedure">
    <w:name w:val="Heading Procedure"/>
    <w:basedOn w:val="HeadingBase"/>
    <w:next w:val="Normal"/>
    <w:rsid w:val="00435109"/>
    <w:pPr>
      <w:tabs>
        <w:tab w:val="left" w:pos="0"/>
      </w:tabs>
      <w:spacing w:before="120" w:after="60"/>
    </w:pPr>
    <w:rPr>
      <w:i/>
      <w:color w:val="918585"/>
      <w:sz w:val="22"/>
    </w:rPr>
  </w:style>
  <w:style w:type="paragraph" w:customStyle="1" w:styleId="TableBodyText">
    <w:name w:val="Table Body Text"/>
    <w:basedOn w:val="BodyText"/>
    <w:rsid w:val="00435109"/>
    <w:pPr>
      <w:spacing w:before="60" w:after="60"/>
    </w:pPr>
  </w:style>
  <w:style w:type="paragraph" w:styleId="ListContinue">
    <w:name w:val="List Continue"/>
    <w:basedOn w:val="List"/>
    <w:rsid w:val="00435109"/>
    <w:pPr>
      <w:ind w:firstLine="0"/>
    </w:pPr>
  </w:style>
  <w:style w:type="paragraph" w:customStyle="1" w:styleId="ListNote">
    <w:name w:val="List Note"/>
    <w:basedOn w:val="List"/>
    <w:rsid w:val="00435109"/>
    <w:pPr>
      <w:pBdr>
        <w:top w:val="single" w:sz="6" w:space="2" w:color="918585"/>
        <w:bottom w:val="single" w:sz="6" w:space="2" w:color="918585"/>
      </w:pBdr>
      <w:tabs>
        <w:tab w:val="left" w:pos="1021"/>
      </w:tabs>
      <w:ind w:firstLine="0"/>
    </w:pPr>
  </w:style>
  <w:style w:type="paragraph" w:customStyle="1" w:styleId="Warning">
    <w:name w:val="Warning"/>
    <w:basedOn w:val="BodyText"/>
    <w:rsid w:val="00435109"/>
    <w:pPr>
      <w:shd w:val="clear" w:color="auto" w:fill="D9D9D9"/>
      <w:tabs>
        <w:tab w:val="left" w:pos="992"/>
      </w:tabs>
      <w:ind w:left="119" w:right="119"/>
    </w:pPr>
    <w:rPr>
      <w:sz w:val="20"/>
    </w:rPr>
  </w:style>
  <w:style w:type="paragraph" w:customStyle="1" w:styleId="MarginIcons">
    <w:name w:val="Margin Icons"/>
    <w:basedOn w:val="BodyText"/>
    <w:rsid w:val="004351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5109"/>
    <w:rPr>
      <w:rFonts w:ascii="Courier New" w:hAnsi="Courier New"/>
    </w:rPr>
  </w:style>
  <w:style w:type="paragraph" w:customStyle="1" w:styleId="NoteBullet">
    <w:name w:val="Note Bullet"/>
    <w:basedOn w:val="Note"/>
    <w:rsid w:val="00435109"/>
    <w:pPr>
      <w:tabs>
        <w:tab w:val="clear" w:pos="680"/>
      </w:tabs>
      <w:spacing w:before="60" w:after="60"/>
    </w:pPr>
  </w:style>
  <w:style w:type="paragraph" w:customStyle="1" w:styleId="SubHeading2">
    <w:name w:val="SubHeading2"/>
    <w:basedOn w:val="HeadingBase"/>
    <w:rsid w:val="00435109"/>
    <w:pPr>
      <w:spacing w:before="240" w:after="60"/>
    </w:pPr>
    <w:rPr>
      <w:sz w:val="20"/>
    </w:rPr>
  </w:style>
  <w:style w:type="paragraph" w:customStyle="1" w:styleId="SubHeading1">
    <w:name w:val="SubHeading1"/>
    <w:basedOn w:val="HeadingBase"/>
    <w:rsid w:val="00435109"/>
    <w:pPr>
      <w:spacing w:before="240" w:after="60"/>
    </w:pPr>
    <w:rPr>
      <w:color w:val="918585"/>
      <w:sz w:val="22"/>
    </w:rPr>
  </w:style>
  <w:style w:type="paragraph" w:customStyle="1" w:styleId="SideHeading">
    <w:name w:val="Side Heading"/>
    <w:basedOn w:val="HeadingBase"/>
    <w:rsid w:val="004351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5109"/>
    <w:pPr>
      <w:numPr>
        <w:numId w:val="12"/>
      </w:numPr>
    </w:pPr>
  </w:style>
  <w:style w:type="paragraph" w:styleId="PlainText">
    <w:name w:val="Plain Text"/>
    <w:basedOn w:val="Normal"/>
    <w:link w:val="PlainTextChar"/>
    <w:rsid w:val="00435109"/>
    <w:rPr>
      <w:sz w:val="20"/>
    </w:rPr>
  </w:style>
  <w:style w:type="character" w:customStyle="1" w:styleId="PlainTextChar">
    <w:name w:val="Plain Text Char"/>
    <w:basedOn w:val="DefaultParagraphFont"/>
    <w:link w:val="PlainText"/>
    <w:rsid w:val="00435109"/>
    <w:rPr>
      <w:rFonts w:ascii="Courier New" w:eastAsia="Times New Roman" w:hAnsi="Courier New" w:cs="Times New Roman"/>
      <w:sz w:val="20"/>
      <w:szCs w:val="20"/>
      <w:lang w:eastAsia="en-US"/>
    </w:rPr>
  </w:style>
  <w:style w:type="character" w:customStyle="1" w:styleId="MenuOption">
    <w:name w:val="Menu Option"/>
    <w:basedOn w:val="DefaultParagraphFont"/>
    <w:rsid w:val="00435109"/>
    <w:rPr>
      <w:b/>
      <w:smallCaps/>
    </w:rPr>
  </w:style>
  <w:style w:type="paragraph" w:customStyle="1" w:styleId="TableListNumber">
    <w:name w:val="Table List Number"/>
    <w:basedOn w:val="ListNumber"/>
    <w:rsid w:val="00435109"/>
    <w:pPr>
      <w:numPr>
        <w:numId w:val="0"/>
      </w:numPr>
    </w:pPr>
  </w:style>
  <w:style w:type="paragraph" w:styleId="TOC4">
    <w:name w:val="toc 4"/>
    <w:basedOn w:val="TOCBase"/>
    <w:next w:val="Normal"/>
    <w:semiHidden/>
    <w:rsid w:val="00435109"/>
    <w:pPr>
      <w:tabs>
        <w:tab w:val="right" w:leader="dot" w:pos="9071"/>
      </w:tabs>
      <w:ind w:left="1701"/>
    </w:pPr>
  </w:style>
  <w:style w:type="paragraph" w:customStyle="1" w:styleId="ListAlpha">
    <w:name w:val="List Alpha"/>
    <w:basedOn w:val="List"/>
    <w:rsid w:val="00435109"/>
    <w:pPr>
      <w:numPr>
        <w:numId w:val="10"/>
      </w:numPr>
    </w:pPr>
  </w:style>
  <w:style w:type="paragraph" w:customStyle="1" w:styleId="ListAlpha2">
    <w:name w:val="List Alpha 2"/>
    <w:basedOn w:val="List2"/>
    <w:rsid w:val="00435109"/>
    <w:pPr>
      <w:numPr>
        <w:numId w:val="9"/>
      </w:numPr>
    </w:pPr>
  </w:style>
  <w:style w:type="paragraph" w:styleId="List2">
    <w:name w:val="List 2"/>
    <w:basedOn w:val="BodyText"/>
    <w:rsid w:val="00435109"/>
    <w:pPr>
      <w:tabs>
        <w:tab w:val="left" w:pos="680"/>
      </w:tabs>
      <w:spacing w:before="60" w:after="60"/>
      <w:ind w:left="680" w:hanging="340"/>
    </w:pPr>
  </w:style>
  <w:style w:type="paragraph" w:styleId="List3">
    <w:name w:val="List 3"/>
    <w:basedOn w:val="BodyText"/>
    <w:rsid w:val="00435109"/>
    <w:pPr>
      <w:tabs>
        <w:tab w:val="left" w:pos="1021"/>
      </w:tabs>
      <w:spacing w:before="60" w:after="60"/>
      <w:ind w:left="1020" w:hanging="340"/>
    </w:pPr>
  </w:style>
  <w:style w:type="paragraph" w:styleId="List4">
    <w:name w:val="List 4"/>
    <w:basedOn w:val="BodyText"/>
    <w:rsid w:val="00435109"/>
    <w:pPr>
      <w:tabs>
        <w:tab w:val="left" w:pos="1361"/>
      </w:tabs>
      <w:spacing w:before="60" w:after="60"/>
      <w:ind w:left="1361" w:hanging="340"/>
    </w:pPr>
  </w:style>
  <w:style w:type="paragraph" w:styleId="List5">
    <w:name w:val="List 5"/>
    <w:basedOn w:val="BodyText"/>
    <w:rsid w:val="00435109"/>
    <w:pPr>
      <w:tabs>
        <w:tab w:val="left" w:pos="1701"/>
      </w:tabs>
      <w:spacing w:before="60" w:after="60"/>
      <w:ind w:left="1701" w:hanging="340"/>
    </w:pPr>
  </w:style>
  <w:style w:type="paragraph" w:styleId="ListBullet4">
    <w:name w:val="List Bullet 4"/>
    <w:basedOn w:val="List4"/>
    <w:rsid w:val="00435109"/>
    <w:pPr>
      <w:numPr>
        <w:numId w:val="4"/>
      </w:numPr>
      <w:tabs>
        <w:tab w:val="clear" w:pos="1361"/>
      </w:tabs>
    </w:pPr>
  </w:style>
  <w:style w:type="paragraph" w:styleId="ListBullet5">
    <w:name w:val="List Bullet 5"/>
    <w:basedOn w:val="List5"/>
    <w:rsid w:val="00435109"/>
    <w:pPr>
      <w:numPr>
        <w:numId w:val="5"/>
      </w:numPr>
    </w:pPr>
  </w:style>
  <w:style w:type="paragraph" w:styleId="ListContinue2">
    <w:name w:val="List Continue 2"/>
    <w:basedOn w:val="List2"/>
    <w:rsid w:val="00435109"/>
    <w:pPr>
      <w:ind w:firstLine="0"/>
    </w:pPr>
  </w:style>
  <w:style w:type="paragraph" w:styleId="ListContinue3">
    <w:name w:val="List Continue 3"/>
    <w:basedOn w:val="List3"/>
    <w:rsid w:val="00435109"/>
    <w:pPr>
      <w:ind w:left="1021" w:firstLine="0"/>
    </w:pPr>
  </w:style>
  <w:style w:type="paragraph" w:styleId="ListContinue4">
    <w:name w:val="List Continue 4"/>
    <w:basedOn w:val="List4"/>
    <w:rsid w:val="00435109"/>
    <w:pPr>
      <w:ind w:firstLine="0"/>
    </w:pPr>
  </w:style>
  <w:style w:type="paragraph" w:styleId="ListContinue5">
    <w:name w:val="List Continue 5"/>
    <w:basedOn w:val="List5"/>
    <w:rsid w:val="00435109"/>
    <w:pPr>
      <w:ind w:firstLine="0"/>
    </w:pPr>
  </w:style>
  <w:style w:type="paragraph" w:styleId="ListNumber3">
    <w:name w:val="List Number 3"/>
    <w:basedOn w:val="List3"/>
    <w:rsid w:val="00435109"/>
    <w:pPr>
      <w:numPr>
        <w:numId w:val="6"/>
      </w:numPr>
    </w:pPr>
  </w:style>
  <w:style w:type="paragraph" w:styleId="ListNumber4">
    <w:name w:val="List Number 4"/>
    <w:basedOn w:val="List4"/>
    <w:rsid w:val="00435109"/>
    <w:pPr>
      <w:numPr>
        <w:numId w:val="7"/>
      </w:numPr>
    </w:pPr>
  </w:style>
  <w:style w:type="paragraph" w:styleId="ListNumber5">
    <w:name w:val="List Number 5"/>
    <w:basedOn w:val="List5"/>
    <w:rsid w:val="00435109"/>
    <w:pPr>
      <w:numPr>
        <w:numId w:val="8"/>
      </w:numPr>
    </w:pPr>
  </w:style>
  <w:style w:type="paragraph" w:styleId="BlockText">
    <w:name w:val="Block Text"/>
    <w:basedOn w:val="Normal"/>
    <w:rsid w:val="00435109"/>
    <w:pPr>
      <w:spacing w:after="120"/>
      <w:ind w:left="1440" w:right="1440"/>
    </w:pPr>
  </w:style>
  <w:style w:type="character" w:customStyle="1" w:styleId="Subscript">
    <w:name w:val="Subscript"/>
    <w:basedOn w:val="DefaultParagraphFont"/>
    <w:rsid w:val="00435109"/>
    <w:rPr>
      <w:sz w:val="16"/>
      <w:vertAlign w:val="subscript"/>
    </w:rPr>
  </w:style>
  <w:style w:type="character" w:customStyle="1" w:styleId="Superscript">
    <w:name w:val="Superscript"/>
    <w:basedOn w:val="DefaultParagraphFont"/>
    <w:rsid w:val="00435109"/>
    <w:rPr>
      <w:sz w:val="16"/>
      <w:vertAlign w:val="superscript"/>
    </w:rPr>
  </w:style>
  <w:style w:type="character" w:customStyle="1" w:styleId="Symbols">
    <w:name w:val="Symbols"/>
    <w:basedOn w:val="DefaultParagraphFont"/>
    <w:rsid w:val="00435109"/>
    <w:rPr>
      <w:rFonts w:ascii="Symbol" w:hAnsi="Symbol"/>
    </w:rPr>
  </w:style>
  <w:style w:type="character" w:customStyle="1" w:styleId="MenuOptions">
    <w:name w:val="Menu Options"/>
    <w:basedOn w:val="DefaultParagraphFont"/>
    <w:rsid w:val="00435109"/>
    <w:rPr>
      <w:rFonts w:ascii="Arial Narrow" w:hAnsi="Arial Narrow"/>
      <w:smallCaps/>
    </w:rPr>
  </w:style>
  <w:style w:type="character" w:customStyle="1" w:styleId="Buttons">
    <w:name w:val="Buttons"/>
    <w:basedOn w:val="DefaultParagraphFont"/>
    <w:rsid w:val="00435109"/>
    <w:rPr>
      <w:b/>
    </w:rPr>
  </w:style>
  <w:style w:type="character" w:customStyle="1" w:styleId="Underlined">
    <w:name w:val="Underlined"/>
    <w:basedOn w:val="DefaultParagraphFont"/>
    <w:rsid w:val="00435109"/>
    <w:rPr>
      <w:u w:val="single"/>
    </w:rPr>
  </w:style>
  <w:style w:type="paragraph" w:customStyle="1" w:styleId="TableBodyTextRight">
    <w:name w:val="Table Body Text Right"/>
    <w:basedOn w:val="TableBodyText"/>
    <w:rsid w:val="00435109"/>
    <w:pPr>
      <w:widowControl w:val="0"/>
      <w:autoSpaceDE w:val="0"/>
      <w:autoSpaceDN w:val="0"/>
      <w:adjustRightInd w:val="0"/>
      <w:jc w:val="right"/>
    </w:pPr>
    <w:rPr>
      <w:rFonts w:cs="Arial"/>
      <w:szCs w:val="18"/>
    </w:rPr>
  </w:style>
  <w:style w:type="paragraph" w:customStyle="1" w:styleId="CopyrightText">
    <w:name w:val="Copyright Text"/>
    <w:basedOn w:val="BodyText"/>
    <w:rsid w:val="00435109"/>
    <w:rPr>
      <w:sz w:val="18"/>
    </w:rPr>
  </w:style>
  <w:style w:type="paragraph" w:customStyle="1" w:styleId="BodySmallRight">
    <w:name w:val="Body Small Right"/>
    <w:basedOn w:val="BodyTextRight"/>
    <w:rsid w:val="00435109"/>
    <w:rPr>
      <w:sz w:val="18"/>
      <w:szCs w:val="18"/>
    </w:rPr>
  </w:style>
  <w:style w:type="paragraph" w:customStyle="1" w:styleId="MarginEdition">
    <w:name w:val="Margin Edition"/>
    <w:basedOn w:val="MarginNote"/>
    <w:rsid w:val="00435109"/>
    <w:pPr>
      <w:spacing w:before="0" w:after="0"/>
    </w:pPr>
    <w:rPr>
      <w:rFonts w:ascii="Times New Roman" w:hAnsi="Times New Roman"/>
      <w:color w:val="999999"/>
    </w:rPr>
  </w:style>
  <w:style w:type="paragraph" w:customStyle="1" w:styleId="Spacer">
    <w:name w:val="Spacer"/>
    <w:basedOn w:val="Normal"/>
    <w:rsid w:val="00435109"/>
    <w:rPr>
      <w:sz w:val="2"/>
      <w:szCs w:val="2"/>
    </w:rPr>
  </w:style>
  <w:style w:type="character" w:customStyle="1" w:styleId="Small">
    <w:name w:val="Small"/>
    <w:basedOn w:val="DefaultParagraphFont"/>
    <w:rsid w:val="00435109"/>
    <w:rPr>
      <w:sz w:val="16"/>
    </w:rPr>
  </w:style>
  <w:style w:type="paragraph" w:customStyle="1" w:styleId="WideTable">
    <w:name w:val="Wide Table"/>
    <w:basedOn w:val="Normal"/>
    <w:rsid w:val="00435109"/>
    <w:pPr>
      <w:ind w:left="-1418"/>
    </w:pPr>
    <w:rPr>
      <w:sz w:val="2"/>
      <w:szCs w:val="2"/>
    </w:rPr>
  </w:style>
  <w:style w:type="character" w:styleId="PageNumber">
    <w:name w:val="page number"/>
    <w:basedOn w:val="DefaultParagraphFont"/>
    <w:rsid w:val="00435109"/>
  </w:style>
  <w:style w:type="paragraph" w:styleId="Quote">
    <w:name w:val="Quote"/>
    <w:basedOn w:val="Heading1"/>
    <w:link w:val="QuoteChar"/>
    <w:qFormat/>
    <w:rsid w:val="00435109"/>
    <w:rPr>
      <w:b w:val="0"/>
      <w:sz w:val="72"/>
      <w:szCs w:val="72"/>
      <w:lang w:val="en-NZ"/>
    </w:rPr>
  </w:style>
  <w:style w:type="character" w:customStyle="1" w:styleId="QuoteChar">
    <w:name w:val="Quote Char"/>
    <w:basedOn w:val="DefaultParagraphFont"/>
    <w:link w:val="Quote"/>
    <w:rsid w:val="004351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5109"/>
    <w:pPr>
      <w:pageBreakBefore/>
    </w:pPr>
  </w:style>
  <w:style w:type="paragraph" w:customStyle="1" w:styleId="Border">
    <w:name w:val="Border"/>
    <w:basedOn w:val="Normal"/>
    <w:qFormat/>
    <w:rsid w:val="004351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5109"/>
    <w:rPr>
      <w:b/>
      <w:bCs/>
      <w:i/>
      <w:iCs/>
      <w:color w:val="auto"/>
    </w:rPr>
  </w:style>
  <w:style w:type="paragraph" w:styleId="IntenseQuote">
    <w:name w:val="Intense Quote"/>
    <w:basedOn w:val="Normal"/>
    <w:next w:val="Normal"/>
    <w:link w:val="IntenseQuoteChar"/>
    <w:uiPriority w:val="30"/>
    <w:qFormat/>
    <w:rsid w:val="004351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51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5109"/>
    <w:rPr>
      <w:smallCaps/>
      <w:color w:val="auto"/>
      <w:u w:val="single"/>
    </w:rPr>
  </w:style>
  <w:style w:type="character" w:styleId="IntenseReference">
    <w:name w:val="Intense Reference"/>
    <w:basedOn w:val="DefaultParagraphFont"/>
    <w:uiPriority w:val="32"/>
    <w:qFormat/>
    <w:rsid w:val="00435109"/>
    <w:rPr>
      <w:b/>
      <w:bCs/>
      <w:smallCaps/>
      <w:color w:val="auto"/>
      <w:spacing w:val="5"/>
      <w:u w:val="single"/>
    </w:rPr>
  </w:style>
  <w:style w:type="paragraph" w:customStyle="1" w:styleId="2ColumnHeading">
    <w:name w:val="2Column Heading"/>
    <w:basedOn w:val="BodyText"/>
    <w:qFormat/>
    <w:rsid w:val="00435109"/>
    <w:pPr>
      <w:spacing w:after="60"/>
      <w:ind w:left="-2268"/>
    </w:pPr>
    <w:rPr>
      <w:b/>
    </w:rPr>
  </w:style>
  <w:style w:type="paragraph" w:customStyle="1" w:styleId="Heading1TOC">
    <w:name w:val="Heading1 TOC"/>
    <w:basedOn w:val="Normal"/>
    <w:qFormat/>
    <w:rsid w:val="00435109"/>
    <w:pPr>
      <w:spacing w:before="240" w:after="120"/>
    </w:pPr>
    <w:rPr>
      <w:rFonts w:ascii="Times New Roman" w:hAnsi="Times New Roman"/>
      <w:b/>
      <w:sz w:val="32"/>
    </w:rPr>
  </w:style>
  <w:style w:type="paragraph" w:customStyle="1" w:styleId="Heading2TOC">
    <w:name w:val="Heading2 TOC"/>
    <w:basedOn w:val="Normal"/>
    <w:qFormat/>
    <w:rsid w:val="00435109"/>
    <w:pPr>
      <w:spacing w:before="240" w:after="60"/>
    </w:pPr>
    <w:rPr>
      <w:rFonts w:ascii="Times New Roman" w:hAnsi="Times New Roman"/>
      <w:b/>
      <w:sz w:val="28"/>
    </w:rPr>
  </w:style>
  <w:style w:type="character" w:customStyle="1" w:styleId="Underline">
    <w:name w:val="Underline"/>
    <w:basedOn w:val="DefaultParagraphFont"/>
    <w:qFormat/>
    <w:rsid w:val="00435109"/>
    <w:rPr>
      <w:u w:val="single"/>
    </w:rPr>
  </w:style>
  <w:style w:type="character" w:customStyle="1" w:styleId="BoldandItalics">
    <w:name w:val="Bold and Italics"/>
    <w:qFormat/>
    <w:rsid w:val="00435109"/>
    <w:rPr>
      <w:b/>
      <w:i/>
      <w:u w:val="none"/>
    </w:rPr>
  </w:style>
  <w:style w:type="paragraph" w:styleId="BalloonText">
    <w:name w:val="Balloon Text"/>
    <w:basedOn w:val="Normal"/>
    <w:link w:val="BalloonTextChar"/>
    <w:rsid w:val="00435109"/>
    <w:rPr>
      <w:rFonts w:ascii="Tahoma" w:hAnsi="Tahoma" w:cs="Tahoma"/>
      <w:sz w:val="16"/>
      <w:szCs w:val="16"/>
    </w:rPr>
  </w:style>
  <w:style w:type="character" w:customStyle="1" w:styleId="BalloonTextChar">
    <w:name w:val="Balloon Text Char"/>
    <w:basedOn w:val="DefaultParagraphFont"/>
    <w:link w:val="BalloonText"/>
    <w:rsid w:val="004351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51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51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5109"/>
    <w:rPr>
      <w:b/>
      <w:color w:val="660033"/>
      <w:spacing w:val="0"/>
    </w:rPr>
  </w:style>
  <w:style w:type="paragraph" w:customStyle="1" w:styleId="Nameditemlist">
    <w:name w:val="Named item list"/>
    <w:basedOn w:val="BodyText"/>
    <w:qFormat/>
    <w:rsid w:val="00435109"/>
    <w:pPr>
      <w:tabs>
        <w:tab w:val="left" w:pos="2835"/>
      </w:tabs>
      <w:ind w:left="2835" w:hanging="2835"/>
    </w:pPr>
  </w:style>
  <w:style w:type="paragraph" w:customStyle="1" w:styleId="BodyTextnopadding">
    <w:name w:val="Body Text no padding"/>
    <w:basedOn w:val="BodyText"/>
    <w:qFormat/>
    <w:rsid w:val="00435109"/>
    <w:pPr>
      <w:spacing w:before="0" w:after="0"/>
    </w:pPr>
  </w:style>
  <w:style w:type="paragraph" w:customStyle="1" w:styleId="BodyTextBold">
    <w:name w:val="Body Text Bold"/>
    <w:basedOn w:val="BodyText"/>
    <w:qFormat/>
    <w:rsid w:val="00435109"/>
    <w:rPr>
      <w:b/>
    </w:rPr>
  </w:style>
  <w:style w:type="character" w:styleId="Hyperlink">
    <w:name w:val="Hyperlink"/>
    <w:basedOn w:val="DefaultParagraphFont"/>
    <w:uiPriority w:val="99"/>
    <w:unhideWhenUsed/>
    <w:rsid w:val="001446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3805</Characters>
  <Application>Microsoft Office Word</Application>
  <DocSecurity>0</DocSecurity>
  <Lines>122</Lines>
  <Paragraphs>99</Paragraphs>
  <ScaleCrop>false</ScaleCrop>
  <Company>Author-it Software Corporation Ltd.</Company>
  <LinksUpToDate>false</LinksUpToDate>
  <CharactersWithSpaces>4282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HLTPAT001 Identify and respond to clinical risks in pathology collection</dc:title>
  <dc:subject>Approved</dc:subject>
  <dc:creator>SkillsIQ</dc:creator>
  <cp:keywords>Release: 1</cp:keywords>
  <dc:description>Review Date: 12 April 2008</dc:description>
  <cp:lastModifiedBy>HSD_TPCMSd.prod</cp:lastModifiedBy>
  <cp:revision>3</cp:revision>
  <dcterms:created xsi:type="dcterms:W3CDTF">2023-07-02T02:51:00Z</dcterms:created>
  <dcterms:modified xsi:type="dcterms:W3CDTF">2023-07-02T02:51:00Z</dcterms:modified>
</cp:coreProperties>
</file>