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A9B" w:rsidP="004D1A9B">
      <w:pPr>
        <w:pStyle w:val="Title"/>
      </w:pPr>
      <w:r>
        <w:fldChar w:fldCharType="begin"/>
      </w:r>
      <w:r>
        <w:instrText xml:space="preserve"> TITLE   \* MERGEFORMAT </w:instrText>
      </w:r>
      <w:r>
        <w:fldChar w:fldCharType="separate"/>
      </w:r>
      <w:r>
        <w:t>HLTOUT008 Manage a scene</w:t>
      </w:r>
      <w:r>
        <w:fldChar w:fldCharType="end"/>
      </w:r>
    </w:p>
    <w:p w:rsidR="004D1A9B" w:rsidP="004D1A9B">
      <w:pPr>
        <w:pStyle w:val="Version"/>
        <w:sectPr w:rsidSect="003F7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7F2E" w:rsidP="003F7F2E">
      <w:pPr>
        <w:pStyle w:val="SuperHeading"/>
      </w:pPr>
      <w:r w:rsidRPr="003F7F2E">
        <w:t>HLTOUT008 Manage a scene</w:t>
      </w:r>
    </w:p>
    <w:p w:rsidR="00000000" w:rsidRPr="003F7F2E" w:rsidP="003F7F2E">
      <w:pPr>
        <w:pStyle w:val="Heading1"/>
      </w:pPr>
      <w:bookmarkStart w:id="1" w:name="O_1165633"/>
      <w:bookmarkEnd w:id="1"/>
      <w:r w:rsidRPr="003F7F2E">
        <w:t>Modification History</w:t>
      </w:r>
    </w:p>
    <w:tbl>
      <w:tblPr>
        <w:tblW w:w="0" w:type="auto"/>
        <w:tblCellMar>
          <w:left w:w="62" w:type="dxa"/>
          <w:right w:w="62" w:type="dxa"/>
        </w:tblCellMar>
        <w:tblLook w:val="0000"/>
      </w:tblPr>
      <w:tblGrid>
        <w:gridCol w:w="1491"/>
        <w:gridCol w:w="7705"/>
      </w:tblGrid>
      <w:tr w:rsidTr="004D1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E">
            <w:pPr>
              <w:pStyle w:val="BodyText"/>
              <w:rPr>
                <w:lang w:val="en-NZ"/>
              </w:rPr>
            </w:pPr>
            <w:r w:rsidRPr="003F7F2E">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E">
            <w:pPr>
              <w:pStyle w:val="BodyText"/>
              <w:rPr>
                <w:lang w:val="en-NZ"/>
              </w:rPr>
            </w:pPr>
            <w:r w:rsidRPr="003F7F2E">
              <w:t>Comments</w:t>
            </w:r>
          </w:p>
        </w:tc>
      </w:tr>
      <w:tr w:rsidTr="004D1A9B">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2</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2. HLTOUT008 Manage a scene supersedes and equivalent to Release 1.  HLTOUT008 Manage a scene.</w:t>
            </w:r>
          </w:p>
          <w:p w:rsidR="00000000" w:rsidP="003F7F2E">
            <w:pPr>
              <w:pStyle w:val="BodyText"/>
              <w:rPr>
                <w:lang w:val="en-NZ"/>
              </w:rPr>
            </w:pPr>
            <w:r w:rsidRPr="003F7F2E">
              <w:t>Minor changes. Mapping Table notes updated for the superseded units HLTAMB011 Manage a routine non-emer</w:t>
            </w:r>
            <w:r w:rsidRPr="003F7F2E">
              <w:t>gency scene and HLTAMB013 Contribute to managing the scene of an emergency.</w:t>
            </w:r>
          </w:p>
        </w:tc>
      </w:tr>
      <w:tr w:rsidTr="004D1A9B">
        <w:tblPrEx>
          <w:tblW w:w="0" w:type="auto"/>
          <w:tblCellMar>
            <w:left w:w="62" w:type="dxa"/>
            <w:right w:w="62" w:type="dxa"/>
          </w:tblCellMar>
          <w:tblLook w:val="0000"/>
        </w:tblPrEx>
        <w:trPr>
          <w:trHeight w:val="88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1</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1. HLTOUT008 Manage a scene supersedes and is not equivalent to HLTAMB011 Manage a routine non-emergency scene and HLTAMB013 Contribute to managing the scene of</w:t>
            </w:r>
            <w:r w:rsidRPr="003F7F2E">
              <w:t xml:space="preserve"> an emergency.</w:t>
            </w:r>
          </w:p>
        </w:tc>
      </w:tr>
    </w:tbl>
    <w:p w:rsidR="00000000" w:rsidRPr="003F7F2E" w:rsidP="003F7F2E">
      <w:pPr>
        <w:pStyle w:val="BodyText"/>
      </w:pPr>
    </w:p>
    <w:p w:rsidR="00000000" w:rsidRPr="003F7F2E" w:rsidP="003F7F2E">
      <w:pPr>
        <w:pStyle w:val="AllowPageBreak"/>
      </w:pPr>
    </w:p>
    <w:p w:rsidR="00000000" w:rsidRPr="003F7F2E" w:rsidP="003F7F2E">
      <w:pPr>
        <w:pStyle w:val="Heading1"/>
      </w:pPr>
      <w:bookmarkStart w:id="2" w:name="O_1165632"/>
      <w:bookmarkEnd w:id="2"/>
      <w:r w:rsidRPr="003F7F2E">
        <w:t>Application</w:t>
      </w:r>
    </w:p>
    <w:p w:rsidR="00000000" w:rsidRPr="003F7F2E" w:rsidP="004D1A9B">
      <w:pPr>
        <w:pStyle w:val="BodyText"/>
      </w:pPr>
      <w:r w:rsidRPr="003F7F2E">
        <w:t xml:space="preserve">This unit describes the skills and knowledge required to manage non-emergency and emergency situations. Individuals are required to follow procedures, </w:t>
      </w:r>
      <w:r w:rsidRPr="003F7F2E">
        <w:t xml:space="preserve">evaluate scene safety and identify any security risks and to communicate and coordinate with other emergency services personnel involved in patient care at the scene.  It also describes skills required for coordination with and by other emergency services </w:t>
      </w:r>
      <w:r w:rsidRPr="003F7F2E">
        <w:t>personnel.</w:t>
      </w:r>
    </w:p>
    <w:p w:rsidR="00000000" w:rsidRPr="003F7F2E" w:rsidP="004D1A9B">
      <w:pPr>
        <w:pStyle w:val="BodyText"/>
      </w:pPr>
      <w:r w:rsidRPr="003F7F2E">
        <w:t>This unit applies to pre-hospital and out-of-hospital health care workers.</w:t>
      </w:r>
    </w:p>
    <w:p w:rsidR="00000000" w:rsidRPr="004D1A9B" w:rsidP="004D1A9B">
      <w:pPr>
        <w:pStyle w:val="BodyText"/>
        <w:rPr>
          <w:i/>
        </w:rPr>
      </w:pPr>
      <w:r w:rsidRPr="004D1A9B">
        <w:rPr>
          <w:rStyle w:val="Emphasis"/>
        </w:rPr>
        <w:t>The skills in this unit must be applied in accordance with Commonwealth and State/Territory legislation, Australian Standards and industry codes of practice.</w:t>
      </w:r>
    </w:p>
    <w:p w:rsidR="00000000" w:rsidRPr="003F7F2E" w:rsidP="003F7F2E">
      <w:pPr>
        <w:pStyle w:val="Heading1"/>
      </w:pPr>
      <w:bookmarkStart w:id="3" w:name="O_1165631"/>
      <w:bookmarkEnd w:id="3"/>
      <w:r w:rsidRPr="003F7F2E">
        <w:t>Elements and Performance Criteria</w:t>
      </w:r>
    </w:p>
    <w:tbl>
      <w:tblPr>
        <w:tblW w:w="0" w:type="auto"/>
        <w:tblLayout w:type="fixed"/>
        <w:tblCellMar>
          <w:left w:w="62" w:type="dxa"/>
          <w:right w:w="62" w:type="dxa"/>
        </w:tblCellMar>
        <w:tblLook w:val="0000"/>
      </w:tblPr>
      <w:tblGrid>
        <w:gridCol w:w="3240"/>
        <w:gridCol w:w="5723"/>
      </w:tblGrid>
      <w:tr w:rsidTr="003F7F2E">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3F7F2E" w:rsidP="003F7F2E">
            <w:pPr>
              <w:pStyle w:val="BodyText"/>
            </w:pPr>
            <w:r w:rsidRPr="003F7F2E">
              <w:rPr>
                <w:rStyle w:val="SpecialBold"/>
              </w:rPr>
              <w:t>ELEMENT</w:t>
            </w:r>
          </w:p>
        </w:tc>
        <w:tc>
          <w:tcPr>
            <w:tcW w:w="5723"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rPr>
                <w:rStyle w:val="SpecialBold"/>
              </w:rPr>
              <w:t>PERFORMANCE CRITERIA</w:t>
            </w:r>
          </w:p>
        </w:tc>
      </w:tr>
      <w:tr w:rsidTr="003F7F2E">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t>Elements define the essential outcomes of a unit of competency.</w:t>
            </w:r>
          </w:p>
        </w:tc>
        <w:tc>
          <w:tcPr>
            <w:tcW w:w="5723"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t>The Performance Criteria specify the level of performance required to demonstrate achievement of the Element.</w:t>
            </w:r>
          </w:p>
        </w:tc>
      </w:tr>
      <w:tr w:rsidTr="003F7F2E">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t xml:space="preserve">1. Attend </w:t>
            </w:r>
            <w:r w:rsidRPr="003F7F2E">
              <w:t>scene.</w:t>
            </w:r>
          </w:p>
        </w:tc>
        <w:tc>
          <w:tcPr>
            <w:tcW w:w="5723" w:type="dxa"/>
            <w:tcBorders>
              <w:top w:val="nil"/>
              <w:left w:val="nil"/>
              <w:bottom w:val="nil"/>
              <w:right w:val="nil"/>
            </w:tcBorders>
            <w:tcMar>
              <w:top w:w="0" w:type="dxa"/>
              <w:left w:w="62" w:type="dxa"/>
              <w:bottom w:w="0" w:type="dxa"/>
              <w:right w:w="62" w:type="dxa"/>
            </w:tcMar>
          </w:tcPr>
          <w:p w:rsidR="00000000" w:rsidRPr="003F7F2E" w:rsidP="003F7F2E">
            <w:pPr>
              <w:pStyle w:val="List"/>
            </w:pPr>
            <w:r w:rsidRPr="003F7F2E">
              <w:t>1.1. Undertake roles as prescribed by Acts, regulations and organisational policies and procedures.</w:t>
            </w:r>
          </w:p>
          <w:p w:rsidR="00000000" w:rsidRPr="003F7F2E" w:rsidP="003F7F2E">
            <w:pPr>
              <w:pStyle w:val="List"/>
            </w:pPr>
            <w:r w:rsidRPr="003F7F2E">
              <w:t>1.2. Identify and maintain lines of communication with others according to communication protocols and organisational policies and procedures.</w:t>
            </w:r>
          </w:p>
          <w:p w:rsidR="00000000" w:rsidP="003F7F2E">
            <w:pPr>
              <w:pStyle w:val="List"/>
              <w:rPr>
                <w:lang w:val="en-NZ"/>
              </w:rPr>
            </w:pPr>
            <w:r w:rsidRPr="003F7F2E">
              <w:t>1.3. Support collaborative planning and action in accordance with organisational requirements.</w:t>
            </w:r>
          </w:p>
        </w:tc>
      </w:tr>
      <w:tr w:rsidTr="003F7F2E">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t>2. Assess the environment to identify real and potential hazards.</w:t>
            </w:r>
          </w:p>
        </w:tc>
        <w:tc>
          <w:tcPr>
            <w:tcW w:w="5723" w:type="dxa"/>
            <w:tcBorders>
              <w:top w:val="nil"/>
              <w:left w:val="nil"/>
              <w:bottom w:val="nil"/>
              <w:right w:val="nil"/>
            </w:tcBorders>
            <w:tcMar>
              <w:top w:w="0" w:type="dxa"/>
              <w:left w:w="62" w:type="dxa"/>
              <w:bottom w:w="0" w:type="dxa"/>
              <w:right w:w="62" w:type="dxa"/>
            </w:tcMar>
          </w:tcPr>
          <w:p w:rsidR="00000000" w:rsidRPr="003F7F2E" w:rsidP="003F7F2E">
            <w:pPr>
              <w:pStyle w:val="List"/>
            </w:pPr>
            <w:r w:rsidRPr="003F7F2E">
              <w:t>2.1. Gather information to enable accurate assessment of the situation or incident.</w:t>
            </w:r>
          </w:p>
          <w:p w:rsidR="00000000" w:rsidRPr="003F7F2E" w:rsidP="003F7F2E">
            <w:pPr>
              <w:pStyle w:val="List"/>
            </w:pPr>
            <w:r w:rsidRPr="003F7F2E">
              <w:t>2.2. Ident</w:t>
            </w:r>
            <w:r w:rsidRPr="003F7F2E">
              <w:t>ify real or potential hazards where there are risks to participants or bystanders.</w:t>
            </w:r>
          </w:p>
          <w:p w:rsidR="00000000" w:rsidRPr="003F7F2E" w:rsidP="003F7F2E">
            <w:pPr>
              <w:pStyle w:val="List"/>
            </w:pPr>
            <w:r w:rsidRPr="003F7F2E">
              <w:t>2.3. Assess the approach to an incident, identifying visible signs of danger.</w:t>
            </w:r>
          </w:p>
          <w:p w:rsidR="00000000" w:rsidRPr="003F7F2E" w:rsidP="003F7F2E">
            <w:pPr>
              <w:pStyle w:val="List"/>
            </w:pPr>
            <w:r w:rsidRPr="003F7F2E">
              <w:t>2.4. Position vehicle, equipment and resources to facilitate safe access and egress and protect</w:t>
            </w:r>
            <w:r w:rsidRPr="003F7F2E">
              <w:t xml:space="preserve"> self, colleague and patient.</w:t>
            </w:r>
          </w:p>
          <w:p w:rsidR="00000000" w:rsidP="003F7F2E">
            <w:pPr>
              <w:pStyle w:val="List"/>
              <w:rPr>
                <w:lang w:val="en-NZ"/>
              </w:rPr>
            </w:pPr>
            <w:r w:rsidRPr="003F7F2E">
              <w:t>2.5. Identify opportunities to utilise organisational resources where required to secure the scene.</w:t>
            </w:r>
          </w:p>
        </w:tc>
      </w:tr>
      <w:tr w:rsidTr="003F7F2E">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F7F2E">
            <w:pPr>
              <w:pStyle w:val="List"/>
              <w:rPr>
                <w:lang w:val="en-NZ"/>
              </w:rPr>
            </w:pPr>
            <w:r w:rsidRPr="003F7F2E">
              <w:t>3. Communicate with those involved in the incident.</w:t>
            </w:r>
          </w:p>
        </w:tc>
        <w:tc>
          <w:tcPr>
            <w:tcW w:w="5723" w:type="dxa"/>
            <w:tcBorders>
              <w:top w:val="nil"/>
              <w:left w:val="nil"/>
              <w:bottom w:val="nil"/>
              <w:right w:val="nil"/>
            </w:tcBorders>
            <w:tcMar>
              <w:top w:w="0" w:type="dxa"/>
              <w:left w:w="62" w:type="dxa"/>
              <w:bottom w:w="0" w:type="dxa"/>
              <w:right w:w="62" w:type="dxa"/>
            </w:tcMar>
          </w:tcPr>
          <w:p w:rsidR="00000000" w:rsidRPr="003F7F2E" w:rsidP="003F7F2E">
            <w:pPr>
              <w:pStyle w:val="List"/>
            </w:pPr>
            <w:r w:rsidRPr="003F7F2E">
              <w:t>3.1. Communicate information about the incident or scene to coordinator a</w:t>
            </w:r>
            <w:r w:rsidRPr="003F7F2E">
              <w:t>nd other medical, emergency and allied services involved with the incident in a clear, concise and comprehensive manner.</w:t>
            </w:r>
          </w:p>
          <w:p w:rsidR="00000000" w:rsidRPr="003F7F2E" w:rsidP="003F7F2E">
            <w:pPr>
              <w:pStyle w:val="List"/>
            </w:pPr>
            <w:r w:rsidRPr="003F7F2E">
              <w:t>3.2. Provide information to people involved in the incident or facilitate others to do so.</w:t>
            </w:r>
          </w:p>
          <w:p w:rsidR="00000000" w:rsidP="003F7F2E">
            <w:pPr>
              <w:pStyle w:val="List"/>
              <w:rPr>
                <w:lang w:val="en-NZ"/>
              </w:rPr>
            </w:pPr>
            <w:r w:rsidRPr="003F7F2E">
              <w:t>3.3. Communicate and gather information from</w:t>
            </w:r>
            <w:r w:rsidRPr="003F7F2E">
              <w:t xml:space="preserve"> other organisations at the scene to inform the improvement of services and avoid duplication of effort.</w:t>
            </w:r>
          </w:p>
        </w:tc>
      </w:tr>
      <w:tr w:rsidTr="003F7F2E">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F7F2E">
            <w:pPr>
              <w:pStyle w:val="List"/>
              <w:rPr>
                <w:lang w:val="en-NZ"/>
              </w:rPr>
            </w:pPr>
            <w:r w:rsidRPr="003F7F2E">
              <w:t>4. Control hazards.</w:t>
            </w:r>
          </w:p>
        </w:tc>
        <w:tc>
          <w:tcPr>
            <w:tcW w:w="5723" w:type="dxa"/>
            <w:tcBorders>
              <w:top w:val="nil"/>
              <w:left w:val="nil"/>
              <w:bottom w:val="nil"/>
              <w:right w:val="nil"/>
            </w:tcBorders>
            <w:tcMar>
              <w:top w:w="0" w:type="dxa"/>
              <w:left w:w="62" w:type="dxa"/>
              <w:bottom w:w="0" w:type="dxa"/>
              <w:right w:w="62" w:type="dxa"/>
            </w:tcMar>
          </w:tcPr>
          <w:p w:rsidR="00000000" w:rsidRPr="003F7F2E" w:rsidP="003F7F2E">
            <w:pPr>
              <w:pStyle w:val="List"/>
            </w:pPr>
            <w:r w:rsidRPr="003F7F2E">
              <w:t>4.1. Ensure security and safety of the scene and negate or minimise existing and potential hazards to patients, colleagues and oth</w:t>
            </w:r>
            <w:r w:rsidRPr="003F7F2E">
              <w:t>ers.</w:t>
            </w:r>
          </w:p>
          <w:p w:rsidR="00000000" w:rsidRPr="003F7F2E" w:rsidP="003F7F2E">
            <w:pPr>
              <w:pStyle w:val="List"/>
            </w:pPr>
            <w:r w:rsidRPr="003F7F2E">
              <w:t>4.2. Use personal protective clothing and equipment for infection prevention and workplace health and safety in accordance with organisational policies and procedures.</w:t>
            </w:r>
          </w:p>
          <w:p w:rsidR="00000000" w:rsidRPr="003F7F2E" w:rsidP="003F7F2E">
            <w:pPr>
              <w:pStyle w:val="List"/>
            </w:pPr>
            <w:r w:rsidRPr="003F7F2E">
              <w:t>4.3. Manage combative patients or others to ensure security of the scene.</w:t>
            </w:r>
          </w:p>
          <w:p w:rsidR="00000000" w:rsidP="003F7F2E">
            <w:pPr>
              <w:pStyle w:val="List"/>
              <w:rPr>
                <w:lang w:val="en-NZ"/>
              </w:rPr>
            </w:pPr>
            <w:r w:rsidRPr="003F7F2E">
              <w:t xml:space="preserve">4.4. Use </w:t>
            </w:r>
            <w:r w:rsidRPr="003F7F2E">
              <w:t>hazard-controlling resources safely in accordance with organisational policies and procedures.</w:t>
            </w:r>
          </w:p>
        </w:tc>
      </w:tr>
      <w:tr w:rsidTr="003F7F2E">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F7F2E">
            <w:pPr>
              <w:pStyle w:val="BodyText"/>
              <w:rPr>
                <w:lang w:val="en-NZ"/>
              </w:rPr>
            </w:pPr>
            <w:r w:rsidRPr="003F7F2E">
              <w:t>5. Evaluate the scene environment.</w:t>
            </w:r>
          </w:p>
        </w:tc>
        <w:tc>
          <w:tcPr>
            <w:tcW w:w="5723" w:type="dxa"/>
            <w:tcBorders>
              <w:top w:val="nil"/>
              <w:left w:val="nil"/>
              <w:bottom w:val="nil"/>
              <w:right w:val="nil"/>
            </w:tcBorders>
            <w:tcMar>
              <w:top w:w="0" w:type="dxa"/>
              <w:left w:w="62" w:type="dxa"/>
              <w:bottom w:w="0" w:type="dxa"/>
              <w:right w:w="62" w:type="dxa"/>
            </w:tcMar>
          </w:tcPr>
          <w:p w:rsidR="00000000" w:rsidRPr="003F7F2E" w:rsidP="003F7F2E">
            <w:pPr>
              <w:pStyle w:val="List"/>
            </w:pPr>
            <w:r w:rsidRPr="003F7F2E">
              <w:t>5.1. Monitor the environment at the scene to identify changes that may compromise safety or patient care.</w:t>
            </w:r>
          </w:p>
          <w:p w:rsidR="00000000" w:rsidRPr="003F7F2E" w:rsidP="003F7F2E">
            <w:pPr>
              <w:pStyle w:val="List"/>
            </w:pPr>
            <w:r w:rsidRPr="003F7F2E">
              <w:t>5.2 Recognise and communicate the need for additional resources according to environmental changes.</w:t>
            </w:r>
          </w:p>
          <w:p w:rsidR="00000000" w:rsidRPr="003F7F2E" w:rsidP="003F7F2E">
            <w:pPr>
              <w:pStyle w:val="List"/>
            </w:pPr>
            <w:r w:rsidRPr="003F7F2E">
              <w:t>5.3 Contribute to the provision of feedback for the improvement of scene management.</w:t>
            </w:r>
          </w:p>
        </w:tc>
      </w:tr>
    </w:tbl>
    <w:p w:rsidR="00000000" w:rsidRPr="003F7F2E" w:rsidP="003F7F2E">
      <w:pPr>
        <w:pStyle w:val="BodyText"/>
      </w:pPr>
    </w:p>
    <w:p w:rsidR="00000000" w:rsidRPr="003F7F2E" w:rsidP="003F7F2E">
      <w:pPr>
        <w:pStyle w:val="AllowPageBreak"/>
      </w:pPr>
    </w:p>
    <w:p w:rsidR="00000000" w:rsidRPr="003F7F2E" w:rsidP="003F7F2E">
      <w:pPr>
        <w:pStyle w:val="Heading1"/>
      </w:pPr>
      <w:bookmarkStart w:id="4" w:name="O_1165630"/>
      <w:bookmarkEnd w:id="4"/>
      <w:r w:rsidRPr="003F7F2E">
        <w:t>Foundation Skills</w:t>
      </w:r>
    </w:p>
    <w:tbl>
      <w:tblPr>
        <w:tblW w:w="0" w:type="auto"/>
        <w:tblCellMar>
          <w:left w:w="62" w:type="dxa"/>
          <w:right w:w="62" w:type="dxa"/>
        </w:tblCellMar>
        <w:tblLook w:val="0000"/>
      </w:tblPr>
      <w:tblGrid>
        <w:gridCol w:w="9196"/>
      </w:tblGrid>
      <w:tr w:rsidTr="004D1A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7F2E" w:rsidP="003F7F2E">
            <w:pPr>
              <w:pStyle w:val="BodyText"/>
            </w:pPr>
            <w:r w:rsidRPr="003F7F2E">
              <w:rPr>
                <w:rStyle w:val="Emphasis"/>
              </w:rPr>
              <w:t>Foundation skills essential to p</w:t>
            </w:r>
            <w:r w:rsidRPr="003F7F2E">
              <w:rPr>
                <w:rStyle w:val="Emphasis"/>
              </w:rPr>
              <w:t>erformance are explicit in the performance criteria of this unit of competency.</w:t>
            </w:r>
          </w:p>
        </w:tc>
      </w:tr>
    </w:tbl>
    <w:p w:rsidR="00000000" w:rsidRPr="003F7F2E" w:rsidP="003F7F2E">
      <w:pPr>
        <w:pStyle w:val="BodyText"/>
      </w:pPr>
    </w:p>
    <w:p w:rsidR="00000000" w:rsidRPr="003F7F2E" w:rsidP="003F7F2E">
      <w:pPr>
        <w:pStyle w:val="AllowPageBreak"/>
      </w:pPr>
    </w:p>
    <w:p w:rsidR="00000000" w:rsidRPr="003F7F2E" w:rsidP="003F7F2E">
      <w:pPr>
        <w:pStyle w:val="Heading1"/>
      </w:pPr>
      <w:bookmarkStart w:id="5" w:name="O_1165629"/>
      <w:bookmarkEnd w:id="5"/>
      <w:r w:rsidRPr="003F7F2E">
        <w:t>Unit Mapping Information</w:t>
      </w:r>
    </w:p>
    <w:tbl>
      <w:tblPr>
        <w:tblW w:w="0" w:type="auto"/>
        <w:tblCellMar>
          <w:left w:w="62" w:type="dxa"/>
          <w:right w:w="62" w:type="dxa"/>
        </w:tblCellMar>
        <w:tblLook w:val="0000"/>
      </w:tblPr>
      <w:tblGrid>
        <w:gridCol w:w="1491"/>
        <w:gridCol w:w="7705"/>
      </w:tblGrid>
      <w:tr w:rsidTr="004D1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E">
            <w:pPr>
              <w:pStyle w:val="BodyText"/>
              <w:rPr>
                <w:lang w:val="en-NZ"/>
              </w:rPr>
            </w:pPr>
            <w:r w:rsidRPr="003F7F2E">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2E">
            <w:pPr>
              <w:pStyle w:val="BodyText"/>
              <w:rPr>
                <w:lang w:val="en-NZ"/>
              </w:rPr>
            </w:pPr>
            <w:r w:rsidRPr="003F7F2E">
              <w:t>Comments</w:t>
            </w:r>
          </w:p>
        </w:tc>
      </w:tr>
      <w:tr w:rsidTr="004D1A9B">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2</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2. HLTOUT008 Manage a scene supersedes and equivalent to Release 1.  HLTOUT008 Manage a scene.</w:t>
            </w:r>
          </w:p>
          <w:p w:rsidR="00000000" w:rsidP="003F7F2E">
            <w:pPr>
              <w:pStyle w:val="BodyText"/>
              <w:rPr>
                <w:lang w:val="en-NZ"/>
              </w:rPr>
            </w:pPr>
            <w:r w:rsidRPr="003F7F2E">
              <w:t>Minor changes. Mapping Table notes updated for the superseded units HLTAMB011 Manage a routine non-emergency scene and HLTAMB013 Contribute to managing t</w:t>
            </w:r>
            <w:r w:rsidRPr="003F7F2E">
              <w:t>he scene of an emergency.</w:t>
            </w:r>
          </w:p>
        </w:tc>
      </w:tr>
      <w:tr w:rsidTr="004D1A9B">
        <w:tblPrEx>
          <w:tblW w:w="0" w:type="auto"/>
          <w:tblCellMar>
            <w:left w:w="62" w:type="dxa"/>
            <w:right w:w="62" w:type="dxa"/>
          </w:tblCellMar>
          <w:tblLook w:val="0000"/>
        </w:tblPrEx>
        <w:trPr>
          <w:trHeight w:val="88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1</w:t>
            </w: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2E" w:rsidP="003F7F2E">
            <w:pPr>
              <w:pStyle w:val="BodyText"/>
            </w:pPr>
            <w:r w:rsidRPr="003F7F2E">
              <w:t>Release 1. HLTOUT008 Manage a scene supersedes and is not equivalent to HLTAMB011 Manage a routine non-emergency scene and HLTAMB013 Contribute to managing the scene of an emergency.</w:t>
            </w:r>
          </w:p>
        </w:tc>
      </w:tr>
    </w:tbl>
    <w:p w:rsidR="00000000" w:rsidRPr="003F7F2E" w:rsidP="003F7F2E">
      <w:pPr>
        <w:pStyle w:val="BodyText"/>
      </w:pPr>
    </w:p>
    <w:p w:rsidR="00000000" w:rsidRPr="003F7F2E" w:rsidP="003F7F2E">
      <w:pPr>
        <w:pStyle w:val="AllowPageBreak"/>
      </w:pPr>
    </w:p>
    <w:p w:rsidR="00000000" w:rsidRPr="003F7F2E" w:rsidP="003F7F2E">
      <w:pPr>
        <w:pStyle w:val="Heading1"/>
      </w:pPr>
      <w:bookmarkStart w:id="6" w:name="O_1165634"/>
      <w:bookmarkEnd w:id="6"/>
      <w:r w:rsidRPr="003F7F2E">
        <w:t>Links</w:t>
      </w:r>
    </w:p>
    <w:p w:rsidR="00000000" w:rsidRPr="003F7F2E" w:rsidP="004D1A9B">
      <w:pPr>
        <w:pStyle w:val="BodyText"/>
      </w:pPr>
      <w:r w:rsidRPr="003F7F2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5368F">
        <w:rPr>
          <w:rStyle w:val="Hyperlink"/>
        </w:rPr>
        <w:t>https://vetnet.gov.au/Pages/TrainingDocs.aspx?q=ced1390f-48d9-4ab0-bd50-b015e5485705</w:t>
      </w:r>
      <w:r>
        <w:fldChar w:fldCharType="end"/>
      </w:r>
    </w:p>
    <w:p w:rsidR="00000000" w:rsidRPr="003F7F2E" w:rsidP="003F7F2E"/>
    <w:sectPr w:rsidSect="003F7F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E" w:rsidRPr="004D1A9B" w:rsidP="004D1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9B" w:rsidP="003F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A9B" w:rsidP="003F7F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D1A9B" w:rsidP="003F7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F2E" w:rsidRPr="004D1A9B" w:rsidP="004D1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9B" w:rsidRPr="002D2AF8" w:rsidP="003F7F2E">
    <w:pPr>
      <w:pStyle w:val="Header"/>
      <w:framePr w:wrap="around"/>
    </w:pPr>
    <w:r>
      <w:fldChar w:fldCharType="begin"/>
    </w:r>
    <w:r>
      <w:instrText xml:space="preserve"> TITLE   \* MERGEFORMAT </w:instrText>
    </w:r>
    <w:r>
      <w:fldChar w:fldCharType="separate"/>
    </w:r>
    <w:r>
      <w:t>HLTOUT008 Manage a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D1A9B" w:rsidP="003F7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F2E"/>
    <w:pPr>
      <w:spacing w:before="360" w:after="60"/>
      <w:outlineLvl w:val="0"/>
    </w:pPr>
    <w:rPr>
      <w:sz w:val="32"/>
    </w:rPr>
  </w:style>
  <w:style w:type="paragraph" w:styleId="Heading2">
    <w:name w:val="heading 2"/>
    <w:basedOn w:val="HeadingBase"/>
    <w:next w:val="BodyText"/>
    <w:link w:val="Heading2Char"/>
    <w:qFormat/>
    <w:rsid w:val="003F7F2E"/>
    <w:pPr>
      <w:keepLines/>
      <w:spacing w:before="240" w:after="120"/>
      <w:outlineLvl w:val="1"/>
    </w:pPr>
    <w:rPr>
      <w:sz w:val="28"/>
      <w:szCs w:val="40"/>
    </w:rPr>
  </w:style>
  <w:style w:type="paragraph" w:styleId="Heading3">
    <w:name w:val="heading 3"/>
    <w:basedOn w:val="HeadingBase"/>
    <w:next w:val="BodyText"/>
    <w:link w:val="Heading3Char"/>
    <w:qFormat/>
    <w:rsid w:val="003F7F2E"/>
    <w:pPr>
      <w:spacing w:before="180" w:after="120"/>
      <w:outlineLvl w:val="2"/>
    </w:pPr>
    <w:rPr>
      <w:spacing w:val="-10"/>
      <w:kern w:val="32"/>
    </w:rPr>
  </w:style>
  <w:style w:type="paragraph" w:styleId="Heading4">
    <w:name w:val="heading 4"/>
    <w:basedOn w:val="HeadingBase"/>
    <w:next w:val="BodyText"/>
    <w:link w:val="Heading4Char"/>
    <w:qFormat/>
    <w:rsid w:val="003F7F2E"/>
    <w:pPr>
      <w:spacing w:before="160" w:after="120"/>
      <w:outlineLvl w:val="3"/>
    </w:pPr>
    <w:rPr>
      <w:sz w:val="22"/>
    </w:rPr>
  </w:style>
  <w:style w:type="paragraph" w:styleId="Heading5">
    <w:name w:val="heading 5"/>
    <w:basedOn w:val="HeadingBase"/>
    <w:next w:val="Normal"/>
    <w:link w:val="Heading5Char"/>
    <w:qFormat/>
    <w:rsid w:val="003F7F2E"/>
    <w:pPr>
      <w:spacing w:before="80"/>
      <w:outlineLvl w:val="4"/>
    </w:pPr>
    <w:rPr>
      <w:color w:val="918585"/>
      <w:sz w:val="20"/>
    </w:rPr>
  </w:style>
  <w:style w:type="paragraph" w:styleId="Heading6">
    <w:name w:val="heading 6"/>
    <w:basedOn w:val="HeadingBase"/>
    <w:next w:val="Normal"/>
    <w:link w:val="Heading6Char"/>
    <w:qFormat/>
    <w:rsid w:val="003F7F2E"/>
    <w:pPr>
      <w:spacing w:before="60"/>
      <w:outlineLvl w:val="5"/>
    </w:pPr>
    <w:rPr>
      <w:color w:val="918585"/>
      <w:sz w:val="20"/>
    </w:rPr>
  </w:style>
  <w:style w:type="paragraph" w:styleId="Heading7">
    <w:name w:val="heading 7"/>
    <w:basedOn w:val="Normal"/>
    <w:next w:val="Normal"/>
    <w:link w:val="Heading7Char"/>
    <w:qFormat/>
    <w:rsid w:val="003F7F2E"/>
    <w:pPr>
      <w:ind w:left="720"/>
      <w:outlineLvl w:val="6"/>
    </w:pPr>
    <w:rPr>
      <w:i/>
    </w:rPr>
  </w:style>
  <w:style w:type="paragraph" w:styleId="Heading8">
    <w:name w:val="heading 8"/>
    <w:basedOn w:val="Normal"/>
    <w:next w:val="Normal"/>
    <w:link w:val="Heading8Char"/>
    <w:qFormat/>
    <w:rsid w:val="003F7F2E"/>
    <w:pPr>
      <w:ind w:left="720"/>
      <w:outlineLvl w:val="7"/>
    </w:pPr>
    <w:rPr>
      <w:i/>
    </w:rPr>
  </w:style>
  <w:style w:type="paragraph" w:styleId="Heading9">
    <w:name w:val="heading 9"/>
    <w:basedOn w:val="Normal"/>
    <w:next w:val="Normal"/>
    <w:link w:val="Heading9Char"/>
    <w:qFormat/>
    <w:rsid w:val="003F7F2E"/>
    <w:pPr>
      <w:ind w:left="720"/>
      <w:outlineLvl w:val="8"/>
    </w:pPr>
    <w:rPr>
      <w:i/>
    </w:rPr>
  </w:style>
  <w:style w:type="character" w:default="1" w:styleId="DefaultParagraphFont">
    <w:name w:val="Default Paragraph Font"/>
    <w:uiPriority w:val="1"/>
    <w:unhideWhenUsed/>
    <w:rsid w:val="003F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2E"/>
  </w:style>
  <w:style w:type="character" w:customStyle="1" w:styleId="Heading1Char">
    <w:name w:val="Heading 1 Char"/>
    <w:basedOn w:val="DefaultParagraphFont"/>
    <w:link w:val="Heading1"/>
    <w:rsid w:val="003F7F2E"/>
    <w:rPr>
      <w:rFonts w:ascii="Times New Roman" w:eastAsia="Times New Roman" w:hAnsi="Times New Roman" w:cs="Times New Roman"/>
      <w:b/>
      <w:sz w:val="32"/>
      <w:szCs w:val="20"/>
      <w:lang w:eastAsia="en-US"/>
    </w:rPr>
  </w:style>
  <w:style w:type="paragraph" w:styleId="BodyText">
    <w:name w:val="Body Text"/>
    <w:basedOn w:val="Normal"/>
    <w:link w:val="BodyTextChar"/>
    <w:rsid w:val="003F7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F2E"/>
    <w:rPr>
      <w:rFonts w:ascii="Times New Roman" w:eastAsia="Times New Roman" w:hAnsi="Times New Roman" w:cs="Times New Roman"/>
      <w:sz w:val="24"/>
      <w:lang w:eastAsia="en-US"/>
    </w:rPr>
  </w:style>
  <w:style w:type="paragraph" w:styleId="List">
    <w:name w:val="List"/>
    <w:basedOn w:val="BodyText"/>
    <w:next w:val="BodyText"/>
    <w:rsid w:val="003F7F2E"/>
    <w:pPr>
      <w:tabs>
        <w:tab w:val="left" w:pos="340"/>
      </w:tabs>
      <w:spacing w:before="60" w:after="60"/>
      <w:ind w:left="340" w:hanging="340"/>
    </w:pPr>
  </w:style>
  <w:style w:type="character" w:customStyle="1" w:styleId="SpecialBold">
    <w:name w:val="Special Bold"/>
    <w:basedOn w:val="DefaultParagraphFont"/>
    <w:rsid w:val="003F7F2E"/>
    <w:rPr>
      <w:b/>
      <w:spacing w:val="0"/>
    </w:rPr>
  </w:style>
  <w:style w:type="character" w:styleId="Emphasis">
    <w:name w:val="Emphasis"/>
    <w:basedOn w:val="DefaultParagraphFont"/>
    <w:qFormat/>
    <w:rsid w:val="003F7F2E"/>
    <w:rPr>
      <w:i/>
    </w:rPr>
  </w:style>
  <w:style w:type="paragraph" w:customStyle="1" w:styleId="SuperHeading">
    <w:name w:val="SuperHeading"/>
    <w:basedOn w:val="Normal"/>
    <w:rsid w:val="003F7F2E"/>
    <w:pPr>
      <w:spacing w:before="240" w:after="120"/>
      <w:outlineLvl w:val="0"/>
    </w:pPr>
    <w:rPr>
      <w:rFonts w:ascii="Times New Roman" w:hAnsi="Times New Roman"/>
      <w:b/>
      <w:sz w:val="32"/>
    </w:rPr>
  </w:style>
  <w:style w:type="paragraph" w:customStyle="1" w:styleId="AllowPageBreak">
    <w:name w:val="AllowPageBreak"/>
    <w:rsid w:val="003F7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F2E"/>
    <w:rPr>
      <w:rFonts w:ascii="Courier New" w:eastAsia="Times New Roman" w:hAnsi="Courier New" w:cs="Times New Roman"/>
      <w:i/>
      <w:szCs w:val="20"/>
      <w:lang w:eastAsia="en-US"/>
    </w:rPr>
  </w:style>
  <w:style w:type="paragraph" w:customStyle="1" w:styleId="HeadingBase">
    <w:name w:val="Heading Base"/>
    <w:rsid w:val="003F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2E"/>
    <w:pPr>
      <w:tabs>
        <w:tab w:val="right" w:leader="dot" w:pos="9072"/>
      </w:tabs>
      <w:ind w:left="567"/>
    </w:pPr>
    <w:rPr>
      <w:szCs w:val="22"/>
    </w:rPr>
  </w:style>
  <w:style w:type="paragraph" w:customStyle="1" w:styleId="TOCBase">
    <w:name w:val="TOC Base"/>
    <w:rsid w:val="003F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2E"/>
    <w:pPr>
      <w:tabs>
        <w:tab w:val="right" w:leader="dot" w:pos="9072"/>
      </w:tabs>
      <w:spacing w:before="40" w:after="40"/>
      <w:ind w:left="284"/>
    </w:pPr>
    <w:rPr>
      <w:rFonts w:ascii="Times New Roman" w:hAnsi="Times New Roman"/>
    </w:rPr>
  </w:style>
  <w:style w:type="paragraph" w:styleId="TOC1">
    <w:name w:val="toc 1"/>
    <w:basedOn w:val="TOCBase"/>
    <w:next w:val="Normal"/>
    <w:rsid w:val="003F7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2E"/>
    <w:rPr>
      <w:rFonts w:ascii="Times New Roman" w:eastAsia="Times New Roman" w:hAnsi="Times New Roman" w:cs="Times New Roman"/>
      <w:sz w:val="16"/>
      <w:lang w:eastAsia="en-US"/>
    </w:rPr>
  </w:style>
  <w:style w:type="paragraph" w:styleId="Title">
    <w:name w:val="Title"/>
    <w:basedOn w:val="HeadingBase"/>
    <w:link w:val="TitleChar"/>
    <w:qFormat/>
    <w:rsid w:val="003F7F2E"/>
    <w:pPr>
      <w:spacing w:before="5040"/>
      <w:jc w:val="center"/>
    </w:pPr>
    <w:rPr>
      <w:sz w:val="48"/>
      <w:szCs w:val="72"/>
      <w:lang w:val="en-US"/>
    </w:rPr>
  </w:style>
  <w:style w:type="character" w:customStyle="1" w:styleId="TitleChar">
    <w:name w:val="Title Char"/>
    <w:basedOn w:val="DefaultParagraphFont"/>
    <w:link w:val="Title"/>
    <w:rsid w:val="003F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2E"/>
    <w:pPr>
      <w:tabs>
        <w:tab w:val="left" w:pos="3600"/>
        <w:tab w:val="left" w:pos="3958"/>
      </w:tabs>
    </w:pPr>
  </w:style>
  <w:style w:type="paragraph" w:styleId="ListBullet">
    <w:name w:val="List Bullet"/>
    <w:basedOn w:val="List"/>
    <w:rsid w:val="003F7F2E"/>
    <w:pPr>
      <w:numPr>
        <w:numId w:val="10"/>
      </w:numPr>
      <w:tabs>
        <w:tab w:val="clear" w:pos="340"/>
      </w:tabs>
      <w:spacing w:before="40" w:after="40"/>
    </w:pPr>
  </w:style>
  <w:style w:type="paragraph" w:customStyle="1" w:styleId="Note">
    <w:name w:val="Note"/>
    <w:basedOn w:val="BodyText"/>
    <w:rsid w:val="003F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F2E"/>
    <w:pPr>
      <w:framePr w:wrap="auto" w:hAnchor="text" w:y="6049"/>
    </w:pPr>
    <w:rPr>
      <w:color w:val="000000"/>
      <w:sz w:val="40"/>
    </w:rPr>
  </w:style>
  <w:style w:type="paragraph" w:customStyle="1" w:styleId="TOCTitle">
    <w:name w:val="TOCTitle"/>
    <w:basedOn w:val="Heading1"/>
    <w:rsid w:val="003F7F2E"/>
    <w:pPr>
      <w:spacing w:after="240"/>
      <w:jc w:val="center"/>
      <w:outlineLvl w:val="9"/>
    </w:pPr>
    <w:rPr>
      <w:caps/>
    </w:rPr>
  </w:style>
  <w:style w:type="paragraph" w:customStyle="1" w:styleId="Version">
    <w:name w:val="Version"/>
    <w:rsid w:val="003F7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F2E"/>
    <w:pPr>
      <w:numPr>
        <w:numId w:val="11"/>
      </w:numPr>
      <w:tabs>
        <w:tab w:val="clear" w:pos="680"/>
      </w:tabs>
    </w:pPr>
  </w:style>
  <w:style w:type="paragraph" w:styleId="Index1">
    <w:name w:val="index 1"/>
    <w:basedOn w:val="Normal"/>
    <w:next w:val="Normal"/>
    <w:semiHidden/>
    <w:rsid w:val="003F7F2E"/>
    <w:pPr>
      <w:keepNext w:val="0"/>
      <w:tabs>
        <w:tab w:val="right" w:pos="4176"/>
      </w:tabs>
      <w:ind w:left="198" w:hanging="198"/>
    </w:pPr>
    <w:rPr>
      <w:rFonts w:ascii="Garamond" w:hAnsi="Garamond"/>
    </w:rPr>
  </w:style>
  <w:style w:type="paragraph" w:styleId="IndexHeading">
    <w:name w:val="index heading"/>
    <w:basedOn w:val="Normal"/>
    <w:next w:val="Index1"/>
    <w:semiHidden/>
    <w:rsid w:val="003F7F2E"/>
    <w:pPr>
      <w:spacing w:before="120" w:after="120"/>
    </w:pPr>
    <w:rPr>
      <w:rFonts w:ascii="Arial" w:hAnsi="Arial"/>
      <w:b/>
      <w:color w:val="918585"/>
      <w:sz w:val="24"/>
    </w:rPr>
  </w:style>
  <w:style w:type="paragraph" w:styleId="Header">
    <w:name w:val="header"/>
    <w:basedOn w:val="Normal"/>
    <w:link w:val="HeaderChar"/>
    <w:rsid w:val="003F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2E"/>
    <w:rPr>
      <w:rFonts w:ascii="Times New Roman" w:eastAsia="Times New Roman" w:hAnsi="Times New Roman" w:cs="Times New Roman"/>
      <w:sz w:val="16"/>
      <w:szCs w:val="20"/>
      <w:lang w:val="en-GB" w:eastAsia="en-US"/>
    </w:rPr>
  </w:style>
  <w:style w:type="paragraph" w:customStyle="1" w:styleId="Chapter">
    <w:name w:val="Chapter"/>
    <w:basedOn w:val="Normal"/>
    <w:rsid w:val="003F7F2E"/>
    <w:pPr>
      <w:spacing w:before="240"/>
    </w:pPr>
    <w:rPr>
      <w:rFonts w:ascii="Times New Roman" w:hAnsi="Times New Roman"/>
      <w:smallCaps/>
      <w:spacing w:val="80"/>
      <w:sz w:val="28"/>
    </w:rPr>
  </w:style>
  <w:style w:type="paragraph" w:customStyle="1" w:styleId="InChapter">
    <w:name w:val="InChapter"/>
    <w:basedOn w:val="Heading3"/>
    <w:rsid w:val="003F7F2E"/>
    <w:pPr>
      <w:spacing w:after="240"/>
      <w:outlineLvl w:val="9"/>
    </w:pPr>
    <w:rPr>
      <w:noProof/>
    </w:rPr>
  </w:style>
  <w:style w:type="paragraph" w:styleId="Index2">
    <w:name w:val="index 2"/>
    <w:basedOn w:val="Normal"/>
    <w:next w:val="Normal"/>
    <w:semiHidden/>
    <w:rsid w:val="003F7F2E"/>
    <w:pPr>
      <w:tabs>
        <w:tab w:val="right" w:pos="4176"/>
      </w:tabs>
      <w:ind w:left="568" w:hanging="284"/>
    </w:pPr>
    <w:rPr>
      <w:rFonts w:ascii="Garamond" w:hAnsi="Garamond"/>
    </w:rPr>
  </w:style>
  <w:style w:type="paragraph" w:customStyle="1" w:styleId="Byline">
    <w:name w:val="Byline"/>
    <w:rsid w:val="003F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2E"/>
    <w:pPr>
      <w:tabs>
        <w:tab w:val="clear" w:pos="3600"/>
        <w:tab w:val="clear" w:pos="3958"/>
      </w:tabs>
      <w:jc w:val="right"/>
    </w:pPr>
  </w:style>
  <w:style w:type="paragraph" w:styleId="Caption">
    <w:name w:val="caption"/>
    <w:basedOn w:val="BodyText"/>
    <w:next w:val="Normal"/>
    <w:qFormat/>
    <w:rsid w:val="003F7F2E"/>
    <w:pPr>
      <w:framePr w:w="2268" w:hSpace="181" w:vSpace="181" w:wrap="around" w:vAnchor="text" w:hAnchor="page" w:x="1135" w:y="285" w:anchorLock="1"/>
    </w:pPr>
    <w:rPr>
      <w:i/>
    </w:rPr>
  </w:style>
  <w:style w:type="paragraph" w:customStyle="1" w:styleId="MiniTOCTitle">
    <w:name w:val="MiniTOCTitle"/>
    <w:basedOn w:val="Heading4"/>
    <w:rsid w:val="003F7F2E"/>
    <w:pPr>
      <w:spacing w:before="240"/>
      <w:outlineLvl w:val="9"/>
    </w:pPr>
    <w:rPr>
      <w:noProof/>
      <w:sz w:val="24"/>
    </w:rPr>
  </w:style>
  <w:style w:type="paragraph" w:customStyle="1" w:styleId="MiniTOCItem">
    <w:name w:val="MiniTOCItem"/>
    <w:basedOn w:val="ListBullet"/>
    <w:rsid w:val="003F7F2E"/>
    <w:pPr>
      <w:numPr>
        <w:numId w:val="0"/>
      </w:numPr>
      <w:tabs>
        <w:tab w:val="right" w:leader="dot" w:pos="6521"/>
      </w:tabs>
      <w:spacing w:before="0" w:after="0"/>
    </w:pPr>
  </w:style>
  <w:style w:type="paragraph" w:customStyle="1" w:styleId="TOFTitle">
    <w:name w:val="TOFTitle"/>
    <w:basedOn w:val="TOCTitle"/>
    <w:rsid w:val="003F7F2E"/>
  </w:style>
  <w:style w:type="paragraph" w:styleId="TableofFigures">
    <w:name w:val="table of figures"/>
    <w:basedOn w:val="Normal"/>
    <w:next w:val="Normal"/>
    <w:semiHidden/>
    <w:rsid w:val="003F7F2E"/>
    <w:pPr>
      <w:tabs>
        <w:tab w:val="right" w:leader="dot" w:pos="9072"/>
      </w:tabs>
      <w:ind w:left="970" w:hanging="403"/>
    </w:pPr>
    <w:rPr>
      <w:rFonts w:ascii="Times New Roman" w:hAnsi="Times New Roman"/>
      <w:b/>
    </w:rPr>
  </w:style>
  <w:style w:type="paragraph" w:styleId="ListNumber">
    <w:name w:val="List Number"/>
    <w:basedOn w:val="List"/>
    <w:rsid w:val="003F7F2E"/>
    <w:pPr>
      <w:numPr>
        <w:numId w:val="13"/>
      </w:numPr>
      <w:tabs>
        <w:tab w:val="clear" w:pos="340"/>
      </w:tabs>
    </w:pPr>
  </w:style>
  <w:style w:type="character" w:customStyle="1" w:styleId="WingdingSymbols">
    <w:name w:val="Wingding Symbols"/>
    <w:rsid w:val="003F7F2E"/>
    <w:rPr>
      <w:rFonts w:ascii="Wingdings" w:hAnsi="Wingdings"/>
    </w:rPr>
  </w:style>
  <w:style w:type="paragraph" w:customStyle="1" w:styleId="TableHeading">
    <w:name w:val="Table Heading"/>
    <w:basedOn w:val="HeadingBase"/>
    <w:rsid w:val="003F7F2E"/>
    <w:pPr>
      <w:keepLines/>
      <w:pBdr>
        <w:bottom w:val="single" w:sz="6" w:space="1" w:color="918585"/>
      </w:pBdr>
      <w:spacing w:before="240"/>
    </w:pPr>
  </w:style>
  <w:style w:type="character" w:customStyle="1" w:styleId="HotSpot">
    <w:name w:val="HotSpot"/>
    <w:rsid w:val="003F7F2E"/>
    <w:rPr>
      <w:color w:val="0033CC"/>
      <w:u w:val="none"/>
    </w:rPr>
  </w:style>
  <w:style w:type="paragraph" w:customStyle="1" w:styleId="BodyTextRight">
    <w:name w:val="Body Text Right"/>
    <w:basedOn w:val="BodyText"/>
    <w:rsid w:val="003F7F2E"/>
    <w:pPr>
      <w:spacing w:before="0" w:after="0"/>
      <w:jc w:val="right"/>
    </w:pPr>
  </w:style>
  <w:style w:type="paragraph" w:styleId="Index3">
    <w:name w:val="index 3"/>
    <w:basedOn w:val="ListNumber2"/>
    <w:next w:val="Normal"/>
    <w:semiHidden/>
    <w:rsid w:val="003F7F2E"/>
    <w:pPr>
      <w:numPr>
        <w:numId w:val="0"/>
      </w:numPr>
      <w:tabs>
        <w:tab w:val="right" w:leader="dot" w:pos="4176"/>
      </w:tabs>
    </w:pPr>
  </w:style>
  <w:style w:type="paragraph" w:styleId="ListNumber2">
    <w:name w:val="List Number 2"/>
    <w:basedOn w:val="List2"/>
    <w:rsid w:val="003F7F2E"/>
    <w:pPr>
      <w:numPr>
        <w:numId w:val="8"/>
      </w:numPr>
      <w:tabs>
        <w:tab w:val="clear" w:pos="1060"/>
      </w:tabs>
    </w:pPr>
  </w:style>
  <w:style w:type="paragraph" w:customStyle="1" w:styleId="MarginNote">
    <w:name w:val="Margin Note"/>
    <w:basedOn w:val="BodyText"/>
    <w:rsid w:val="003F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F2E"/>
    <w:rPr>
      <w:sz w:val="32"/>
    </w:rPr>
  </w:style>
  <w:style w:type="paragraph" w:customStyle="1" w:styleId="HeadingProcedure">
    <w:name w:val="Heading Procedure"/>
    <w:basedOn w:val="HeadingBase"/>
    <w:next w:val="Normal"/>
    <w:rsid w:val="003F7F2E"/>
    <w:pPr>
      <w:tabs>
        <w:tab w:val="left" w:pos="0"/>
      </w:tabs>
      <w:spacing w:before="120" w:after="60"/>
    </w:pPr>
    <w:rPr>
      <w:i/>
      <w:color w:val="918585"/>
      <w:sz w:val="22"/>
    </w:rPr>
  </w:style>
  <w:style w:type="paragraph" w:customStyle="1" w:styleId="TableBodyText">
    <w:name w:val="Table Body Text"/>
    <w:basedOn w:val="BodyText"/>
    <w:rsid w:val="003F7F2E"/>
    <w:pPr>
      <w:spacing w:before="60" w:after="60"/>
    </w:pPr>
  </w:style>
  <w:style w:type="paragraph" w:styleId="ListContinue">
    <w:name w:val="List Continue"/>
    <w:basedOn w:val="List"/>
    <w:rsid w:val="003F7F2E"/>
    <w:pPr>
      <w:ind w:firstLine="0"/>
    </w:pPr>
  </w:style>
  <w:style w:type="paragraph" w:customStyle="1" w:styleId="ListNote">
    <w:name w:val="List Note"/>
    <w:basedOn w:val="List"/>
    <w:rsid w:val="003F7F2E"/>
    <w:pPr>
      <w:pBdr>
        <w:top w:val="single" w:sz="6" w:space="2" w:color="918585"/>
        <w:bottom w:val="single" w:sz="6" w:space="2" w:color="918585"/>
      </w:pBdr>
      <w:tabs>
        <w:tab w:val="left" w:pos="1021"/>
      </w:tabs>
      <w:ind w:firstLine="0"/>
    </w:pPr>
  </w:style>
  <w:style w:type="paragraph" w:customStyle="1" w:styleId="Warning">
    <w:name w:val="Warning"/>
    <w:basedOn w:val="BodyText"/>
    <w:rsid w:val="003F7F2E"/>
    <w:pPr>
      <w:shd w:val="clear" w:color="auto" w:fill="D9D9D9"/>
      <w:tabs>
        <w:tab w:val="left" w:pos="992"/>
      </w:tabs>
      <w:ind w:left="119" w:right="119"/>
    </w:pPr>
    <w:rPr>
      <w:sz w:val="20"/>
    </w:rPr>
  </w:style>
  <w:style w:type="paragraph" w:customStyle="1" w:styleId="MarginIcons">
    <w:name w:val="Margin Icons"/>
    <w:basedOn w:val="BodyText"/>
    <w:rsid w:val="003F7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2E"/>
    <w:rPr>
      <w:rFonts w:ascii="Courier New" w:hAnsi="Courier New"/>
    </w:rPr>
  </w:style>
  <w:style w:type="paragraph" w:customStyle="1" w:styleId="NoteBullet">
    <w:name w:val="Note Bullet"/>
    <w:basedOn w:val="Note"/>
    <w:rsid w:val="003F7F2E"/>
    <w:pPr>
      <w:tabs>
        <w:tab w:val="clear" w:pos="680"/>
      </w:tabs>
      <w:spacing w:before="60" w:after="60"/>
    </w:pPr>
  </w:style>
  <w:style w:type="paragraph" w:customStyle="1" w:styleId="SubHeading2">
    <w:name w:val="SubHeading2"/>
    <w:basedOn w:val="HeadingBase"/>
    <w:rsid w:val="003F7F2E"/>
    <w:pPr>
      <w:spacing w:before="240" w:after="60"/>
    </w:pPr>
    <w:rPr>
      <w:sz w:val="20"/>
    </w:rPr>
  </w:style>
  <w:style w:type="paragraph" w:customStyle="1" w:styleId="SubHeading1">
    <w:name w:val="SubHeading1"/>
    <w:basedOn w:val="HeadingBase"/>
    <w:rsid w:val="003F7F2E"/>
    <w:pPr>
      <w:spacing w:before="240" w:after="60"/>
    </w:pPr>
    <w:rPr>
      <w:color w:val="918585"/>
      <w:sz w:val="22"/>
    </w:rPr>
  </w:style>
  <w:style w:type="paragraph" w:customStyle="1" w:styleId="SideHeading">
    <w:name w:val="Side Heading"/>
    <w:basedOn w:val="HeadingBase"/>
    <w:rsid w:val="003F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2E"/>
    <w:pPr>
      <w:numPr>
        <w:numId w:val="9"/>
      </w:numPr>
    </w:pPr>
  </w:style>
  <w:style w:type="paragraph" w:styleId="PlainText">
    <w:name w:val="Plain Text"/>
    <w:basedOn w:val="Normal"/>
    <w:link w:val="PlainTextChar"/>
    <w:rsid w:val="003F7F2E"/>
    <w:rPr>
      <w:sz w:val="20"/>
    </w:rPr>
  </w:style>
  <w:style w:type="character" w:customStyle="1" w:styleId="PlainTextChar">
    <w:name w:val="Plain Text Char"/>
    <w:basedOn w:val="DefaultParagraphFont"/>
    <w:link w:val="PlainText"/>
    <w:rsid w:val="003F7F2E"/>
    <w:rPr>
      <w:rFonts w:ascii="Courier New" w:eastAsia="Times New Roman" w:hAnsi="Courier New" w:cs="Times New Roman"/>
      <w:sz w:val="20"/>
      <w:szCs w:val="20"/>
      <w:lang w:eastAsia="en-US"/>
    </w:rPr>
  </w:style>
  <w:style w:type="character" w:customStyle="1" w:styleId="MenuOption">
    <w:name w:val="Menu Option"/>
    <w:basedOn w:val="DefaultParagraphFont"/>
    <w:rsid w:val="003F7F2E"/>
    <w:rPr>
      <w:b/>
      <w:smallCaps/>
    </w:rPr>
  </w:style>
  <w:style w:type="paragraph" w:customStyle="1" w:styleId="TableListNumber">
    <w:name w:val="Table List Number"/>
    <w:basedOn w:val="ListNumber"/>
    <w:rsid w:val="003F7F2E"/>
    <w:pPr>
      <w:numPr>
        <w:numId w:val="0"/>
      </w:numPr>
    </w:pPr>
  </w:style>
  <w:style w:type="paragraph" w:styleId="TOC4">
    <w:name w:val="toc 4"/>
    <w:basedOn w:val="TOCBase"/>
    <w:next w:val="Normal"/>
    <w:semiHidden/>
    <w:rsid w:val="003F7F2E"/>
    <w:pPr>
      <w:tabs>
        <w:tab w:val="right" w:leader="dot" w:pos="9071"/>
      </w:tabs>
      <w:ind w:left="1701"/>
    </w:pPr>
  </w:style>
  <w:style w:type="paragraph" w:customStyle="1" w:styleId="ListAlpha">
    <w:name w:val="List Alpha"/>
    <w:basedOn w:val="List"/>
    <w:rsid w:val="003F7F2E"/>
    <w:pPr>
      <w:numPr>
        <w:numId w:val="7"/>
      </w:numPr>
    </w:pPr>
  </w:style>
  <w:style w:type="paragraph" w:customStyle="1" w:styleId="ListAlpha2">
    <w:name w:val="List Alpha 2"/>
    <w:basedOn w:val="List2"/>
    <w:rsid w:val="003F7F2E"/>
    <w:pPr>
      <w:numPr>
        <w:numId w:val="6"/>
      </w:numPr>
    </w:pPr>
  </w:style>
  <w:style w:type="paragraph" w:styleId="List2">
    <w:name w:val="List 2"/>
    <w:basedOn w:val="BodyText"/>
    <w:rsid w:val="003F7F2E"/>
    <w:pPr>
      <w:tabs>
        <w:tab w:val="left" w:pos="680"/>
      </w:tabs>
      <w:spacing w:before="60" w:after="60"/>
      <w:ind w:left="680" w:hanging="340"/>
    </w:pPr>
  </w:style>
  <w:style w:type="paragraph" w:styleId="List3">
    <w:name w:val="List 3"/>
    <w:basedOn w:val="BodyText"/>
    <w:rsid w:val="003F7F2E"/>
    <w:pPr>
      <w:tabs>
        <w:tab w:val="left" w:pos="1021"/>
      </w:tabs>
      <w:spacing w:before="60" w:after="60"/>
      <w:ind w:left="1020" w:hanging="340"/>
    </w:pPr>
  </w:style>
  <w:style w:type="paragraph" w:styleId="List4">
    <w:name w:val="List 4"/>
    <w:basedOn w:val="BodyText"/>
    <w:rsid w:val="003F7F2E"/>
    <w:pPr>
      <w:tabs>
        <w:tab w:val="left" w:pos="1361"/>
      </w:tabs>
      <w:spacing w:before="60" w:after="60"/>
      <w:ind w:left="1361" w:hanging="340"/>
    </w:pPr>
  </w:style>
  <w:style w:type="paragraph" w:styleId="List5">
    <w:name w:val="List 5"/>
    <w:basedOn w:val="BodyText"/>
    <w:rsid w:val="003F7F2E"/>
    <w:pPr>
      <w:tabs>
        <w:tab w:val="left" w:pos="1701"/>
      </w:tabs>
      <w:spacing w:before="60" w:after="60"/>
      <w:ind w:left="1701" w:hanging="340"/>
    </w:pPr>
  </w:style>
  <w:style w:type="paragraph" w:styleId="ListBullet3">
    <w:name w:val="List Bullet 3"/>
    <w:basedOn w:val="List3"/>
    <w:rsid w:val="003F7F2E"/>
    <w:pPr>
      <w:numPr>
        <w:numId w:val="12"/>
      </w:numPr>
      <w:tabs>
        <w:tab w:val="clear" w:pos="1021"/>
      </w:tabs>
      <w:ind w:left="1037" w:hanging="357"/>
    </w:pPr>
  </w:style>
  <w:style w:type="paragraph" w:styleId="ListBullet4">
    <w:name w:val="List Bullet 4"/>
    <w:basedOn w:val="List4"/>
    <w:rsid w:val="003F7F2E"/>
    <w:pPr>
      <w:numPr>
        <w:numId w:val="1"/>
      </w:numPr>
      <w:tabs>
        <w:tab w:val="clear" w:pos="1361"/>
      </w:tabs>
    </w:pPr>
  </w:style>
  <w:style w:type="paragraph" w:styleId="ListBullet5">
    <w:name w:val="List Bullet 5"/>
    <w:basedOn w:val="List5"/>
    <w:rsid w:val="003F7F2E"/>
    <w:pPr>
      <w:numPr>
        <w:numId w:val="2"/>
      </w:numPr>
    </w:pPr>
  </w:style>
  <w:style w:type="paragraph" w:styleId="ListContinue2">
    <w:name w:val="List Continue 2"/>
    <w:basedOn w:val="List2"/>
    <w:rsid w:val="003F7F2E"/>
    <w:pPr>
      <w:ind w:firstLine="0"/>
    </w:pPr>
  </w:style>
  <w:style w:type="paragraph" w:styleId="ListContinue3">
    <w:name w:val="List Continue 3"/>
    <w:basedOn w:val="List3"/>
    <w:rsid w:val="003F7F2E"/>
    <w:pPr>
      <w:ind w:left="1021" w:firstLine="0"/>
    </w:pPr>
  </w:style>
  <w:style w:type="paragraph" w:styleId="ListContinue4">
    <w:name w:val="List Continue 4"/>
    <w:basedOn w:val="List4"/>
    <w:rsid w:val="003F7F2E"/>
    <w:pPr>
      <w:ind w:firstLine="0"/>
    </w:pPr>
  </w:style>
  <w:style w:type="paragraph" w:styleId="ListContinue5">
    <w:name w:val="List Continue 5"/>
    <w:basedOn w:val="List5"/>
    <w:rsid w:val="003F7F2E"/>
    <w:pPr>
      <w:ind w:firstLine="0"/>
    </w:pPr>
  </w:style>
  <w:style w:type="paragraph" w:styleId="ListNumber3">
    <w:name w:val="List Number 3"/>
    <w:basedOn w:val="List3"/>
    <w:rsid w:val="003F7F2E"/>
    <w:pPr>
      <w:numPr>
        <w:numId w:val="3"/>
      </w:numPr>
    </w:pPr>
  </w:style>
  <w:style w:type="paragraph" w:styleId="ListNumber4">
    <w:name w:val="List Number 4"/>
    <w:basedOn w:val="List4"/>
    <w:rsid w:val="003F7F2E"/>
    <w:pPr>
      <w:numPr>
        <w:numId w:val="4"/>
      </w:numPr>
    </w:pPr>
  </w:style>
  <w:style w:type="paragraph" w:styleId="ListNumber5">
    <w:name w:val="List Number 5"/>
    <w:basedOn w:val="List5"/>
    <w:rsid w:val="003F7F2E"/>
    <w:pPr>
      <w:numPr>
        <w:numId w:val="5"/>
      </w:numPr>
    </w:pPr>
  </w:style>
  <w:style w:type="paragraph" w:styleId="BlockText">
    <w:name w:val="Block Text"/>
    <w:basedOn w:val="Normal"/>
    <w:rsid w:val="003F7F2E"/>
    <w:pPr>
      <w:spacing w:after="120"/>
      <w:ind w:left="1440" w:right="1440"/>
    </w:pPr>
  </w:style>
  <w:style w:type="character" w:customStyle="1" w:styleId="Subscript">
    <w:name w:val="Subscript"/>
    <w:basedOn w:val="DefaultParagraphFont"/>
    <w:rsid w:val="003F7F2E"/>
    <w:rPr>
      <w:sz w:val="16"/>
      <w:vertAlign w:val="subscript"/>
    </w:rPr>
  </w:style>
  <w:style w:type="character" w:customStyle="1" w:styleId="Superscript">
    <w:name w:val="Superscript"/>
    <w:basedOn w:val="DefaultParagraphFont"/>
    <w:rsid w:val="003F7F2E"/>
    <w:rPr>
      <w:sz w:val="16"/>
      <w:vertAlign w:val="superscript"/>
    </w:rPr>
  </w:style>
  <w:style w:type="character" w:customStyle="1" w:styleId="Symbols">
    <w:name w:val="Symbols"/>
    <w:basedOn w:val="DefaultParagraphFont"/>
    <w:rsid w:val="003F7F2E"/>
    <w:rPr>
      <w:rFonts w:ascii="Symbol" w:hAnsi="Symbol"/>
    </w:rPr>
  </w:style>
  <w:style w:type="character" w:customStyle="1" w:styleId="MenuOptions">
    <w:name w:val="Menu Options"/>
    <w:basedOn w:val="DefaultParagraphFont"/>
    <w:rsid w:val="003F7F2E"/>
    <w:rPr>
      <w:rFonts w:ascii="Arial Narrow" w:hAnsi="Arial Narrow"/>
      <w:smallCaps/>
    </w:rPr>
  </w:style>
  <w:style w:type="character" w:customStyle="1" w:styleId="Buttons">
    <w:name w:val="Buttons"/>
    <w:basedOn w:val="DefaultParagraphFont"/>
    <w:rsid w:val="003F7F2E"/>
    <w:rPr>
      <w:b/>
    </w:rPr>
  </w:style>
  <w:style w:type="character" w:customStyle="1" w:styleId="Underlined">
    <w:name w:val="Underlined"/>
    <w:basedOn w:val="DefaultParagraphFont"/>
    <w:rsid w:val="003F7F2E"/>
    <w:rPr>
      <w:u w:val="single"/>
    </w:rPr>
  </w:style>
  <w:style w:type="paragraph" w:customStyle="1" w:styleId="TableBodyTextRight">
    <w:name w:val="Table Body Text Right"/>
    <w:basedOn w:val="TableBodyText"/>
    <w:rsid w:val="003F7F2E"/>
    <w:pPr>
      <w:widowControl w:val="0"/>
      <w:autoSpaceDE w:val="0"/>
      <w:autoSpaceDN w:val="0"/>
      <w:adjustRightInd w:val="0"/>
      <w:jc w:val="right"/>
    </w:pPr>
    <w:rPr>
      <w:rFonts w:cs="Arial"/>
      <w:szCs w:val="18"/>
    </w:rPr>
  </w:style>
  <w:style w:type="paragraph" w:customStyle="1" w:styleId="CopyrightText">
    <w:name w:val="Copyright Text"/>
    <w:basedOn w:val="BodyText"/>
    <w:rsid w:val="003F7F2E"/>
    <w:rPr>
      <w:sz w:val="18"/>
    </w:rPr>
  </w:style>
  <w:style w:type="paragraph" w:customStyle="1" w:styleId="BodySmallRight">
    <w:name w:val="Body Small Right"/>
    <w:basedOn w:val="BodyTextRight"/>
    <w:rsid w:val="003F7F2E"/>
    <w:rPr>
      <w:sz w:val="18"/>
      <w:szCs w:val="18"/>
    </w:rPr>
  </w:style>
  <w:style w:type="paragraph" w:customStyle="1" w:styleId="MarginEdition">
    <w:name w:val="Margin Edition"/>
    <w:basedOn w:val="MarginNote"/>
    <w:rsid w:val="003F7F2E"/>
    <w:pPr>
      <w:spacing w:before="0" w:after="0"/>
    </w:pPr>
    <w:rPr>
      <w:rFonts w:ascii="Times New Roman" w:hAnsi="Times New Roman"/>
      <w:color w:val="999999"/>
    </w:rPr>
  </w:style>
  <w:style w:type="paragraph" w:customStyle="1" w:styleId="Spacer">
    <w:name w:val="Spacer"/>
    <w:basedOn w:val="Normal"/>
    <w:rsid w:val="003F7F2E"/>
    <w:rPr>
      <w:sz w:val="2"/>
      <w:szCs w:val="2"/>
    </w:rPr>
  </w:style>
  <w:style w:type="character" w:customStyle="1" w:styleId="Small">
    <w:name w:val="Small"/>
    <w:basedOn w:val="DefaultParagraphFont"/>
    <w:rsid w:val="003F7F2E"/>
    <w:rPr>
      <w:sz w:val="16"/>
    </w:rPr>
  </w:style>
  <w:style w:type="paragraph" w:customStyle="1" w:styleId="WideTable">
    <w:name w:val="Wide Table"/>
    <w:basedOn w:val="Normal"/>
    <w:rsid w:val="003F7F2E"/>
    <w:pPr>
      <w:ind w:left="-1418"/>
    </w:pPr>
    <w:rPr>
      <w:sz w:val="2"/>
      <w:szCs w:val="2"/>
    </w:rPr>
  </w:style>
  <w:style w:type="character" w:styleId="PageNumber">
    <w:name w:val="page number"/>
    <w:basedOn w:val="DefaultParagraphFont"/>
    <w:rsid w:val="003F7F2E"/>
  </w:style>
  <w:style w:type="paragraph" w:styleId="Quote">
    <w:name w:val="Quote"/>
    <w:basedOn w:val="Heading1"/>
    <w:link w:val="QuoteChar"/>
    <w:qFormat/>
    <w:rsid w:val="003F7F2E"/>
    <w:rPr>
      <w:b w:val="0"/>
      <w:sz w:val="72"/>
      <w:szCs w:val="72"/>
      <w:lang w:val="en-NZ"/>
    </w:rPr>
  </w:style>
  <w:style w:type="character" w:customStyle="1" w:styleId="QuoteChar">
    <w:name w:val="Quote Char"/>
    <w:basedOn w:val="DefaultParagraphFont"/>
    <w:link w:val="Quote"/>
    <w:rsid w:val="003F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2E"/>
    <w:pPr>
      <w:pageBreakBefore/>
    </w:pPr>
  </w:style>
  <w:style w:type="paragraph" w:customStyle="1" w:styleId="Border">
    <w:name w:val="Border"/>
    <w:basedOn w:val="Normal"/>
    <w:qFormat/>
    <w:rsid w:val="003F7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2E"/>
    <w:rPr>
      <w:b/>
      <w:bCs/>
      <w:i/>
      <w:iCs/>
      <w:color w:val="auto"/>
    </w:rPr>
  </w:style>
  <w:style w:type="paragraph" w:styleId="IntenseQuote">
    <w:name w:val="Intense Quote"/>
    <w:basedOn w:val="Normal"/>
    <w:next w:val="Normal"/>
    <w:link w:val="IntenseQuoteChar"/>
    <w:uiPriority w:val="30"/>
    <w:qFormat/>
    <w:rsid w:val="003F7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F2E"/>
    <w:rPr>
      <w:smallCaps/>
      <w:color w:val="auto"/>
      <w:u w:val="single"/>
    </w:rPr>
  </w:style>
  <w:style w:type="character" w:styleId="IntenseReference">
    <w:name w:val="Intense Reference"/>
    <w:basedOn w:val="DefaultParagraphFont"/>
    <w:uiPriority w:val="32"/>
    <w:qFormat/>
    <w:rsid w:val="003F7F2E"/>
    <w:rPr>
      <w:b/>
      <w:bCs/>
      <w:smallCaps/>
      <w:color w:val="auto"/>
      <w:spacing w:val="5"/>
      <w:u w:val="single"/>
    </w:rPr>
  </w:style>
  <w:style w:type="paragraph" w:customStyle="1" w:styleId="2ColumnHeading">
    <w:name w:val="2Column Heading"/>
    <w:basedOn w:val="BodyText"/>
    <w:qFormat/>
    <w:rsid w:val="003F7F2E"/>
    <w:pPr>
      <w:spacing w:after="60"/>
      <w:ind w:left="-2268"/>
    </w:pPr>
    <w:rPr>
      <w:b/>
    </w:rPr>
  </w:style>
  <w:style w:type="paragraph" w:customStyle="1" w:styleId="Heading1TOC">
    <w:name w:val="Heading1 TOC"/>
    <w:basedOn w:val="Normal"/>
    <w:qFormat/>
    <w:rsid w:val="003F7F2E"/>
    <w:pPr>
      <w:spacing w:before="240" w:after="120"/>
    </w:pPr>
    <w:rPr>
      <w:rFonts w:ascii="Times New Roman" w:hAnsi="Times New Roman"/>
      <w:b/>
      <w:sz w:val="32"/>
    </w:rPr>
  </w:style>
  <w:style w:type="paragraph" w:customStyle="1" w:styleId="Heading2TOC">
    <w:name w:val="Heading2 TOC"/>
    <w:basedOn w:val="Normal"/>
    <w:qFormat/>
    <w:rsid w:val="003F7F2E"/>
    <w:pPr>
      <w:spacing w:before="240" w:after="60"/>
    </w:pPr>
    <w:rPr>
      <w:rFonts w:ascii="Times New Roman" w:hAnsi="Times New Roman"/>
      <w:b/>
      <w:sz w:val="28"/>
    </w:rPr>
  </w:style>
  <w:style w:type="character" w:customStyle="1" w:styleId="Underline">
    <w:name w:val="Underline"/>
    <w:basedOn w:val="DefaultParagraphFont"/>
    <w:qFormat/>
    <w:rsid w:val="003F7F2E"/>
    <w:rPr>
      <w:u w:val="single"/>
    </w:rPr>
  </w:style>
  <w:style w:type="character" w:customStyle="1" w:styleId="BoldandItalics">
    <w:name w:val="Bold and Italics"/>
    <w:qFormat/>
    <w:rsid w:val="003F7F2E"/>
    <w:rPr>
      <w:b/>
      <w:i/>
      <w:u w:val="none"/>
    </w:rPr>
  </w:style>
  <w:style w:type="paragraph" w:styleId="BalloonText">
    <w:name w:val="Balloon Text"/>
    <w:basedOn w:val="Normal"/>
    <w:link w:val="BalloonTextChar"/>
    <w:rsid w:val="003F7F2E"/>
    <w:rPr>
      <w:rFonts w:ascii="Tahoma" w:hAnsi="Tahoma" w:cs="Tahoma"/>
      <w:sz w:val="16"/>
      <w:szCs w:val="16"/>
    </w:rPr>
  </w:style>
  <w:style w:type="character" w:customStyle="1" w:styleId="BalloonTextChar">
    <w:name w:val="Balloon Text Char"/>
    <w:basedOn w:val="DefaultParagraphFont"/>
    <w:link w:val="BalloonText"/>
    <w:rsid w:val="003F7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F2E"/>
    <w:rPr>
      <w:b/>
      <w:color w:val="660033"/>
      <w:spacing w:val="0"/>
    </w:rPr>
  </w:style>
  <w:style w:type="paragraph" w:customStyle="1" w:styleId="Nameditemlist">
    <w:name w:val="Named item list"/>
    <w:basedOn w:val="BodyText"/>
    <w:qFormat/>
    <w:rsid w:val="003F7F2E"/>
    <w:pPr>
      <w:tabs>
        <w:tab w:val="left" w:pos="2835"/>
      </w:tabs>
      <w:ind w:left="2835" w:hanging="2835"/>
    </w:pPr>
  </w:style>
  <w:style w:type="paragraph" w:customStyle="1" w:styleId="BodyTextnopadding">
    <w:name w:val="Body Text no padding"/>
    <w:basedOn w:val="BodyText"/>
    <w:qFormat/>
    <w:rsid w:val="003F7F2E"/>
    <w:pPr>
      <w:spacing w:before="0" w:after="0"/>
    </w:pPr>
  </w:style>
  <w:style w:type="paragraph" w:customStyle="1" w:styleId="BodyTextBold">
    <w:name w:val="Body Text Bold"/>
    <w:basedOn w:val="BodyText"/>
    <w:qFormat/>
    <w:rsid w:val="003F7F2E"/>
    <w:rPr>
      <w:b/>
    </w:rPr>
  </w:style>
  <w:style w:type="character" w:styleId="Hyperlink">
    <w:name w:val="Hyperlink"/>
    <w:basedOn w:val="DefaultParagraphFont"/>
    <w:uiPriority w:val="99"/>
    <w:unhideWhenUsed/>
    <w:rsid w:val="004D1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4041</Characters>
  <Application>Microsoft Office Word</Application>
  <DocSecurity>0</DocSecurity>
  <Lines>130</Lines>
  <Paragraphs>66</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HLTOUT008 Manage a scene</dc:title>
  <dc:subject>Approved</dc:subject>
  <dc:creator>SkillsIQ</dc:creator>
  <cp:keywords>Release: 2</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