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F7A" w:rsidP="00A70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HLTOUT007 Transport non-emergency patients under operational conditions</w:t>
      </w:r>
      <w:r>
        <w:fldChar w:fldCharType="end"/>
      </w:r>
    </w:p>
    <w:p w:rsidR="00A70F7A" w:rsidP="00A70F7A">
      <w:pPr>
        <w:pStyle w:val="Version"/>
        <w:sectPr w:rsidSect="00CD5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530A" w:rsidP="00CD530A">
      <w:pPr>
        <w:pStyle w:val="SuperHeading"/>
      </w:pPr>
      <w:r w:rsidRPr="00CD530A">
        <w:t>Assessment Requirements for HLTOUT007 Transport non-emergency patients under operational conditions</w:t>
      </w:r>
    </w:p>
    <w:p w:rsidR="00000000" w:rsidRPr="00CD530A" w:rsidP="00CD530A">
      <w:pPr>
        <w:pStyle w:val="Heading1"/>
      </w:pPr>
      <w:bookmarkStart w:id="1" w:name="O_1165613"/>
      <w:bookmarkEnd w:id="1"/>
      <w:r w:rsidRPr="00CD530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71"/>
        <w:gridCol w:w="7825"/>
      </w:tblGrid>
      <w:tr w:rsidTr="00A70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0A">
            <w:pPr>
              <w:pStyle w:val="BodyText"/>
              <w:rPr>
                <w:lang w:val="en-NZ"/>
              </w:rPr>
            </w:pPr>
            <w:r w:rsidRPr="00CD530A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0A">
            <w:pPr>
              <w:pStyle w:val="BodyText"/>
              <w:rPr>
                <w:lang w:val="en-NZ"/>
              </w:rPr>
            </w:pPr>
            <w:r w:rsidRPr="00CD530A">
              <w:t>Comments</w:t>
            </w:r>
          </w:p>
        </w:tc>
      </w:tr>
      <w:tr w:rsidTr="00A70F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0A" w:rsidP="00CD530A">
            <w:pPr>
              <w:pStyle w:val="BodyText"/>
            </w:pPr>
            <w:r w:rsidRPr="00CD530A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0A" w:rsidP="00CD530A">
            <w:pPr>
              <w:pStyle w:val="BodyText"/>
            </w:pPr>
            <w:r w:rsidRPr="00CD530A">
              <w:t xml:space="preserve">Release 2. HLTOUT007 Transport non-emergency patients under operational conditions supersedes and is equivalent to Release 1.  HLTOUT007 Transport non-emergency patients under operational conditions </w:t>
            </w:r>
          </w:p>
          <w:p w:rsidR="00000000" w:rsidP="00CD530A">
            <w:pPr>
              <w:pStyle w:val="BodyText"/>
              <w:rPr>
                <w:lang w:val="en-NZ"/>
              </w:rPr>
            </w:pPr>
            <w:r w:rsidRPr="00CD530A">
              <w:t>Minor changes. Mapping Table notes updated for the super</w:t>
            </w:r>
            <w:r w:rsidRPr="00CD530A">
              <w:t>seded unit HLTAMB014 Transport non-emergency patients under operational conditions.</w:t>
            </w:r>
          </w:p>
        </w:tc>
      </w:tr>
      <w:tr w:rsidTr="00A70F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0A" w:rsidP="00CD530A">
            <w:pPr>
              <w:pStyle w:val="BodyText"/>
            </w:pPr>
            <w:r w:rsidRPr="00CD530A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0A" w:rsidP="00CD530A">
            <w:pPr>
              <w:pStyle w:val="BodyText"/>
            </w:pPr>
            <w:r w:rsidRPr="00CD530A">
              <w:t>Release 1. HLTOUT007 Transport non-emergency patients under operational conditions supersedes and is not equivalent to HLTAMB014 Transport non-emergency patient</w:t>
            </w:r>
            <w:r w:rsidRPr="00CD530A">
              <w:t>s under operational conditions.</w:t>
            </w:r>
          </w:p>
        </w:tc>
      </w:tr>
    </w:tbl>
    <w:p w:rsidR="00000000" w:rsidRPr="00CD530A" w:rsidP="00CD530A">
      <w:pPr>
        <w:pStyle w:val="BodyText"/>
      </w:pPr>
    </w:p>
    <w:p w:rsidR="00000000" w:rsidRPr="00CD530A" w:rsidP="00CD530A">
      <w:pPr>
        <w:pStyle w:val="AllowPageBreak"/>
      </w:pPr>
    </w:p>
    <w:p w:rsidR="00000000" w:rsidRPr="00CD530A" w:rsidP="00CD530A">
      <w:pPr>
        <w:pStyle w:val="Heading1"/>
      </w:pPr>
      <w:bookmarkStart w:id="2" w:name="O_1165612"/>
      <w:bookmarkEnd w:id="2"/>
      <w:r w:rsidRPr="00CD530A">
        <w:t>Performance Evidence</w:t>
      </w:r>
    </w:p>
    <w:p w:rsidR="00000000" w:rsidRPr="00CD530A" w:rsidP="00A70F7A">
      <w:pPr>
        <w:pStyle w:val="BodyText"/>
      </w:pPr>
      <w:r w:rsidRPr="00CD530A">
        <w:t>Evidence of the ability to complete tasks outlined in elements and performance criteria of this unit in the context of the job role.</w:t>
      </w:r>
    </w:p>
    <w:p w:rsidR="00000000" w:rsidRPr="00CD530A" w:rsidP="00A70F7A">
      <w:pPr>
        <w:pStyle w:val="BodyText"/>
      </w:pPr>
      <w:r w:rsidRPr="00CD530A">
        <w:t>There must be evidence that the candidate has checked the safety of transport vehicle and safely transported three different non-emergency patients under operational conditions including:</w:t>
      </w:r>
    </w:p>
    <w:p w:rsidR="00000000" w:rsidRPr="00CD530A" w:rsidP="00CD530A">
      <w:pPr>
        <w:pStyle w:val="ListBullet"/>
      </w:pPr>
      <w:r w:rsidRPr="00CD530A">
        <w:t>loading and unloading</w:t>
      </w:r>
    </w:p>
    <w:p w:rsidR="00000000" w:rsidRPr="00CD530A" w:rsidP="00CD530A">
      <w:pPr>
        <w:pStyle w:val="ListBullet"/>
      </w:pPr>
      <w:r w:rsidRPr="00CD530A">
        <w:t xml:space="preserve">performing driving skills suited to the case </w:t>
      </w:r>
      <w:r w:rsidRPr="00CD530A">
        <w:t>being attended</w:t>
      </w:r>
    </w:p>
    <w:p w:rsidR="00000000" w:rsidRPr="00CD530A" w:rsidP="00CD530A">
      <w:pPr>
        <w:pStyle w:val="ListBullet"/>
      </w:pPr>
      <w:r w:rsidRPr="00CD530A">
        <w:t>assessing and analysing available driving routes using navigation aids and available resources</w:t>
      </w:r>
    </w:p>
    <w:p w:rsidR="00000000" w:rsidRPr="00CD530A" w:rsidP="00CD530A">
      <w:pPr>
        <w:pStyle w:val="ListBullet"/>
      </w:pPr>
      <w:r w:rsidRPr="00CD530A">
        <w:t>efficiently and safely driving patient transfer vehicles under different operational conditions for transport of non-emergency patients</w:t>
      </w:r>
    </w:p>
    <w:p w:rsidR="00000000" w:rsidRPr="00CD530A" w:rsidP="00CD530A">
      <w:pPr>
        <w:pStyle w:val="ListBullet"/>
      </w:pPr>
      <w:r w:rsidRPr="00CD530A">
        <w:t>adhering t</w:t>
      </w:r>
      <w:r w:rsidRPr="00CD530A">
        <w:t>o applicable road traffic Acts and regulations</w:t>
      </w:r>
    </w:p>
    <w:p w:rsidR="00000000" w:rsidRPr="00CD530A" w:rsidP="00A70F7A">
      <w:pPr>
        <w:pStyle w:val="BodyText"/>
      </w:pPr>
      <w:r w:rsidRPr="00CD530A">
        <w:t>A non-emergency patient is defined as an individual that requires transport and may not require active treatment by a clinician while en-route to a receiving facility.</w:t>
      </w:r>
    </w:p>
    <w:p w:rsidR="00000000" w:rsidRPr="00CD530A" w:rsidP="00CD530A">
      <w:pPr>
        <w:pStyle w:val="Heading1"/>
      </w:pPr>
      <w:bookmarkStart w:id="3" w:name="O_1165611"/>
      <w:bookmarkEnd w:id="3"/>
      <w:r w:rsidRPr="00CD530A">
        <w:t>Knowledge Evidence</w:t>
      </w:r>
    </w:p>
    <w:p w:rsidR="00000000" w:rsidRPr="00CD530A" w:rsidP="00A70F7A">
      <w:pPr>
        <w:pStyle w:val="BodyText"/>
      </w:pPr>
      <w:r w:rsidRPr="00CD530A">
        <w:t>Dem</w:t>
      </w:r>
      <w:r w:rsidRPr="00CD530A">
        <w:t>onstrated knowledge required to complete the tasks outlined in elements and performance criteria of this unit:</w:t>
      </w:r>
    </w:p>
    <w:p w:rsidR="00000000" w:rsidRPr="00CD530A" w:rsidP="00CD530A">
      <w:pPr>
        <w:pStyle w:val="ListBullet"/>
      </w:pPr>
      <w:r w:rsidRPr="00CD530A">
        <w:t>methods of loading and unloading non-emergency patients</w:t>
      </w:r>
    </w:p>
    <w:p w:rsidR="00000000" w:rsidRPr="00CD530A" w:rsidP="00CD530A">
      <w:pPr>
        <w:pStyle w:val="ListBullet"/>
      </w:pPr>
      <w:r w:rsidRPr="00CD530A">
        <w:t>organisational policies and procedures for:</w:t>
      </w:r>
    </w:p>
    <w:p w:rsidR="00000000" w:rsidRPr="00CD530A" w:rsidP="00CD530A">
      <w:pPr>
        <w:pStyle w:val="ListBullet2"/>
      </w:pPr>
      <w:r w:rsidRPr="00CD530A">
        <w:t>vehicles used for transportation of non-emergency patients</w:t>
      </w:r>
    </w:p>
    <w:p w:rsidR="00000000" w:rsidRPr="00CD530A" w:rsidP="00CD530A">
      <w:pPr>
        <w:pStyle w:val="ListBullet2"/>
      </w:pPr>
      <w:r w:rsidRPr="00CD530A">
        <w:t>equipment in vehicle</w:t>
      </w:r>
    </w:p>
    <w:p w:rsidR="00000000" w:rsidRPr="00CD530A" w:rsidP="00CD530A">
      <w:pPr>
        <w:pStyle w:val="ListBullet2"/>
      </w:pPr>
      <w:r w:rsidRPr="00CD530A">
        <w:t>vehicle checks</w:t>
      </w:r>
    </w:p>
    <w:p w:rsidR="00000000" w:rsidRPr="00CD530A" w:rsidP="00CD530A">
      <w:pPr>
        <w:pStyle w:val="ListBullet2"/>
      </w:pPr>
      <w:r w:rsidRPr="00CD530A">
        <w:t>cleanliness of vehicle</w:t>
      </w:r>
    </w:p>
    <w:p w:rsidR="00000000" w:rsidRPr="00CD530A" w:rsidP="00CD530A">
      <w:pPr>
        <w:pStyle w:val="ListBullet2"/>
      </w:pPr>
      <w:r w:rsidRPr="00CD530A">
        <w:t>reporting of faulty vehicle</w:t>
      </w:r>
    </w:p>
    <w:p w:rsidR="00000000" w:rsidRPr="00CD530A" w:rsidP="00CD530A">
      <w:pPr>
        <w:pStyle w:val="ListBullet2"/>
      </w:pPr>
      <w:r w:rsidRPr="00CD530A">
        <w:t>risk assessment of faults</w:t>
      </w:r>
    </w:p>
    <w:p w:rsidR="00000000" w:rsidRPr="00CD530A" w:rsidP="00CD530A">
      <w:pPr>
        <w:pStyle w:val="ListBullet"/>
      </w:pPr>
      <w:r w:rsidRPr="00CD530A">
        <w:t>relevant Acts and Regulations</w:t>
      </w:r>
    </w:p>
    <w:p w:rsidR="00000000" w:rsidRPr="00CD530A" w:rsidP="00CD530A">
      <w:pPr>
        <w:pStyle w:val="ListBullet"/>
      </w:pPr>
      <w:r w:rsidRPr="00CD530A">
        <w:t>organisational policies procedures related to transpo</w:t>
      </w:r>
      <w:r w:rsidRPr="00CD530A">
        <w:t>rt of non-emergency patients including:</w:t>
      </w:r>
    </w:p>
    <w:p w:rsidR="00000000" w:rsidRPr="00CD530A" w:rsidP="00CD530A">
      <w:pPr>
        <w:pStyle w:val="ListBullet2"/>
      </w:pPr>
      <w:r w:rsidRPr="00CD530A">
        <w:t>manual handling and lifting</w:t>
      </w:r>
    </w:p>
    <w:p w:rsidR="00000000" w:rsidRPr="00CD530A" w:rsidP="00CD530A">
      <w:pPr>
        <w:pStyle w:val="ListBullet2"/>
      </w:pPr>
      <w:r w:rsidRPr="00CD530A">
        <w:t>care and restraint of patient and others during transportation</w:t>
      </w:r>
    </w:p>
    <w:p w:rsidR="00000000" w:rsidRPr="00CD530A" w:rsidP="00CD530A">
      <w:pPr>
        <w:pStyle w:val="ListBullet2"/>
      </w:pPr>
      <w:r w:rsidRPr="00CD530A">
        <w:t>non-emergency patient care procedures during transportation</w:t>
      </w:r>
    </w:p>
    <w:p w:rsidR="00000000" w:rsidRPr="00CD530A" w:rsidP="00CD530A">
      <w:pPr>
        <w:pStyle w:val="ListBullet2"/>
      </w:pPr>
      <w:r w:rsidRPr="00CD530A">
        <w:t xml:space="preserve">State/Territory road rules and regulations when driving patient </w:t>
      </w:r>
      <w:r w:rsidRPr="00CD530A">
        <w:t>transfer vehicles</w:t>
      </w:r>
    </w:p>
    <w:p w:rsidR="00000000" w:rsidRPr="00CD530A" w:rsidP="00CD530A">
      <w:pPr>
        <w:pStyle w:val="ListBullet2"/>
      </w:pPr>
      <w:r w:rsidRPr="00CD530A">
        <w:t>use of communications equipment and systems for transporting non-emergency patients</w:t>
      </w:r>
    </w:p>
    <w:p w:rsidR="00000000" w:rsidRPr="00CD530A" w:rsidP="00CD530A">
      <w:pPr>
        <w:pStyle w:val="ListBullet"/>
      </w:pPr>
      <w:r w:rsidRPr="00CD530A">
        <w:t>stock inventory and the safe storage and disposal of pharmacological products</w:t>
      </w:r>
    </w:p>
    <w:p w:rsidR="00000000" w:rsidRPr="00CD530A" w:rsidP="00CD530A">
      <w:pPr>
        <w:pStyle w:val="ListBullet"/>
      </w:pPr>
      <w:r w:rsidRPr="00CD530A">
        <w:t>protocols for safe transport of vehicle occupants:</w:t>
      </w:r>
    </w:p>
    <w:p w:rsidR="00000000" w:rsidRPr="00CD530A" w:rsidP="00CD530A">
      <w:pPr>
        <w:pStyle w:val="ListBullet2"/>
      </w:pPr>
      <w:r w:rsidRPr="00CD530A">
        <w:t>patients</w:t>
      </w:r>
    </w:p>
    <w:p w:rsidR="00000000" w:rsidRPr="00CD530A" w:rsidP="00CD530A">
      <w:pPr>
        <w:pStyle w:val="ListBullet2"/>
      </w:pPr>
      <w:r w:rsidRPr="00CD530A">
        <w:t>crew</w:t>
      </w:r>
    </w:p>
    <w:p w:rsidR="00000000" w:rsidRPr="00CD530A" w:rsidP="00CD530A">
      <w:pPr>
        <w:pStyle w:val="ListBullet2"/>
      </w:pPr>
      <w:r w:rsidRPr="00CD530A">
        <w:t>clinical staff</w:t>
      </w:r>
    </w:p>
    <w:p w:rsidR="00000000" w:rsidRPr="00CD530A" w:rsidP="00CD530A">
      <w:pPr>
        <w:pStyle w:val="ListBullet2"/>
      </w:pPr>
      <w:r w:rsidRPr="00CD530A">
        <w:t>relatives or carers</w:t>
      </w:r>
    </w:p>
    <w:p w:rsidR="00000000" w:rsidRPr="00CD530A" w:rsidP="00CD530A">
      <w:pPr>
        <w:pStyle w:val="ListBullet2"/>
      </w:pPr>
      <w:r w:rsidRPr="00CD530A">
        <w:t>assistance animals.</w:t>
      </w:r>
    </w:p>
    <w:p w:rsidR="00000000" w:rsidRPr="00CD530A" w:rsidP="00CD530A">
      <w:pPr>
        <w:pStyle w:val="AllowPageBreak"/>
      </w:pPr>
    </w:p>
    <w:p w:rsidR="00000000" w:rsidRPr="00CD530A" w:rsidP="00CD530A">
      <w:pPr>
        <w:pStyle w:val="Heading1"/>
      </w:pPr>
      <w:bookmarkStart w:id="4" w:name="O_1165610"/>
      <w:bookmarkEnd w:id="4"/>
      <w:r w:rsidRPr="00CD530A">
        <w:t>Assessment Conditions</w:t>
      </w:r>
    </w:p>
    <w:p w:rsidR="00000000" w:rsidRPr="00CD530A" w:rsidP="00A70F7A">
      <w:pPr>
        <w:pStyle w:val="BodyText"/>
      </w:pPr>
      <w:r w:rsidRPr="00CD530A">
        <w:t>Skills must be demonstrated in an operational vehicle used for the transport of non-emergency patients. This should be in the workplace or in a simulated enviro</w:t>
      </w:r>
      <w:r w:rsidRPr="00CD530A">
        <w:t>nment that reflects workplace conditions.</w:t>
      </w:r>
    </w:p>
    <w:p w:rsidR="00000000" w:rsidRPr="00CD530A" w:rsidP="00A70F7A">
      <w:pPr>
        <w:pStyle w:val="BodyText"/>
      </w:pPr>
      <w:r w:rsidRPr="00CD530A">
        <w:t>Where simulation is used, it must reflect real working conditions by modelling industry operating conditions and contingencies, as well as using suitable facilities, equipment and resources.</w:t>
      </w:r>
    </w:p>
    <w:p w:rsidR="00000000" w:rsidRPr="00CD530A" w:rsidP="00A70F7A">
      <w:pPr>
        <w:pStyle w:val="BodyText"/>
      </w:pPr>
      <w:r w:rsidRPr="00CD530A">
        <w:t>Driving skills must hav</w:t>
      </w:r>
      <w:r w:rsidRPr="00CD530A">
        <w:t>e been demonstrated at least once using simulation prior to any demonstration in the workplace.</w:t>
      </w:r>
    </w:p>
    <w:p w:rsidR="00000000" w:rsidRPr="00CD530A" w:rsidP="00A70F7A">
      <w:pPr>
        <w:pStyle w:val="BodyText"/>
      </w:pPr>
      <w:r w:rsidRPr="00CD530A">
        <w:t>Assessment must ensure access to facilities, resources and equipment as per local governing body including:</w:t>
      </w:r>
    </w:p>
    <w:p w:rsidR="00000000" w:rsidRPr="00CD530A" w:rsidP="00CD530A">
      <w:pPr>
        <w:pStyle w:val="ListBullet"/>
      </w:pPr>
      <w:r w:rsidRPr="00CD530A">
        <w:t>transport vehicle</w:t>
      </w:r>
    </w:p>
    <w:p w:rsidR="00000000" w:rsidRPr="00CD530A" w:rsidP="00CD530A">
      <w:pPr>
        <w:pStyle w:val="ListBullet"/>
      </w:pPr>
      <w:r w:rsidRPr="00CD530A">
        <w:t xml:space="preserve">communication protocols, devices </w:t>
      </w:r>
      <w:r w:rsidRPr="00CD530A">
        <w:t>and equipment used in emergency vehicles</w:t>
      </w:r>
    </w:p>
    <w:p w:rsidR="00000000" w:rsidRPr="00CD530A" w:rsidP="00CD530A">
      <w:pPr>
        <w:pStyle w:val="ListBullet"/>
      </w:pPr>
      <w:r w:rsidRPr="00CD530A">
        <w:t>modelling of industry operating conditions including access to real people when using simulations and scenarios to demonstrate transporting non-emergency patients.</w:t>
      </w:r>
    </w:p>
    <w:p w:rsidR="00000000" w:rsidRPr="00CD530A" w:rsidP="00A70F7A">
      <w:pPr>
        <w:pStyle w:val="BodyText"/>
      </w:pPr>
      <w:r w:rsidRPr="00CD530A">
        <w:t>Assessors must satisfy the Standards for Registered Training Organisations’ requirements for assessors.</w:t>
      </w:r>
    </w:p>
    <w:p w:rsidR="00000000" w:rsidRPr="00CD530A" w:rsidP="00CD530A">
      <w:pPr>
        <w:pStyle w:val="Heading1"/>
      </w:pPr>
      <w:bookmarkStart w:id="5" w:name="O_1165621"/>
      <w:bookmarkEnd w:id="5"/>
      <w:r w:rsidRPr="00CD530A">
        <w:t>Links</w:t>
      </w:r>
    </w:p>
    <w:p w:rsidR="00000000" w:rsidRPr="00CD530A" w:rsidP="00A70F7A">
      <w:pPr>
        <w:pStyle w:val="BodyText"/>
      </w:pPr>
      <w:r w:rsidRPr="00CD53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33C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D530A" w:rsidP="00CD530A"/>
    <w:sectPr w:rsidSect="00CD53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0A" w:rsidRPr="00A70F7A" w:rsidP="00A70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7A" w:rsidP="00CD5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F7A" w:rsidP="00CD5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0F7A" w:rsidP="00CD5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30A" w:rsidRPr="00A70F7A" w:rsidP="00A70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F7A" w:rsidRPr="002D2AF8" w:rsidP="00CD5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HLTOUT007 Transport non-emergency patients under operational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70F7A" w:rsidP="00CD5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729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B6A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A5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30A"/>
  </w:style>
  <w:style w:type="character" w:customStyle="1" w:styleId="Heading1Char">
    <w:name w:val="Heading 1 Char"/>
    <w:basedOn w:val="DefaultParagraphFont"/>
    <w:link w:val="Heading1"/>
    <w:rsid w:val="00CD5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3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53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30A"/>
    <w:rPr>
      <w:b/>
      <w:spacing w:val="0"/>
    </w:rPr>
  </w:style>
  <w:style w:type="paragraph" w:customStyle="1" w:styleId="SuperTitle">
    <w:name w:val="SuperTitle"/>
    <w:basedOn w:val="Title"/>
    <w:rsid w:val="00CD5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30A"/>
    <w:rPr>
      <w:i/>
    </w:rPr>
  </w:style>
  <w:style w:type="paragraph" w:styleId="Caption">
    <w:name w:val="caption"/>
    <w:basedOn w:val="BodyText"/>
    <w:next w:val="Normal"/>
    <w:qFormat/>
    <w:rsid w:val="00CD5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30A"/>
  </w:style>
  <w:style w:type="paragraph" w:styleId="TableofFigures">
    <w:name w:val="table of figures"/>
    <w:basedOn w:val="Normal"/>
    <w:next w:val="Normal"/>
    <w:semiHidden/>
    <w:rsid w:val="00CD5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3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30A"/>
    <w:rPr>
      <w:rFonts w:ascii="Wingdings" w:hAnsi="Wingdings"/>
    </w:rPr>
  </w:style>
  <w:style w:type="paragraph" w:customStyle="1" w:styleId="TableHeading">
    <w:name w:val="Table Heading"/>
    <w:basedOn w:val="HeadingBase"/>
    <w:rsid w:val="00CD5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30A"/>
    <w:rPr>
      <w:color w:val="0033CC"/>
      <w:u w:val="none"/>
    </w:rPr>
  </w:style>
  <w:style w:type="paragraph" w:customStyle="1" w:styleId="BodyTextRight">
    <w:name w:val="Body Text Right"/>
    <w:basedOn w:val="BodyText"/>
    <w:rsid w:val="00CD5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3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30A"/>
    <w:rPr>
      <w:sz w:val="32"/>
    </w:rPr>
  </w:style>
  <w:style w:type="paragraph" w:customStyle="1" w:styleId="HeadingProcedure">
    <w:name w:val="Heading Procedure"/>
    <w:basedOn w:val="HeadingBase"/>
    <w:next w:val="Normal"/>
    <w:rsid w:val="00CD5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30A"/>
    <w:pPr>
      <w:spacing w:before="60" w:after="60"/>
    </w:pPr>
  </w:style>
  <w:style w:type="paragraph" w:styleId="ListContinue">
    <w:name w:val="List Continue"/>
    <w:basedOn w:val="List"/>
    <w:rsid w:val="00CD530A"/>
    <w:pPr>
      <w:ind w:firstLine="0"/>
    </w:pPr>
  </w:style>
  <w:style w:type="paragraph" w:customStyle="1" w:styleId="ListNote">
    <w:name w:val="List Note"/>
    <w:basedOn w:val="List"/>
    <w:rsid w:val="00CD5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30A"/>
    <w:rPr>
      <w:rFonts w:ascii="Courier New" w:hAnsi="Courier New"/>
    </w:rPr>
  </w:style>
  <w:style w:type="paragraph" w:customStyle="1" w:styleId="NoteBullet">
    <w:name w:val="Note Bullet"/>
    <w:basedOn w:val="Note"/>
    <w:rsid w:val="00CD5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3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30A"/>
    <w:rPr>
      <w:b/>
      <w:smallCaps/>
    </w:rPr>
  </w:style>
  <w:style w:type="paragraph" w:customStyle="1" w:styleId="TableListNumber">
    <w:name w:val="Table List Number"/>
    <w:basedOn w:val="ListNumber"/>
    <w:rsid w:val="00CD5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30A"/>
    <w:pPr>
      <w:numPr>
        <w:numId w:val="9"/>
      </w:numPr>
    </w:pPr>
  </w:style>
  <w:style w:type="paragraph" w:customStyle="1" w:styleId="ListAlpha2">
    <w:name w:val="List Alpha 2"/>
    <w:basedOn w:val="List2"/>
    <w:rsid w:val="00CD530A"/>
    <w:pPr>
      <w:numPr>
        <w:numId w:val="8"/>
      </w:numPr>
    </w:pPr>
  </w:style>
  <w:style w:type="paragraph" w:styleId="List2">
    <w:name w:val="List 2"/>
    <w:basedOn w:val="BodyText"/>
    <w:rsid w:val="00CD5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3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3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30A"/>
    <w:pPr>
      <w:numPr>
        <w:numId w:val="4"/>
      </w:numPr>
    </w:pPr>
  </w:style>
  <w:style w:type="paragraph" w:styleId="ListContinue2">
    <w:name w:val="List Continue 2"/>
    <w:basedOn w:val="List2"/>
    <w:rsid w:val="00CD530A"/>
    <w:pPr>
      <w:ind w:firstLine="0"/>
    </w:pPr>
  </w:style>
  <w:style w:type="paragraph" w:styleId="ListContinue3">
    <w:name w:val="List Continue 3"/>
    <w:basedOn w:val="List3"/>
    <w:rsid w:val="00CD530A"/>
    <w:pPr>
      <w:ind w:left="1021" w:firstLine="0"/>
    </w:pPr>
  </w:style>
  <w:style w:type="paragraph" w:styleId="ListContinue4">
    <w:name w:val="List Continue 4"/>
    <w:basedOn w:val="List4"/>
    <w:rsid w:val="00CD530A"/>
    <w:pPr>
      <w:ind w:firstLine="0"/>
    </w:pPr>
  </w:style>
  <w:style w:type="paragraph" w:styleId="ListContinue5">
    <w:name w:val="List Continue 5"/>
    <w:basedOn w:val="List5"/>
    <w:rsid w:val="00CD530A"/>
    <w:pPr>
      <w:ind w:firstLine="0"/>
    </w:pPr>
  </w:style>
  <w:style w:type="paragraph" w:styleId="ListNumber3">
    <w:name w:val="List Number 3"/>
    <w:basedOn w:val="List3"/>
    <w:rsid w:val="00CD530A"/>
    <w:pPr>
      <w:numPr>
        <w:numId w:val="5"/>
      </w:numPr>
    </w:pPr>
  </w:style>
  <w:style w:type="paragraph" w:styleId="ListNumber4">
    <w:name w:val="List Number 4"/>
    <w:basedOn w:val="List4"/>
    <w:rsid w:val="00CD530A"/>
    <w:pPr>
      <w:numPr>
        <w:numId w:val="6"/>
      </w:numPr>
    </w:pPr>
  </w:style>
  <w:style w:type="paragraph" w:styleId="ListNumber5">
    <w:name w:val="List Number 5"/>
    <w:basedOn w:val="List5"/>
    <w:rsid w:val="00CD530A"/>
    <w:pPr>
      <w:numPr>
        <w:numId w:val="7"/>
      </w:numPr>
    </w:pPr>
  </w:style>
  <w:style w:type="paragraph" w:styleId="BlockText">
    <w:name w:val="Block Text"/>
    <w:basedOn w:val="Normal"/>
    <w:rsid w:val="00CD5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30A"/>
    <w:rPr>
      <w:sz w:val="16"/>
      <w:vertAlign w:val="superscript"/>
    </w:rPr>
  </w:style>
  <w:style w:type="character" w:customStyle="1" w:styleId="Symbols">
    <w:name w:val="Symbols"/>
    <w:basedOn w:val="DefaultParagraphFont"/>
    <w:rsid w:val="00CD530A"/>
    <w:rPr>
      <w:rFonts w:ascii="Symbol" w:hAnsi="Symbol"/>
    </w:rPr>
  </w:style>
  <w:style w:type="character" w:customStyle="1" w:styleId="MenuOptions">
    <w:name w:val="Menu Options"/>
    <w:basedOn w:val="DefaultParagraphFont"/>
    <w:rsid w:val="00CD5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30A"/>
    <w:rPr>
      <w:b/>
    </w:rPr>
  </w:style>
  <w:style w:type="character" w:customStyle="1" w:styleId="Underlined">
    <w:name w:val="Underlined"/>
    <w:basedOn w:val="DefaultParagraphFont"/>
    <w:rsid w:val="00CD530A"/>
    <w:rPr>
      <w:u w:val="single"/>
    </w:rPr>
  </w:style>
  <w:style w:type="paragraph" w:customStyle="1" w:styleId="TableBodyTextRight">
    <w:name w:val="Table Body Text Right"/>
    <w:basedOn w:val="TableBodyText"/>
    <w:rsid w:val="00CD5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30A"/>
    <w:rPr>
      <w:sz w:val="18"/>
    </w:rPr>
  </w:style>
  <w:style w:type="paragraph" w:customStyle="1" w:styleId="BodySmallRight">
    <w:name w:val="Body Small Right"/>
    <w:basedOn w:val="BodyTextRight"/>
    <w:rsid w:val="00CD530A"/>
    <w:rPr>
      <w:sz w:val="18"/>
      <w:szCs w:val="18"/>
    </w:rPr>
  </w:style>
  <w:style w:type="paragraph" w:customStyle="1" w:styleId="MarginEdition">
    <w:name w:val="Margin Edition"/>
    <w:basedOn w:val="MarginNote"/>
    <w:rsid w:val="00CD5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30A"/>
    <w:rPr>
      <w:sz w:val="2"/>
      <w:szCs w:val="2"/>
    </w:rPr>
  </w:style>
  <w:style w:type="character" w:customStyle="1" w:styleId="Small">
    <w:name w:val="Small"/>
    <w:basedOn w:val="DefaultParagraphFont"/>
    <w:rsid w:val="00CD530A"/>
    <w:rPr>
      <w:sz w:val="16"/>
    </w:rPr>
  </w:style>
  <w:style w:type="paragraph" w:customStyle="1" w:styleId="WideTable">
    <w:name w:val="Wide Table"/>
    <w:basedOn w:val="Normal"/>
    <w:rsid w:val="00CD5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30A"/>
  </w:style>
  <w:style w:type="paragraph" w:styleId="Quote">
    <w:name w:val="Quote"/>
    <w:basedOn w:val="Heading1"/>
    <w:link w:val="QuoteChar"/>
    <w:qFormat/>
    <w:rsid w:val="00CD5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30A"/>
    <w:pPr>
      <w:pageBreakBefore/>
    </w:pPr>
  </w:style>
  <w:style w:type="paragraph" w:customStyle="1" w:styleId="Border">
    <w:name w:val="Border"/>
    <w:basedOn w:val="Normal"/>
    <w:qFormat/>
    <w:rsid w:val="00CD5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30A"/>
    <w:rPr>
      <w:u w:val="single"/>
    </w:rPr>
  </w:style>
  <w:style w:type="character" w:customStyle="1" w:styleId="BoldandItalics">
    <w:name w:val="Bold and Italics"/>
    <w:qFormat/>
    <w:rsid w:val="00CD530A"/>
    <w:rPr>
      <w:b/>
      <w:i/>
      <w:u w:val="none"/>
    </w:rPr>
  </w:style>
  <w:style w:type="paragraph" w:styleId="BalloonText">
    <w:name w:val="Balloon Text"/>
    <w:basedOn w:val="Normal"/>
    <w:link w:val="BalloonTextChar"/>
    <w:rsid w:val="00CD5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30A"/>
    <w:pPr>
      <w:spacing w:before="0" w:after="0"/>
    </w:pPr>
  </w:style>
  <w:style w:type="paragraph" w:customStyle="1" w:styleId="BodyTextBold">
    <w:name w:val="Body Text Bold"/>
    <w:basedOn w:val="BodyText"/>
    <w:qFormat/>
    <w:rsid w:val="00CD530A"/>
    <w:rPr>
      <w:b/>
    </w:rPr>
  </w:style>
  <w:style w:type="character" w:styleId="Hyperlink">
    <w:name w:val="Hyperlink"/>
    <w:basedOn w:val="DefaultParagraphFont"/>
    <w:uiPriority w:val="99"/>
    <w:unhideWhenUsed/>
    <w:rsid w:val="00A70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3544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HLTOUT007 Transport non-emergency patients under operational conditions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