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69EB" w:rsidP="008069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HLTOUT004 Assess and deliver basic clinical care</w:t>
      </w:r>
      <w:r>
        <w:fldChar w:fldCharType="end"/>
      </w:r>
    </w:p>
    <w:p w:rsidR="008069EB" w:rsidP="008069EB">
      <w:pPr>
        <w:pStyle w:val="Version"/>
        <w:sectPr w:rsidSect="00FB44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4485" w:rsidP="00FB4485">
      <w:pPr>
        <w:pStyle w:val="SuperHeading"/>
      </w:pPr>
      <w:r w:rsidRPr="00FB4485">
        <w:t>HLTOUT004 Assess and deliver basic clinical care</w:t>
      </w:r>
    </w:p>
    <w:p w:rsidR="00000000" w:rsidRPr="00FB4485" w:rsidP="00FB4485">
      <w:pPr>
        <w:pStyle w:val="Heading1"/>
      </w:pPr>
      <w:bookmarkStart w:id="1" w:name="O_1165547"/>
      <w:bookmarkEnd w:id="1"/>
      <w:r w:rsidRPr="00FB44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FB4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5">
            <w:pPr>
              <w:pStyle w:val="BodyText"/>
              <w:rPr>
                <w:lang w:val="en-NZ"/>
              </w:rPr>
            </w:pPr>
            <w:r w:rsidRPr="00FB4485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5">
            <w:pPr>
              <w:pStyle w:val="BodyText"/>
              <w:rPr>
                <w:lang w:val="en-NZ"/>
              </w:rPr>
            </w:pPr>
            <w:r w:rsidRPr="00FB4485">
              <w:t>Comments</w:t>
            </w:r>
          </w:p>
        </w:tc>
      </w:tr>
      <w:tr w:rsidTr="00FB4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5" w:rsidP="00FB4485">
            <w:pPr>
              <w:pStyle w:val="BodyText"/>
            </w:pPr>
            <w:r w:rsidRPr="00FB4485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5" w:rsidP="00FB4485">
            <w:pPr>
              <w:pStyle w:val="BodyText"/>
            </w:pPr>
            <w:r w:rsidRPr="00FB4485">
              <w:t>Release 2.  HLTOUT004 Assess and deliver basic clinical care supersedes and is equivalent to Release 1. HLTOUT004 Assess and deliver basic clinical care.</w:t>
            </w:r>
          </w:p>
          <w:p w:rsidR="00000000" w:rsidP="00FB4485">
            <w:pPr>
              <w:pStyle w:val="BodyText"/>
              <w:rPr>
                <w:lang w:val="en-NZ"/>
              </w:rPr>
            </w:pPr>
            <w:r w:rsidRPr="00FB4485">
              <w:t>Minor changes. Mapping Info Table Notes add</w:t>
            </w:r>
            <w:r w:rsidRPr="00FB4485">
              <w:t>ed for superseded unit HLTAMB007 Assess and deliver basic clinical care.</w:t>
            </w:r>
          </w:p>
        </w:tc>
      </w:tr>
      <w:tr w:rsidTr="00FB4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5" w:rsidP="00FB4485">
            <w:pPr>
              <w:pStyle w:val="BodyText"/>
            </w:pPr>
            <w:r w:rsidRPr="00FB4485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5" w:rsidP="00FB4485">
            <w:pPr>
              <w:pStyle w:val="BodyText"/>
            </w:pPr>
            <w:r w:rsidRPr="00FB4485">
              <w:t>Release 1. HLTOUT004 Assess and deliver basic clinical care supersedes and is not equivalent to HLTAMB007 Assess and deliver basic clinical care.</w:t>
            </w:r>
          </w:p>
        </w:tc>
      </w:tr>
    </w:tbl>
    <w:p w:rsidR="00000000" w:rsidRPr="00FB4485" w:rsidP="00FB4485">
      <w:pPr>
        <w:pStyle w:val="BodyText"/>
      </w:pPr>
    </w:p>
    <w:p w:rsidR="00000000" w:rsidRPr="00FB4485" w:rsidP="00FB4485">
      <w:pPr>
        <w:pStyle w:val="AllowPageBreak"/>
      </w:pPr>
    </w:p>
    <w:p w:rsidR="00000000" w:rsidRPr="00FB4485" w:rsidP="00FB4485">
      <w:pPr>
        <w:pStyle w:val="Heading1"/>
      </w:pPr>
      <w:bookmarkStart w:id="2" w:name="O_1165546"/>
      <w:bookmarkEnd w:id="2"/>
      <w:r w:rsidRPr="00FB4485">
        <w:t>Application</w:t>
      </w:r>
    </w:p>
    <w:p w:rsidR="00000000" w:rsidRPr="00FB4485" w:rsidP="008069EB">
      <w:pPr>
        <w:pStyle w:val="BodyText"/>
      </w:pPr>
      <w:r w:rsidRPr="00FB4485">
        <w:t xml:space="preserve">This unit of competency describes the knowledge and skills required to conduct clinical assessment and deliver basic clinical care in a pre-hospital or out-of-hospital environment. </w:t>
      </w:r>
    </w:p>
    <w:p w:rsidR="00000000" w:rsidRPr="00FB4485" w:rsidP="008069EB">
      <w:pPr>
        <w:pStyle w:val="BodyText"/>
      </w:pPr>
      <w:r w:rsidRPr="00FB4485">
        <w:t>This unit applies to pre-hospital and out-of-hospital health c</w:t>
      </w:r>
      <w:r w:rsidRPr="00FB4485">
        <w:t>are workers. The worker provides basic life support and prioritises clinical care of a patient in accordance with established clinical practice guidelines.</w:t>
      </w:r>
    </w:p>
    <w:p w:rsidR="00000000" w:rsidRPr="008069EB" w:rsidP="008069EB">
      <w:pPr>
        <w:pStyle w:val="BodyText"/>
        <w:rPr>
          <w:i/>
        </w:rPr>
      </w:pPr>
      <w:r w:rsidRPr="008069EB">
        <w:rPr>
          <w:rStyle w:val="Emphasis"/>
        </w:rPr>
        <w:t>The skills in this unit must be applied in accordance with Commonwealth and State or Territory legis</w:t>
      </w:r>
      <w:r w:rsidRPr="008069EB">
        <w:rPr>
          <w:rStyle w:val="Emphasis"/>
        </w:rPr>
        <w:t>lation, Australian Standards and industry codes of practice.</w:t>
      </w:r>
    </w:p>
    <w:p w:rsidR="00000000" w:rsidRPr="00FB4485" w:rsidP="00FB4485">
      <w:pPr>
        <w:pStyle w:val="Heading1"/>
      </w:pPr>
      <w:bookmarkStart w:id="3" w:name="O_1165545"/>
      <w:bookmarkEnd w:id="3"/>
      <w:r w:rsidRPr="00FB44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40"/>
        <w:gridCol w:w="5689"/>
      </w:tblGrid>
      <w:tr w:rsidTr="00FB4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5" w:rsidP="00FB4485">
            <w:pPr>
              <w:pStyle w:val="BodyText"/>
            </w:pPr>
            <w:r w:rsidRPr="00FB4485">
              <w:rPr>
                <w:rStyle w:val="SpecialBold"/>
              </w:rPr>
              <w:t>ELEMENT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5">
            <w:pPr>
              <w:pStyle w:val="BodyText"/>
              <w:rPr>
                <w:lang w:val="en-NZ"/>
              </w:rPr>
            </w:pPr>
            <w:r w:rsidRPr="00FB4485">
              <w:rPr>
                <w:rStyle w:val="SpecialBold"/>
              </w:rPr>
              <w:t>PERFORMANCE CRITERIA</w:t>
            </w:r>
          </w:p>
        </w:tc>
      </w:tr>
      <w:tr w:rsidTr="00FB4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5">
            <w:pPr>
              <w:pStyle w:val="BodyText"/>
              <w:rPr>
                <w:lang w:val="en-NZ"/>
              </w:rPr>
            </w:pPr>
            <w:r w:rsidRPr="00FB4485">
              <w:t>Elements define the essential outcomes.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5">
            <w:pPr>
              <w:pStyle w:val="BodyText"/>
              <w:rPr>
                <w:lang w:val="en-NZ"/>
              </w:rPr>
            </w:pPr>
            <w:r w:rsidRPr="00FB4485">
              <w:t>Performance criteria describe the performance needed to demonstrate achi</w:t>
            </w:r>
            <w:r w:rsidRPr="00FB4485">
              <w:t>evement of the element.</w:t>
            </w:r>
          </w:p>
        </w:tc>
      </w:tr>
      <w:tr w:rsidTr="00FB4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5">
            <w:pPr>
              <w:pStyle w:val="BodyText"/>
              <w:rPr>
                <w:lang w:val="en-NZ"/>
              </w:rPr>
            </w:pPr>
            <w:r w:rsidRPr="00FB4485">
              <w:t>1. Make initial incident and patient assessment.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5" w:rsidP="00FB4485">
            <w:pPr>
              <w:pStyle w:val="List"/>
            </w:pPr>
            <w:r w:rsidRPr="00FB4485">
              <w:t>1.1. Conduct pre-planning before arrival at scene based on information communicated in the request for service.</w:t>
            </w:r>
          </w:p>
          <w:p w:rsidR="00000000" w:rsidRPr="00FB4485" w:rsidP="00FB4485">
            <w:pPr>
              <w:pStyle w:val="List"/>
            </w:pPr>
            <w:r w:rsidRPr="00FB4485">
              <w:t>1.2. Conduct scene survey according to established clinical guidelines and protocols.</w:t>
            </w:r>
          </w:p>
          <w:p w:rsidR="00000000" w:rsidRPr="00FB4485" w:rsidP="00FB4485">
            <w:pPr>
              <w:pStyle w:val="List"/>
            </w:pPr>
            <w:r w:rsidRPr="00FB4485">
              <w:t>1.3. Conduct primary survey of patient.</w:t>
            </w:r>
          </w:p>
          <w:p w:rsidR="00000000" w:rsidRPr="00FB4485" w:rsidP="00FB4485">
            <w:pPr>
              <w:pStyle w:val="List"/>
            </w:pPr>
            <w:r w:rsidRPr="00FB4485">
              <w:t>1.4. Conduct a secondary survey, including a systematic physical examination of the whole body using applied clinical knowledge, t</w:t>
            </w:r>
            <w:r w:rsidRPr="00FB4485">
              <w:t xml:space="preserve">aking vital signs and level of </w:t>
            </w:r>
            <w:r w:rsidRPr="00FB4485">
              <w:t>consciousness.</w:t>
            </w:r>
          </w:p>
          <w:p w:rsidR="00000000" w:rsidRPr="00FB4485" w:rsidP="00FB4485">
            <w:pPr>
              <w:pStyle w:val="List"/>
            </w:pPr>
            <w:r w:rsidRPr="00FB4485">
              <w:t>1.5. Obtain and document history of the event.</w:t>
            </w:r>
          </w:p>
          <w:p w:rsidR="00000000" w:rsidRPr="00FB4485" w:rsidP="00FB4485">
            <w:pPr>
              <w:pStyle w:val="List"/>
            </w:pPr>
            <w:r w:rsidRPr="00FB4485">
              <w:t>1.6. Identify patient’s main complaints as a basis for systematic prioritised treatment.</w:t>
            </w:r>
          </w:p>
          <w:p w:rsidR="00000000" w:rsidRPr="00FB4485" w:rsidP="00FB4485">
            <w:pPr>
              <w:pStyle w:val="List"/>
            </w:pPr>
            <w:r w:rsidRPr="00FB4485">
              <w:t>1.7. Apply situational knowledge of the patient to guide selection of trea</w:t>
            </w:r>
            <w:r w:rsidRPr="00FB4485">
              <w:t>tment options.</w:t>
            </w:r>
          </w:p>
          <w:p w:rsidR="00000000" w:rsidRPr="00FB4485" w:rsidP="00FB4485">
            <w:pPr>
              <w:pStyle w:val="List"/>
            </w:pPr>
            <w:r w:rsidRPr="00FB4485">
              <w:t>1.8. Determine the time-critical issues given resource considerations.</w:t>
            </w:r>
          </w:p>
          <w:p w:rsidR="00000000" w:rsidRPr="00FB4485" w:rsidP="00FB4485">
            <w:pPr>
              <w:pStyle w:val="List"/>
            </w:pPr>
            <w:r w:rsidRPr="00FB4485">
              <w:t>1.9. Assess transport requirements and destination, versus transport criticality, to ensure requirements of urgency and patient care are met.</w:t>
            </w:r>
          </w:p>
          <w:p w:rsidR="00000000" w:rsidP="00FB4485">
            <w:pPr>
              <w:pStyle w:val="List"/>
              <w:rPr>
                <w:lang w:val="en-NZ"/>
              </w:rPr>
            </w:pPr>
            <w:r w:rsidRPr="00FB4485">
              <w:t>1.10. Conduct a focussed phy</w:t>
            </w:r>
            <w:r w:rsidRPr="00FB4485">
              <w:t>sical examination of the patient based on complaint or mechanism of injury.</w:t>
            </w:r>
          </w:p>
        </w:tc>
      </w:tr>
      <w:tr w:rsidTr="00FB4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5">
            <w:pPr>
              <w:pStyle w:val="BodyText"/>
              <w:rPr>
                <w:lang w:val="en-NZ"/>
              </w:rPr>
            </w:pPr>
            <w:r w:rsidRPr="00FB4485">
              <w:t>2. Plan basic pre-hospital or out-of-hospital patient care.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5" w:rsidP="00FB4485">
            <w:pPr>
              <w:pStyle w:val="List"/>
            </w:pPr>
            <w:r w:rsidRPr="00FB4485">
              <w:t xml:space="preserve">2.1. Establish priorities of care based on initial patient assessment according to established clinical guidelines and </w:t>
            </w:r>
            <w:r w:rsidRPr="00FB4485">
              <w:t>protocols.</w:t>
            </w:r>
          </w:p>
          <w:p w:rsidR="00000000" w:rsidRPr="00FB4485" w:rsidP="00FB4485">
            <w:pPr>
              <w:pStyle w:val="List"/>
            </w:pPr>
            <w:r w:rsidRPr="00FB4485">
              <w:t>2.2. Develop a treatment plan and outline treatment priorities.</w:t>
            </w:r>
          </w:p>
          <w:p w:rsidR="00000000" w:rsidP="00FB4485">
            <w:pPr>
              <w:pStyle w:val="List"/>
              <w:rPr>
                <w:lang w:val="en-NZ"/>
              </w:rPr>
            </w:pPr>
            <w:r w:rsidRPr="00FB4485">
              <w:t>2.3. Identify and develop contingency plans based on mechanisms of injury and potential for patient deterioration according to established clinical guidelines and protocols.</w:t>
            </w:r>
          </w:p>
        </w:tc>
      </w:tr>
      <w:tr w:rsidTr="00FB4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5">
            <w:pPr>
              <w:pStyle w:val="BodyText"/>
              <w:rPr>
                <w:lang w:val="en-NZ"/>
              </w:rPr>
            </w:pPr>
            <w:r w:rsidRPr="00FB4485">
              <w:t>3. Imp</w:t>
            </w:r>
            <w:r w:rsidRPr="00FB4485">
              <w:t>lement basic patient care procedures.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5" w:rsidP="00FB4485">
            <w:pPr>
              <w:pStyle w:val="List"/>
            </w:pPr>
            <w:r w:rsidRPr="00FB4485">
              <w:t>3.1. Implement all patient care procedures and pharmacological therapies within own level of expertise and authority to practise, and the limits of established clinical guidelines and protocols.</w:t>
            </w:r>
          </w:p>
          <w:p w:rsidR="00000000" w:rsidRPr="00FB4485" w:rsidP="00FB4485">
            <w:pPr>
              <w:pStyle w:val="List"/>
            </w:pPr>
            <w:r w:rsidRPr="00FB4485">
              <w:t xml:space="preserve">3.2. Identify the need </w:t>
            </w:r>
            <w:r w:rsidRPr="00FB4485">
              <w:t>to seek assistance immediately where the situation or patient’s condition requires treatment that is outside scope or authority to practise.</w:t>
            </w:r>
          </w:p>
          <w:p w:rsidR="00000000" w:rsidRPr="00FB4485" w:rsidP="00FB4485">
            <w:pPr>
              <w:pStyle w:val="List"/>
            </w:pPr>
            <w:r w:rsidRPr="00FB4485">
              <w:t>3.3. Operate equipment required for patient management according to manufacturer or supplier instructions and estab</w:t>
            </w:r>
            <w:r w:rsidRPr="00FB4485">
              <w:t>lished clinical guidelines and protocols.</w:t>
            </w:r>
          </w:p>
          <w:p w:rsidR="00000000" w:rsidRPr="00FB4485" w:rsidP="00FB4485">
            <w:pPr>
              <w:pStyle w:val="List"/>
            </w:pPr>
            <w:r w:rsidRPr="00FB4485">
              <w:t>3.4. Apply infection prevention and control principles to patient care.</w:t>
            </w:r>
          </w:p>
          <w:p w:rsidR="00000000" w:rsidP="00FB4485">
            <w:pPr>
              <w:pStyle w:val="List"/>
              <w:rPr>
                <w:lang w:val="en-NZ"/>
              </w:rPr>
            </w:pPr>
            <w:r w:rsidRPr="00FB4485">
              <w:t>3.5. Use safe lifting and patient handling techniques in accordance with workplace health and safety (WHS) requirements and organisational pol</w:t>
            </w:r>
            <w:r w:rsidRPr="00FB4485">
              <w:t>icy and procedures.</w:t>
            </w:r>
          </w:p>
        </w:tc>
      </w:tr>
      <w:tr w:rsidTr="00FB4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5">
            <w:pPr>
              <w:pStyle w:val="BodyText"/>
              <w:rPr>
                <w:lang w:val="en-NZ"/>
              </w:rPr>
            </w:pPr>
            <w:r w:rsidRPr="00FB4485">
              <w:t xml:space="preserve">4. Monitor basic patient care </w:t>
            </w:r>
            <w:r w:rsidRPr="00FB4485">
              <w:t>and modify according to patient needs.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5" w:rsidP="00FB4485">
            <w:pPr>
              <w:pStyle w:val="List"/>
            </w:pPr>
            <w:r w:rsidRPr="00FB4485">
              <w:t xml:space="preserve">4.1. Re-assess patient at intervals and modify treatment according to patient needs, according to established </w:t>
            </w:r>
            <w:r w:rsidRPr="00FB4485">
              <w:t>clinical guidelines and protocols.</w:t>
            </w:r>
          </w:p>
          <w:p w:rsidR="00000000" w:rsidP="00FB4485">
            <w:pPr>
              <w:pStyle w:val="List"/>
              <w:rPr>
                <w:lang w:val="en-NZ"/>
              </w:rPr>
            </w:pPr>
            <w:r w:rsidRPr="00FB4485">
              <w:t>4.2. Monitor pharmacological outcomes, noting effectiveness of treatment regime and amend according to patient’s condition.</w:t>
            </w:r>
          </w:p>
        </w:tc>
      </w:tr>
      <w:tr w:rsidTr="00FB4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5">
            <w:pPr>
              <w:pStyle w:val="BodyText"/>
              <w:rPr>
                <w:lang w:val="en-NZ"/>
              </w:rPr>
            </w:pPr>
            <w:r w:rsidRPr="00FB4485">
              <w:t>5. Handover patient to a healthcare professional, facility or service.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5" w:rsidP="00FB4485">
            <w:pPr>
              <w:pStyle w:val="List"/>
            </w:pPr>
            <w:r w:rsidRPr="00FB4485">
              <w:t>5.1. Document patient details according to established clini</w:t>
            </w:r>
            <w:r w:rsidRPr="00FB4485">
              <w:t>cal guidelines and protocols.</w:t>
            </w:r>
          </w:p>
          <w:p w:rsidR="00000000" w:rsidRPr="00FB4485" w:rsidP="00FB4485">
            <w:pPr>
              <w:pStyle w:val="List"/>
            </w:pPr>
            <w:r w:rsidRPr="00FB4485">
              <w:t>5.2. Maintain patient confidentiality.</w:t>
            </w:r>
          </w:p>
          <w:p w:rsidR="00000000" w:rsidRPr="00FB4485" w:rsidP="00FB4485">
            <w:pPr>
              <w:pStyle w:val="List"/>
            </w:pPr>
            <w:r w:rsidRPr="00FB4485">
              <w:t>5.3. Ensure documentation for clinical handover procedures contains all relevant information.</w:t>
            </w:r>
          </w:p>
          <w:p w:rsidR="00000000" w:rsidRPr="00FB4485" w:rsidP="00FB4485">
            <w:pPr>
              <w:pStyle w:val="List"/>
            </w:pPr>
            <w:r w:rsidRPr="00FB4485">
              <w:t>5.4. Convey information to authorised individuals involved in ongoing patient care.</w:t>
            </w:r>
          </w:p>
          <w:p w:rsidR="00000000" w:rsidRPr="00FB4485" w:rsidP="00FB4485">
            <w:pPr>
              <w:pStyle w:val="List"/>
            </w:pPr>
            <w:r w:rsidRPr="00FB4485">
              <w:t>5.5. Main</w:t>
            </w:r>
            <w:r w:rsidRPr="00FB4485">
              <w:t>tain patient care until responsibility for patient is taken over by a healthcare professional or service.</w:t>
            </w:r>
          </w:p>
        </w:tc>
      </w:tr>
    </w:tbl>
    <w:p w:rsidR="00000000" w:rsidRPr="00FB4485" w:rsidP="00FB4485">
      <w:pPr>
        <w:pStyle w:val="BodyText"/>
      </w:pPr>
    </w:p>
    <w:p w:rsidR="00000000" w:rsidRPr="00FB4485" w:rsidP="00FB4485">
      <w:pPr>
        <w:pStyle w:val="AllowPageBreak"/>
      </w:pPr>
    </w:p>
    <w:p w:rsidR="00000000" w:rsidRPr="00FB4485" w:rsidP="00FB4485">
      <w:pPr>
        <w:pStyle w:val="Heading1"/>
      </w:pPr>
      <w:bookmarkStart w:id="4" w:name="O_1165544"/>
      <w:bookmarkEnd w:id="4"/>
      <w:r w:rsidRPr="00FB4485">
        <w:t>Foundation Skills</w:t>
      </w:r>
    </w:p>
    <w:p w:rsidR="00000000" w:rsidRPr="008069EB" w:rsidP="008069EB">
      <w:pPr>
        <w:pStyle w:val="BodyText"/>
        <w:rPr>
          <w:i/>
        </w:rPr>
      </w:pPr>
      <w:r w:rsidRPr="008069EB">
        <w:rPr>
          <w:rStyle w:val="Emphasis"/>
        </w:rPr>
        <w:t>Foundation skills essential to performance are explicit in the performance criteria of this unit of competency.</w:t>
      </w:r>
    </w:p>
    <w:p w:rsidR="00000000" w:rsidRPr="00FB4485" w:rsidP="00FB4485">
      <w:pPr>
        <w:pStyle w:val="Heading1"/>
      </w:pPr>
      <w:bookmarkStart w:id="5" w:name="O_1165543"/>
      <w:bookmarkEnd w:id="5"/>
      <w:r w:rsidRPr="00FB448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FB4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5">
            <w:pPr>
              <w:pStyle w:val="BodyText"/>
              <w:rPr>
                <w:lang w:val="en-NZ"/>
              </w:rPr>
            </w:pPr>
            <w:r w:rsidRPr="00FB4485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5">
            <w:pPr>
              <w:pStyle w:val="BodyText"/>
              <w:rPr>
                <w:lang w:val="en-NZ"/>
              </w:rPr>
            </w:pPr>
            <w:r w:rsidRPr="00FB4485">
              <w:t>Comments</w:t>
            </w:r>
          </w:p>
        </w:tc>
      </w:tr>
      <w:tr w:rsidTr="00FB4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5" w:rsidP="00FB4485">
            <w:pPr>
              <w:pStyle w:val="BodyText"/>
            </w:pPr>
            <w:r w:rsidRPr="00FB4485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5" w:rsidP="00FB4485">
            <w:pPr>
              <w:pStyle w:val="BodyText"/>
            </w:pPr>
            <w:r w:rsidRPr="00FB4485">
              <w:t>Release 2.  HLTOUT004 Assess and deliver basic clinical care supersedes and is equivalent to Release 1. HLTOUT004 Assess and deliver basic clinical care.</w:t>
            </w:r>
          </w:p>
          <w:p w:rsidR="00000000" w:rsidP="00FB4485">
            <w:pPr>
              <w:pStyle w:val="BodyText"/>
              <w:rPr>
                <w:lang w:val="en-NZ"/>
              </w:rPr>
            </w:pPr>
            <w:r w:rsidRPr="00FB4485">
              <w:t>Minor changes. Mapping Info Table Notes added for superseded unit HLTAMB007 Assess and deliver basic clinical care.</w:t>
            </w:r>
          </w:p>
        </w:tc>
      </w:tr>
      <w:tr w:rsidTr="00FB4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5" w:rsidP="00FB4485">
            <w:pPr>
              <w:pStyle w:val="BodyText"/>
            </w:pPr>
            <w:r w:rsidRPr="00FB4485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5" w:rsidP="00FB4485">
            <w:pPr>
              <w:pStyle w:val="BodyText"/>
            </w:pPr>
            <w:r w:rsidRPr="00FB4485">
              <w:t>Release 1. HLTOUT004 Assess and deliver basic clinical care supersedes and is not equivalent to HLTAMB007 Assess and deliver bas</w:t>
            </w:r>
            <w:r w:rsidRPr="00FB4485">
              <w:t>ic clinical care.</w:t>
            </w:r>
          </w:p>
        </w:tc>
      </w:tr>
    </w:tbl>
    <w:p w:rsidR="00000000" w:rsidRPr="00FB4485" w:rsidP="00FB4485">
      <w:pPr>
        <w:pStyle w:val="BodyText"/>
      </w:pPr>
    </w:p>
    <w:p w:rsidR="00000000" w:rsidRPr="00FB4485" w:rsidP="00FB4485">
      <w:pPr>
        <w:pStyle w:val="AllowPageBreak"/>
      </w:pPr>
    </w:p>
    <w:p w:rsidR="00000000" w:rsidRPr="00FB4485" w:rsidP="00FB4485">
      <w:pPr>
        <w:pStyle w:val="Heading1"/>
      </w:pPr>
      <w:bookmarkStart w:id="6" w:name="O_1165548"/>
      <w:bookmarkEnd w:id="6"/>
      <w:r w:rsidRPr="00FB4485">
        <w:t>Links</w:t>
      </w:r>
    </w:p>
    <w:p w:rsidR="00000000" w:rsidRPr="00FB4485" w:rsidP="008069EB">
      <w:pPr>
        <w:pStyle w:val="BodyText"/>
      </w:pPr>
      <w:r w:rsidRPr="00FB44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B5EB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B4485" w:rsidP="00FB4485"/>
    <w:sectPr w:rsidSect="00FB44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85" w:rsidRPr="008069EB" w:rsidP="008069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9EB" w:rsidP="00FB44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69EB" w:rsidP="00FB44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069EB" w:rsidP="00FB44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9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4485" w:rsidRPr="008069EB" w:rsidP="008069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9EB" w:rsidRPr="002D2AF8" w:rsidP="00FB44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HLTOUT004 Assess and deliver basic clinical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069EB" w:rsidP="00FB44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4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44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44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44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44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44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44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44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44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44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44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4485"/>
  </w:style>
  <w:style w:type="character" w:customStyle="1" w:styleId="Heading1Char">
    <w:name w:val="Heading 1 Char"/>
    <w:basedOn w:val="DefaultParagraphFont"/>
    <w:link w:val="Heading1"/>
    <w:rsid w:val="00FB44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44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44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448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B4485"/>
    <w:rPr>
      <w:b/>
      <w:spacing w:val="0"/>
    </w:rPr>
  </w:style>
  <w:style w:type="character" w:styleId="Emphasis">
    <w:name w:val="Emphasis"/>
    <w:basedOn w:val="DefaultParagraphFont"/>
    <w:qFormat/>
    <w:rsid w:val="00FB4485"/>
    <w:rPr>
      <w:i/>
    </w:rPr>
  </w:style>
  <w:style w:type="paragraph" w:customStyle="1" w:styleId="SuperHeading">
    <w:name w:val="SuperHeading"/>
    <w:basedOn w:val="Normal"/>
    <w:rsid w:val="00FB44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44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44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44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44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4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4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4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4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44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44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44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44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44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44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44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44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44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44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448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B448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44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44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44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44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448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44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44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44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44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44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44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44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44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44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44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44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44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4485"/>
  </w:style>
  <w:style w:type="paragraph" w:styleId="TableofFigures">
    <w:name w:val="table of figures"/>
    <w:basedOn w:val="Normal"/>
    <w:next w:val="Normal"/>
    <w:semiHidden/>
    <w:rsid w:val="00FB44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448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4485"/>
    <w:rPr>
      <w:rFonts w:ascii="Wingdings" w:hAnsi="Wingdings"/>
    </w:rPr>
  </w:style>
  <w:style w:type="paragraph" w:customStyle="1" w:styleId="TableHeading">
    <w:name w:val="Table Heading"/>
    <w:basedOn w:val="HeadingBase"/>
    <w:rsid w:val="00FB44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4485"/>
    <w:rPr>
      <w:color w:val="0033CC"/>
      <w:u w:val="none"/>
    </w:rPr>
  </w:style>
  <w:style w:type="paragraph" w:customStyle="1" w:styleId="BodyTextRight">
    <w:name w:val="Body Text Right"/>
    <w:basedOn w:val="BodyText"/>
    <w:rsid w:val="00FB44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44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448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44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44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44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4485"/>
    <w:rPr>
      <w:sz w:val="32"/>
    </w:rPr>
  </w:style>
  <w:style w:type="paragraph" w:customStyle="1" w:styleId="HeadingProcedure">
    <w:name w:val="Heading Procedure"/>
    <w:basedOn w:val="HeadingBase"/>
    <w:next w:val="Normal"/>
    <w:rsid w:val="00FB44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4485"/>
    <w:pPr>
      <w:spacing w:before="60" w:after="60"/>
    </w:pPr>
  </w:style>
  <w:style w:type="paragraph" w:styleId="ListContinue">
    <w:name w:val="List Continue"/>
    <w:basedOn w:val="List"/>
    <w:rsid w:val="00FB4485"/>
    <w:pPr>
      <w:ind w:firstLine="0"/>
    </w:pPr>
  </w:style>
  <w:style w:type="paragraph" w:customStyle="1" w:styleId="ListNote">
    <w:name w:val="List Note"/>
    <w:basedOn w:val="List"/>
    <w:rsid w:val="00FB44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44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44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4485"/>
    <w:rPr>
      <w:rFonts w:ascii="Courier New" w:hAnsi="Courier New"/>
    </w:rPr>
  </w:style>
  <w:style w:type="paragraph" w:customStyle="1" w:styleId="NoteBullet">
    <w:name w:val="Note Bullet"/>
    <w:basedOn w:val="Note"/>
    <w:rsid w:val="00FB44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44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44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44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448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44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44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4485"/>
    <w:rPr>
      <w:b/>
      <w:smallCaps/>
    </w:rPr>
  </w:style>
  <w:style w:type="paragraph" w:customStyle="1" w:styleId="TableListNumber">
    <w:name w:val="Table List Number"/>
    <w:basedOn w:val="ListNumber"/>
    <w:rsid w:val="00FB44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44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4485"/>
    <w:pPr>
      <w:numPr>
        <w:numId w:val="7"/>
      </w:numPr>
    </w:pPr>
  </w:style>
  <w:style w:type="paragraph" w:customStyle="1" w:styleId="ListAlpha2">
    <w:name w:val="List Alpha 2"/>
    <w:basedOn w:val="List2"/>
    <w:rsid w:val="00FB4485"/>
    <w:pPr>
      <w:numPr>
        <w:numId w:val="6"/>
      </w:numPr>
    </w:pPr>
  </w:style>
  <w:style w:type="paragraph" w:styleId="List2">
    <w:name w:val="List 2"/>
    <w:basedOn w:val="BodyText"/>
    <w:rsid w:val="00FB44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44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44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44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448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448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4485"/>
    <w:pPr>
      <w:numPr>
        <w:numId w:val="2"/>
      </w:numPr>
    </w:pPr>
  </w:style>
  <w:style w:type="paragraph" w:styleId="ListContinue2">
    <w:name w:val="List Continue 2"/>
    <w:basedOn w:val="List2"/>
    <w:rsid w:val="00FB4485"/>
    <w:pPr>
      <w:ind w:firstLine="0"/>
    </w:pPr>
  </w:style>
  <w:style w:type="paragraph" w:styleId="ListContinue3">
    <w:name w:val="List Continue 3"/>
    <w:basedOn w:val="List3"/>
    <w:rsid w:val="00FB4485"/>
    <w:pPr>
      <w:ind w:left="1021" w:firstLine="0"/>
    </w:pPr>
  </w:style>
  <w:style w:type="paragraph" w:styleId="ListContinue4">
    <w:name w:val="List Continue 4"/>
    <w:basedOn w:val="List4"/>
    <w:rsid w:val="00FB4485"/>
    <w:pPr>
      <w:ind w:firstLine="0"/>
    </w:pPr>
  </w:style>
  <w:style w:type="paragraph" w:styleId="ListContinue5">
    <w:name w:val="List Continue 5"/>
    <w:basedOn w:val="List5"/>
    <w:rsid w:val="00FB4485"/>
    <w:pPr>
      <w:ind w:firstLine="0"/>
    </w:pPr>
  </w:style>
  <w:style w:type="paragraph" w:styleId="ListNumber3">
    <w:name w:val="List Number 3"/>
    <w:basedOn w:val="List3"/>
    <w:rsid w:val="00FB4485"/>
    <w:pPr>
      <w:numPr>
        <w:numId w:val="3"/>
      </w:numPr>
    </w:pPr>
  </w:style>
  <w:style w:type="paragraph" w:styleId="ListNumber4">
    <w:name w:val="List Number 4"/>
    <w:basedOn w:val="List4"/>
    <w:rsid w:val="00FB4485"/>
    <w:pPr>
      <w:numPr>
        <w:numId w:val="4"/>
      </w:numPr>
    </w:pPr>
  </w:style>
  <w:style w:type="paragraph" w:styleId="ListNumber5">
    <w:name w:val="List Number 5"/>
    <w:basedOn w:val="List5"/>
    <w:rsid w:val="00FB4485"/>
    <w:pPr>
      <w:numPr>
        <w:numId w:val="5"/>
      </w:numPr>
    </w:pPr>
  </w:style>
  <w:style w:type="paragraph" w:styleId="BlockText">
    <w:name w:val="Block Text"/>
    <w:basedOn w:val="Normal"/>
    <w:rsid w:val="00FB44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44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4485"/>
    <w:rPr>
      <w:sz w:val="16"/>
      <w:vertAlign w:val="superscript"/>
    </w:rPr>
  </w:style>
  <w:style w:type="character" w:customStyle="1" w:styleId="Symbols">
    <w:name w:val="Symbols"/>
    <w:basedOn w:val="DefaultParagraphFont"/>
    <w:rsid w:val="00FB4485"/>
    <w:rPr>
      <w:rFonts w:ascii="Symbol" w:hAnsi="Symbol"/>
    </w:rPr>
  </w:style>
  <w:style w:type="character" w:customStyle="1" w:styleId="MenuOptions">
    <w:name w:val="Menu Options"/>
    <w:basedOn w:val="DefaultParagraphFont"/>
    <w:rsid w:val="00FB44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4485"/>
    <w:rPr>
      <w:b/>
    </w:rPr>
  </w:style>
  <w:style w:type="character" w:customStyle="1" w:styleId="Underlined">
    <w:name w:val="Underlined"/>
    <w:basedOn w:val="DefaultParagraphFont"/>
    <w:rsid w:val="00FB4485"/>
    <w:rPr>
      <w:u w:val="single"/>
    </w:rPr>
  </w:style>
  <w:style w:type="paragraph" w:customStyle="1" w:styleId="TableBodyTextRight">
    <w:name w:val="Table Body Text Right"/>
    <w:basedOn w:val="TableBodyText"/>
    <w:rsid w:val="00FB44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4485"/>
    <w:rPr>
      <w:sz w:val="18"/>
    </w:rPr>
  </w:style>
  <w:style w:type="paragraph" w:customStyle="1" w:styleId="BodySmallRight">
    <w:name w:val="Body Small Right"/>
    <w:basedOn w:val="BodyTextRight"/>
    <w:rsid w:val="00FB4485"/>
    <w:rPr>
      <w:sz w:val="18"/>
      <w:szCs w:val="18"/>
    </w:rPr>
  </w:style>
  <w:style w:type="paragraph" w:customStyle="1" w:styleId="MarginEdition">
    <w:name w:val="Margin Edition"/>
    <w:basedOn w:val="MarginNote"/>
    <w:rsid w:val="00FB44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4485"/>
    <w:rPr>
      <w:sz w:val="2"/>
      <w:szCs w:val="2"/>
    </w:rPr>
  </w:style>
  <w:style w:type="character" w:customStyle="1" w:styleId="Small">
    <w:name w:val="Small"/>
    <w:basedOn w:val="DefaultParagraphFont"/>
    <w:rsid w:val="00FB4485"/>
    <w:rPr>
      <w:sz w:val="16"/>
    </w:rPr>
  </w:style>
  <w:style w:type="paragraph" w:customStyle="1" w:styleId="WideTable">
    <w:name w:val="Wide Table"/>
    <w:basedOn w:val="Normal"/>
    <w:rsid w:val="00FB44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4485"/>
  </w:style>
  <w:style w:type="paragraph" w:styleId="Quote">
    <w:name w:val="Quote"/>
    <w:basedOn w:val="Heading1"/>
    <w:link w:val="QuoteChar"/>
    <w:qFormat/>
    <w:rsid w:val="00FB44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44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4485"/>
    <w:pPr>
      <w:pageBreakBefore/>
    </w:pPr>
  </w:style>
  <w:style w:type="paragraph" w:customStyle="1" w:styleId="Border">
    <w:name w:val="Border"/>
    <w:basedOn w:val="Normal"/>
    <w:qFormat/>
    <w:rsid w:val="00FB44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44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4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4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44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44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44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44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44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4485"/>
    <w:rPr>
      <w:u w:val="single"/>
    </w:rPr>
  </w:style>
  <w:style w:type="character" w:customStyle="1" w:styleId="BoldandItalics">
    <w:name w:val="Bold and Italics"/>
    <w:qFormat/>
    <w:rsid w:val="00FB4485"/>
    <w:rPr>
      <w:b/>
      <w:i/>
      <w:u w:val="none"/>
    </w:rPr>
  </w:style>
  <w:style w:type="paragraph" w:styleId="BalloonText">
    <w:name w:val="Balloon Text"/>
    <w:basedOn w:val="Normal"/>
    <w:link w:val="BalloonTextChar"/>
    <w:rsid w:val="00FB44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44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44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44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44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44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4485"/>
    <w:pPr>
      <w:spacing w:before="0" w:after="0"/>
    </w:pPr>
  </w:style>
  <w:style w:type="paragraph" w:customStyle="1" w:styleId="BodyTextBold">
    <w:name w:val="Body Text Bold"/>
    <w:basedOn w:val="BodyText"/>
    <w:qFormat/>
    <w:rsid w:val="00FB4485"/>
    <w:rPr>
      <w:b/>
    </w:rPr>
  </w:style>
  <w:style w:type="character" w:styleId="Hyperlink">
    <w:name w:val="Hyperlink"/>
    <w:basedOn w:val="DefaultParagraphFont"/>
    <w:uiPriority w:val="99"/>
    <w:unhideWhenUsed/>
    <w:rsid w:val="008069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4635</Characters>
  <Application>Microsoft Office Word</Application>
  <DocSecurity>0</DocSecurity>
  <Lines>144</Lines>
  <Paragraphs>73</Paragraphs>
  <ScaleCrop>false</ScaleCrop>
  <Company>Author-it Software Corporation Ltd.</Company>
  <LinksUpToDate>false</LinksUpToDate>
  <CharactersWithSpaces>5294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HLTOUT004 Assess and deliver basic clinical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2023-07-02T02:47:00Z</dcterms:created>
  <dcterms:modified xsi:type="dcterms:W3CDTF">2023-07-02T02:47:00Z</dcterms:modified>
</cp:coreProperties>
</file>