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AA2" w:rsidP="00693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HLTOUT004 Assess and deliver basic clinical care</w:t>
      </w:r>
      <w:r>
        <w:fldChar w:fldCharType="end"/>
      </w:r>
    </w:p>
    <w:p w:rsidR="00693AA2" w:rsidP="00693AA2">
      <w:pPr>
        <w:pStyle w:val="Version"/>
        <w:sectPr w:rsidSect="003C5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56D8" w:rsidP="003C56D8">
      <w:pPr>
        <w:pStyle w:val="SuperHeading"/>
      </w:pPr>
      <w:r w:rsidRPr="003C56D8">
        <w:t>HLTOUT004 Assess and deliver basic clinical care</w:t>
      </w:r>
    </w:p>
    <w:p w:rsidR="00000000" w:rsidRPr="003C56D8" w:rsidP="003C56D8">
      <w:pPr>
        <w:pStyle w:val="Heading1"/>
      </w:pPr>
      <w:bookmarkStart w:id="1" w:name="O_1165547"/>
      <w:bookmarkEnd w:id="1"/>
      <w:r w:rsidRPr="003C5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Comments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2.  HLTOUT004 Assess and deliver basic clinical care supersedes and is equivalent to Release 1. HLTOUT004 Assess and deliver basic clinical care.</w:t>
            </w:r>
          </w:p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Minor changes. Mapping Info Table Notes add</w:t>
            </w:r>
            <w:r w:rsidRPr="003C56D8">
              <w:t>ed for superseded unit HLTAMB007 Assess and deliver basic clinical care.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1. HLTOUT004 Assess and deliver basic clinical care supersedes and is not equivalent to HLTAMB007 Assess and deliver basic clinical care.</w:t>
            </w:r>
          </w:p>
        </w:tc>
      </w:tr>
    </w:tbl>
    <w:p w:rsidR="00000000" w:rsidRPr="003C56D8" w:rsidP="003C56D8">
      <w:pPr>
        <w:pStyle w:val="BodyText"/>
      </w:pP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2" w:name="O_1165546"/>
      <w:bookmarkEnd w:id="2"/>
      <w:r w:rsidRPr="003C56D8">
        <w:t>Application</w:t>
      </w:r>
    </w:p>
    <w:p w:rsidR="00000000" w:rsidRPr="003C56D8" w:rsidP="00693AA2">
      <w:pPr>
        <w:pStyle w:val="BodyText"/>
      </w:pPr>
      <w:r w:rsidRPr="003C56D8">
        <w:t xml:space="preserve">This unit of competency describes the knowledge and skills required to conduct clinical assessment and deliver basic clinical care in a pre-hospital or out-of-hospital environment. </w:t>
      </w:r>
    </w:p>
    <w:p w:rsidR="00000000" w:rsidRPr="003C56D8" w:rsidP="00693AA2">
      <w:pPr>
        <w:pStyle w:val="BodyText"/>
      </w:pPr>
      <w:r w:rsidRPr="003C56D8">
        <w:t>This unit applies to pre-hospital and out-of-hospital health c</w:t>
      </w:r>
      <w:r w:rsidRPr="003C56D8">
        <w:t>are workers. The worker provides basic life support and prioritises clinical care of a patient in accordance with established clinical practice guidelines.</w:t>
      </w:r>
    </w:p>
    <w:p w:rsidR="00000000" w:rsidRPr="00693AA2" w:rsidP="00693AA2">
      <w:pPr>
        <w:pStyle w:val="BodyText"/>
        <w:rPr>
          <w:i/>
        </w:rPr>
      </w:pPr>
      <w:r w:rsidRPr="00693AA2">
        <w:rPr>
          <w:rStyle w:val="Emphasis"/>
        </w:rPr>
        <w:t>The skills in this unit must be applied in accordance with Commonwealth and State or Territory legis</w:t>
      </w:r>
      <w:r w:rsidRPr="00693AA2">
        <w:rPr>
          <w:rStyle w:val="Emphasis"/>
        </w:rPr>
        <w:t>lation, Australian Standards and industry codes of practice.</w:t>
      </w:r>
    </w:p>
    <w:p w:rsidR="00000000" w:rsidRPr="003C56D8" w:rsidP="003C56D8">
      <w:pPr>
        <w:pStyle w:val="Heading1"/>
      </w:pPr>
      <w:bookmarkStart w:id="3" w:name="O_1165545"/>
      <w:bookmarkEnd w:id="3"/>
      <w:r w:rsidRPr="003C56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89"/>
      </w:tblGrid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rPr>
                <w:rStyle w:val="SpecialBold"/>
              </w:rPr>
              <w:t>ELEMENT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rPr>
                <w:rStyle w:val="SpecialBold"/>
              </w:rPr>
              <w:t>PERFORMANCE CRITERIA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Elements define the essential outcomes.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Performance criteria describe the performance needed to demonstrate achi</w:t>
            </w:r>
            <w:r w:rsidRPr="003C56D8">
              <w:t>evement of the element.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1. Make initial incident and patient assessment.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List"/>
            </w:pPr>
            <w:r w:rsidRPr="003C56D8">
              <w:t>1.1. Conduct pre-planning before arrival at scene based on information communicated in the request for service.</w:t>
            </w:r>
          </w:p>
          <w:p w:rsidR="00000000" w:rsidRPr="003C56D8" w:rsidP="003C56D8">
            <w:pPr>
              <w:pStyle w:val="List"/>
            </w:pPr>
            <w:r w:rsidRPr="003C56D8">
              <w:t>1.2. Conduct scene survey according to established clinical guidelines and protocols.</w:t>
            </w:r>
          </w:p>
          <w:p w:rsidR="00000000" w:rsidRPr="003C56D8" w:rsidP="003C56D8">
            <w:pPr>
              <w:pStyle w:val="List"/>
            </w:pPr>
            <w:r w:rsidRPr="003C56D8">
              <w:t>1.3. Conduct primary survey of patient.</w:t>
            </w:r>
          </w:p>
          <w:p w:rsidR="00000000" w:rsidRPr="003C56D8" w:rsidP="003C56D8">
            <w:pPr>
              <w:pStyle w:val="List"/>
            </w:pPr>
            <w:r w:rsidRPr="003C56D8">
              <w:t>1.4. Conduct a secondary survey, including a systematic physical examination of the whole body using applied clinical knowledge, t</w:t>
            </w:r>
            <w:r w:rsidRPr="003C56D8">
              <w:t xml:space="preserve">aking vital signs and level of </w:t>
            </w:r>
            <w:r w:rsidRPr="003C56D8">
              <w:t>consciousness.</w:t>
            </w:r>
          </w:p>
          <w:p w:rsidR="00000000" w:rsidRPr="003C56D8" w:rsidP="003C56D8">
            <w:pPr>
              <w:pStyle w:val="List"/>
            </w:pPr>
            <w:r w:rsidRPr="003C56D8">
              <w:t>1.5. Obtain and document history of the event.</w:t>
            </w:r>
          </w:p>
          <w:p w:rsidR="00000000" w:rsidRPr="003C56D8" w:rsidP="003C56D8">
            <w:pPr>
              <w:pStyle w:val="List"/>
            </w:pPr>
            <w:r w:rsidRPr="003C56D8">
              <w:t>1.6. Identify patient’s main complaints as a basis for systematic prioritised treatment.</w:t>
            </w:r>
          </w:p>
          <w:p w:rsidR="00000000" w:rsidRPr="003C56D8" w:rsidP="003C56D8">
            <w:pPr>
              <w:pStyle w:val="List"/>
            </w:pPr>
            <w:r w:rsidRPr="003C56D8">
              <w:t>1.7. Apply situational knowledge of the patient to guide selection of trea</w:t>
            </w:r>
            <w:r w:rsidRPr="003C56D8">
              <w:t>tment options.</w:t>
            </w:r>
          </w:p>
          <w:p w:rsidR="00000000" w:rsidRPr="003C56D8" w:rsidP="003C56D8">
            <w:pPr>
              <w:pStyle w:val="List"/>
            </w:pPr>
            <w:r w:rsidRPr="003C56D8">
              <w:t>1.8. Determine the time-critical issues given resource considerations.</w:t>
            </w:r>
          </w:p>
          <w:p w:rsidR="00000000" w:rsidRPr="003C56D8" w:rsidP="003C56D8">
            <w:pPr>
              <w:pStyle w:val="List"/>
            </w:pPr>
            <w:r w:rsidRPr="003C56D8">
              <w:t>1.9. Assess transport requirements and destination, versus transport criticality, to ensure requirements of urgency and patient care are met.</w:t>
            </w:r>
          </w:p>
          <w:p w:rsidR="00000000" w:rsidP="003C56D8">
            <w:pPr>
              <w:pStyle w:val="List"/>
              <w:rPr>
                <w:lang w:val="en-NZ"/>
              </w:rPr>
            </w:pPr>
            <w:r w:rsidRPr="003C56D8">
              <w:t>1.10. Conduct a focussed phy</w:t>
            </w:r>
            <w:r w:rsidRPr="003C56D8">
              <w:t>sical examination of the patient based on complaint or mechanism of injury.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2. Plan basic pre-hospital or out-of-hospital patient care.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List"/>
            </w:pPr>
            <w:r w:rsidRPr="003C56D8">
              <w:t xml:space="preserve">2.1. Establish priorities of care based on initial patient assessment according to established clinical guidelines and </w:t>
            </w:r>
            <w:r w:rsidRPr="003C56D8">
              <w:t>protocols.</w:t>
            </w:r>
          </w:p>
          <w:p w:rsidR="00000000" w:rsidRPr="003C56D8" w:rsidP="003C56D8">
            <w:pPr>
              <w:pStyle w:val="List"/>
            </w:pPr>
            <w:r w:rsidRPr="003C56D8">
              <w:t>2.2. Develop a treatment plan and outline treatment priorities.</w:t>
            </w:r>
          </w:p>
          <w:p w:rsidR="00000000" w:rsidP="003C56D8">
            <w:pPr>
              <w:pStyle w:val="List"/>
              <w:rPr>
                <w:lang w:val="en-NZ"/>
              </w:rPr>
            </w:pPr>
            <w:r w:rsidRPr="003C56D8">
              <w:t>2.3. Identify and develop contingency plans based on mechanisms of injury and potential for patient deterioration according to established clinical guidelines and protocols.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3. Imp</w:t>
            </w:r>
            <w:r w:rsidRPr="003C56D8">
              <w:t>lement basic patient care procedures.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List"/>
            </w:pPr>
            <w:r w:rsidRPr="003C56D8">
              <w:t>3.1. Implement all patient care procedures and pharmacological therapies within own level of expertise and authority to practise, and the limits of established clinical guidelines and protocols.</w:t>
            </w:r>
          </w:p>
          <w:p w:rsidR="00000000" w:rsidRPr="003C56D8" w:rsidP="003C56D8">
            <w:pPr>
              <w:pStyle w:val="List"/>
            </w:pPr>
            <w:r w:rsidRPr="003C56D8">
              <w:t xml:space="preserve">3.2. Identify the need </w:t>
            </w:r>
            <w:r w:rsidRPr="003C56D8">
              <w:t>to seek assistance immediately where the situation or patient’s condition requires treatment that is outside scope or authority to practise.</w:t>
            </w:r>
          </w:p>
          <w:p w:rsidR="00000000" w:rsidRPr="003C56D8" w:rsidP="003C56D8">
            <w:pPr>
              <w:pStyle w:val="List"/>
            </w:pPr>
            <w:r w:rsidRPr="003C56D8">
              <w:t>3.3. Operate equipment required for patient management according to manufacturer or supplier instructions and estab</w:t>
            </w:r>
            <w:r w:rsidRPr="003C56D8">
              <w:t>lished clinical guidelines and protocols.</w:t>
            </w:r>
          </w:p>
          <w:p w:rsidR="00000000" w:rsidRPr="003C56D8" w:rsidP="003C56D8">
            <w:pPr>
              <w:pStyle w:val="List"/>
            </w:pPr>
            <w:r w:rsidRPr="003C56D8">
              <w:t>3.4. Apply infection prevention and control principles to patient care.</w:t>
            </w:r>
          </w:p>
          <w:p w:rsidR="00000000" w:rsidP="003C56D8">
            <w:pPr>
              <w:pStyle w:val="List"/>
              <w:rPr>
                <w:lang w:val="en-NZ"/>
              </w:rPr>
            </w:pPr>
            <w:r w:rsidRPr="003C56D8">
              <w:t>3.5. Use safe lifting and patient handling techniques in accordance with workplace health and safety (WHS) requirements and organisational pol</w:t>
            </w:r>
            <w:r w:rsidRPr="003C56D8">
              <w:t>icy and procedures.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 xml:space="preserve">4. Monitor basic patient care </w:t>
            </w:r>
            <w:r w:rsidRPr="003C56D8">
              <w:t>and modify according to patient needs.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List"/>
            </w:pPr>
            <w:r w:rsidRPr="003C56D8">
              <w:t xml:space="preserve">4.1. Re-assess patient at intervals and modify treatment according to patient needs, according to established </w:t>
            </w:r>
            <w:r w:rsidRPr="003C56D8">
              <w:t>clinical guidelines and protocols.</w:t>
            </w:r>
          </w:p>
          <w:p w:rsidR="00000000" w:rsidP="003C56D8">
            <w:pPr>
              <w:pStyle w:val="List"/>
              <w:rPr>
                <w:lang w:val="en-NZ"/>
              </w:rPr>
            </w:pPr>
            <w:r w:rsidRPr="003C56D8">
              <w:t>4.2. Monitor pharmacological outcomes, noting effectiveness of treatment regime and amend according to patient’s condition.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5. Handover patient to a healthcare professional, facility or service.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List"/>
            </w:pPr>
            <w:r w:rsidRPr="003C56D8">
              <w:t>5.1. Document patient details according to established clini</w:t>
            </w:r>
            <w:r w:rsidRPr="003C56D8">
              <w:t>cal guidelines and protocols.</w:t>
            </w:r>
          </w:p>
          <w:p w:rsidR="00000000" w:rsidRPr="003C56D8" w:rsidP="003C56D8">
            <w:pPr>
              <w:pStyle w:val="List"/>
            </w:pPr>
            <w:r w:rsidRPr="003C56D8">
              <w:t>5.2. Maintain patient confidentiality.</w:t>
            </w:r>
          </w:p>
          <w:p w:rsidR="00000000" w:rsidRPr="003C56D8" w:rsidP="003C56D8">
            <w:pPr>
              <w:pStyle w:val="List"/>
            </w:pPr>
            <w:r w:rsidRPr="003C56D8">
              <w:t>5.3. Ensure documentation for clinical handover procedures contains all relevant information.</w:t>
            </w:r>
          </w:p>
          <w:p w:rsidR="00000000" w:rsidRPr="003C56D8" w:rsidP="003C56D8">
            <w:pPr>
              <w:pStyle w:val="List"/>
            </w:pPr>
            <w:r w:rsidRPr="003C56D8">
              <w:t>5.4. Convey information to authorised individuals involved in ongoing patient care.</w:t>
            </w:r>
          </w:p>
          <w:p w:rsidR="00000000" w:rsidRPr="003C56D8" w:rsidP="003C56D8">
            <w:pPr>
              <w:pStyle w:val="List"/>
            </w:pPr>
            <w:r w:rsidRPr="003C56D8">
              <w:t>5.5. Main</w:t>
            </w:r>
            <w:r w:rsidRPr="003C56D8">
              <w:t>tain patient care until responsibility for patient is taken over by a healthcare professional or service.</w:t>
            </w:r>
          </w:p>
        </w:tc>
      </w:tr>
    </w:tbl>
    <w:p w:rsidR="00000000" w:rsidRPr="003C56D8" w:rsidP="003C56D8">
      <w:pPr>
        <w:pStyle w:val="BodyText"/>
      </w:pP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4" w:name="O_1165544"/>
      <w:bookmarkEnd w:id="4"/>
      <w:r w:rsidRPr="003C56D8">
        <w:t>Foundation Skills</w:t>
      </w:r>
    </w:p>
    <w:p w:rsidR="00000000" w:rsidRPr="00693AA2" w:rsidP="00693AA2">
      <w:pPr>
        <w:pStyle w:val="BodyText"/>
        <w:rPr>
          <w:i/>
        </w:rPr>
      </w:pPr>
      <w:r w:rsidRPr="00693AA2">
        <w:rPr>
          <w:rStyle w:val="Emphasis"/>
        </w:rPr>
        <w:t>Foundation skills essential to performance are explicit in the performance criteria of this unit of competency.</w:t>
      </w:r>
    </w:p>
    <w:p w:rsidR="00000000" w:rsidRPr="003C56D8" w:rsidP="003C56D8">
      <w:pPr>
        <w:pStyle w:val="Heading1"/>
      </w:pPr>
      <w:bookmarkStart w:id="5" w:name="O_1165543"/>
      <w:bookmarkEnd w:id="5"/>
      <w:r w:rsidRPr="003C56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Comments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2.  HLTOUT004 Assess and deliver basic clinical care supersedes and is equivalent to Release 1. HLTOUT004 Assess and deliver basic clinical care.</w:t>
            </w:r>
          </w:p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Minor changes. Mapping Info Table Notes added for superseded unit HLTAMB007 Assess and deliver basic clinical care.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1. HLTOUT004 Assess and deliver basic clinical care supersedes and is not equivalent to HLTAMB007 Assess and deliver bas</w:t>
            </w:r>
            <w:r w:rsidRPr="003C56D8">
              <w:t>ic clinical care.</w:t>
            </w:r>
          </w:p>
        </w:tc>
      </w:tr>
    </w:tbl>
    <w:p w:rsidR="00000000" w:rsidRPr="003C56D8" w:rsidP="003C56D8">
      <w:pPr>
        <w:pStyle w:val="BodyText"/>
      </w:pP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6" w:name="O_1165548"/>
      <w:bookmarkEnd w:id="6"/>
      <w:r w:rsidRPr="003C56D8">
        <w:t>Links</w:t>
      </w:r>
    </w:p>
    <w:p w:rsidR="00000000" w:rsidRPr="003C56D8" w:rsidP="00693AA2">
      <w:pPr>
        <w:pStyle w:val="BodyText"/>
      </w:pPr>
      <w:r w:rsidRPr="003C5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B52E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C56D8" w:rsidP="00693AA2">
      <w:pPr>
        <w:pStyle w:val="BodyText"/>
        <w:sectPr w:rsidSect="003C56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6D8" w:rsidP="003C56D8">
      <w:pPr>
        <w:pStyle w:val="SuperHeading"/>
      </w:pPr>
      <w:r w:rsidRPr="003C56D8">
        <w:t xml:space="preserve">Assessment </w:t>
      </w:r>
      <w:r w:rsidRPr="003C56D8">
        <w:t>Requirements for HLTOUT004 Assess and deliver basic clinical care</w:t>
      </w:r>
    </w:p>
    <w:p w:rsidR="00000000" w:rsidRPr="003C56D8" w:rsidP="003C56D8">
      <w:pPr>
        <w:pStyle w:val="Heading1"/>
      </w:pPr>
      <w:bookmarkStart w:id="7" w:name="O_1165541"/>
      <w:bookmarkEnd w:id="7"/>
      <w:r w:rsidRPr="003C5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Comments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2.  HLTOUT004 Assess and deliver basic clinical care supersedes and is equivalent to Release 1. HLTOUT004 Assess a</w:t>
            </w:r>
            <w:r w:rsidRPr="003C56D8">
              <w:t>nd deliver basic clinical care.</w:t>
            </w:r>
          </w:p>
          <w:p w:rsidR="00000000" w:rsidP="003C56D8">
            <w:pPr>
              <w:pStyle w:val="BodyText"/>
              <w:rPr>
                <w:lang w:val="en-NZ"/>
              </w:rPr>
            </w:pPr>
            <w:r w:rsidRPr="003C56D8">
              <w:t>Minor changes. Mapping Info Table Notes added for superseded unit HLTAMB007 Assess and deliver basic clinical care.</w:t>
            </w:r>
          </w:p>
        </w:tc>
      </w:tr>
      <w:tr w:rsidTr="003C5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D8" w:rsidP="003C56D8">
            <w:pPr>
              <w:pStyle w:val="BodyText"/>
            </w:pPr>
            <w:r w:rsidRPr="003C56D8">
              <w:t>Release 1. HLTOUT004 Assess and deliver basic clinical care supers</w:t>
            </w:r>
            <w:r w:rsidRPr="003C56D8">
              <w:t>edes and is not equivalent to HLTAMB007 Assess and deliver basic clinical care.</w:t>
            </w:r>
          </w:p>
        </w:tc>
      </w:tr>
    </w:tbl>
    <w:p w:rsidR="00000000" w:rsidRPr="003C56D8" w:rsidP="003C56D8">
      <w:pPr>
        <w:pStyle w:val="BodyText"/>
      </w:pP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8" w:name="O_1165540"/>
      <w:bookmarkEnd w:id="8"/>
      <w:r w:rsidRPr="003C56D8">
        <w:t>Performance Evidence</w:t>
      </w:r>
    </w:p>
    <w:p w:rsidR="00000000" w:rsidRPr="003C56D8" w:rsidP="00693AA2">
      <w:pPr>
        <w:pStyle w:val="BodyText"/>
      </w:pPr>
      <w:r w:rsidRPr="003C56D8">
        <w:t>Evidence of the ability to complete tasks outlined in elements and performance criteria of this unit in the context of the job role.</w:t>
      </w:r>
    </w:p>
    <w:p w:rsidR="00000000" w:rsidRPr="003C56D8" w:rsidP="00693AA2">
      <w:pPr>
        <w:pStyle w:val="BodyText"/>
      </w:pPr>
      <w:r w:rsidRPr="003C56D8">
        <w:t>T</w:t>
      </w:r>
      <w:r w:rsidRPr="003C56D8">
        <w:t>here must be evidence that the candidate has:</w:t>
      </w:r>
    </w:p>
    <w:p w:rsidR="00000000" w:rsidRPr="003C56D8" w:rsidP="003C56D8">
      <w:pPr>
        <w:pStyle w:val="ListBullet"/>
      </w:pPr>
      <w:r w:rsidRPr="003C56D8">
        <w:t>performed the activities outlined in the performance criteria of this unit during a period of at least 80 hours work, under clinical supervision in the workplace</w:t>
      </w:r>
    </w:p>
    <w:p w:rsidR="00000000" w:rsidRPr="003C56D8" w:rsidP="003C56D8">
      <w:pPr>
        <w:pStyle w:val="ListBullet"/>
      </w:pPr>
      <w:r w:rsidRPr="003C56D8">
        <w:t>performed a clinical assessment and implemented basic care in a pre-hospital or out-of-hospital context on at least three different patient presentations for an illness or trauma impacting health status including:</w:t>
      </w:r>
    </w:p>
    <w:p w:rsidR="00000000" w:rsidRPr="003C56D8" w:rsidP="003C56D8">
      <w:pPr>
        <w:pStyle w:val="ListBullet2"/>
      </w:pPr>
      <w:r w:rsidRPr="003C56D8">
        <w:t>primary survey</w:t>
      </w:r>
    </w:p>
    <w:p w:rsidR="00000000" w:rsidRPr="003C56D8" w:rsidP="003C56D8">
      <w:pPr>
        <w:pStyle w:val="ListBullet2"/>
      </w:pPr>
      <w:r w:rsidRPr="003C56D8">
        <w:t>secondary survey</w:t>
      </w:r>
    </w:p>
    <w:p w:rsidR="00000000" w:rsidRPr="003C56D8" w:rsidP="003C56D8">
      <w:pPr>
        <w:pStyle w:val="ListBullet2"/>
      </w:pPr>
      <w:r w:rsidRPr="003C56D8">
        <w:t xml:space="preserve">planning </w:t>
      </w:r>
      <w:r w:rsidRPr="003C56D8">
        <w:t>and implementing basic clinical care based on assessment and time-criticality</w:t>
      </w:r>
    </w:p>
    <w:p w:rsidR="00000000" w:rsidRPr="003C56D8" w:rsidP="003C56D8">
      <w:pPr>
        <w:pStyle w:val="ListBullet2"/>
      </w:pPr>
      <w:r w:rsidRPr="003C56D8">
        <w:t>monitoring patient</w:t>
      </w:r>
    </w:p>
    <w:p w:rsidR="00000000" w:rsidRPr="003C56D8" w:rsidP="003C56D8">
      <w:pPr>
        <w:pStyle w:val="ListBullet2"/>
      </w:pPr>
      <w:r w:rsidRPr="003C56D8">
        <w:t>safely delivering patient to a healthcare professional, facility or service</w:t>
      </w:r>
    </w:p>
    <w:p w:rsidR="00000000" w:rsidRPr="003C56D8" w:rsidP="003C56D8">
      <w:pPr>
        <w:pStyle w:val="ListBullet"/>
      </w:pPr>
      <w:r w:rsidRPr="003C56D8">
        <w:t>performed basic life support on an adult, child and infant simulation manikin acco</w:t>
      </w:r>
      <w:r w:rsidRPr="003C56D8">
        <w:t>rding to established clinical guidelines and protocols.</w:t>
      </w: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9" w:name="O_1165539"/>
      <w:bookmarkEnd w:id="9"/>
      <w:r w:rsidRPr="003C56D8">
        <w:t>Knowledge Evidence</w:t>
      </w:r>
    </w:p>
    <w:p w:rsidR="00000000" w:rsidRPr="003C56D8" w:rsidP="00693AA2">
      <w:pPr>
        <w:pStyle w:val="BodyText"/>
      </w:pPr>
      <w:r w:rsidRPr="003C56D8">
        <w:t>Demonstrated knowledge required to complete the tasks outlined in elements and performance criteria of this unit:</w:t>
      </w:r>
    </w:p>
    <w:p w:rsidR="00000000" w:rsidRPr="003C56D8" w:rsidP="003C56D8">
      <w:pPr>
        <w:pStyle w:val="ListBullet"/>
      </w:pPr>
      <w:r w:rsidRPr="003C56D8">
        <w:t>Commonwealth and State or Territory legal consi</w:t>
      </w:r>
      <w:r w:rsidRPr="003C56D8">
        <w:t>derations for emergency health care workers working in out-of-hospital care, and how these are applied in organisations including:</w:t>
      </w:r>
    </w:p>
    <w:p w:rsidR="00000000" w:rsidRPr="003C56D8" w:rsidP="003C56D8">
      <w:pPr>
        <w:pStyle w:val="ListBullet2"/>
      </w:pPr>
      <w:r w:rsidRPr="003C56D8">
        <w:t>discrimination</w:t>
      </w:r>
    </w:p>
    <w:p w:rsidR="00000000" w:rsidRPr="003C56D8" w:rsidP="003C56D8">
      <w:pPr>
        <w:pStyle w:val="ListBullet2"/>
      </w:pPr>
      <w:r w:rsidRPr="003C56D8">
        <w:t>duty of care</w:t>
      </w:r>
    </w:p>
    <w:p w:rsidR="00000000" w:rsidRPr="003C56D8" w:rsidP="003C56D8">
      <w:pPr>
        <w:pStyle w:val="ListBullet2"/>
      </w:pPr>
      <w:r w:rsidRPr="003C56D8">
        <w:t>mandatory reporting</w:t>
      </w:r>
    </w:p>
    <w:p w:rsidR="00000000" w:rsidRPr="003C56D8" w:rsidP="003C56D8">
      <w:pPr>
        <w:pStyle w:val="ListBullet2"/>
      </w:pPr>
      <w:r w:rsidRPr="003C56D8">
        <w:t>health records and information privacy</w:t>
      </w:r>
    </w:p>
    <w:p w:rsidR="00000000" w:rsidRPr="003C56D8" w:rsidP="003C56D8">
      <w:pPr>
        <w:pStyle w:val="ListBullet2"/>
      </w:pPr>
      <w:r w:rsidRPr="003C56D8">
        <w:t>drugs and poisons</w:t>
      </w:r>
    </w:p>
    <w:p w:rsidR="00000000" w:rsidRPr="003C56D8" w:rsidP="003C56D8">
      <w:pPr>
        <w:pStyle w:val="ListBullet2"/>
      </w:pPr>
      <w:r w:rsidRPr="003C56D8">
        <w:t>informed consent</w:t>
      </w:r>
    </w:p>
    <w:p w:rsidR="00000000" w:rsidRPr="003C56D8" w:rsidP="003C56D8">
      <w:pPr>
        <w:pStyle w:val="ListBullet2"/>
      </w:pPr>
      <w:r w:rsidRPr="003C56D8">
        <w:t>work health and safety</w:t>
      </w:r>
    </w:p>
    <w:p w:rsidR="00000000" w:rsidRPr="003C56D8" w:rsidP="003C56D8">
      <w:pPr>
        <w:pStyle w:val="ListBullet"/>
      </w:pPr>
      <w:r w:rsidRPr="003C56D8">
        <w:t>clinical practice guidelines and protocols</w:t>
      </w:r>
    </w:p>
    <w:p w:rsidR="00000000" w:rsidRPr="003C56D8" w:rsidP="003C56D8">
      <w:pPr>
        <w:pStyle w:val="ListBullet"/>
      </w:pPr>
      <w:r w:rsidRPr="003C56D8">
        <w:t>ethical considerations for emergency health care workers working in out-of-hospital care, and how these are applied in organisations including:</w:t>
      </w:r>
    </w:p>
    <w:p w:rsidR="00000000" w:rsidRPr="003C56D8" w:rsidP="003C56D8">
      <w:pPr>
        <w:pStyle w:val="ListBullet2"/>
      </w:pPr>
      <w:r w:rsidRPr="003C56D8">
        <w:t>scope of practice</w:t>
      </w:r>
    </w:p>
    <w:p w:rsidR="00000000" w:rsidRPr="003C56D8" w:rsidP="003C56D8">
      <w:pPr>
        <w:pStyle w:val="ListBullet2"/>
      </w:pPr>
      <w:r w:rsidRPr="003C56D8">
        <w:t>practitioner and patient b</w:t>
      </w:r>
      <w:r w:rsidRPr="003C56D8">
        <w:t>oundaries:</w:t>
      </w:r>
    </w:p>
    <w:p w:rsidR="00000000" w:rsidRPr="003C56D8" w:rsidP="003C56D8">
      <w:pPr>
        <w:pStyle w:val="ListBullet3"/>
      </w:pPr>
      <w:r w:rsidRPr="003C56D8">
        <w:t xml:space="preserve">responsibilities </w:t>
      </w:r>
    </w:p>
    <w:p w:rsidR="00000000" w:rsidRPr="003C56D8" w:rsidP="003C56D8">
      <w:pPr>
        <w:pStyle w:val="ListBullet3"/>
      </w:pPr>
      <w:r w:rsidRPr="003C56D8">
        <w:t>limitations</w:t>
      </w:r>
    </w:p>
    <w:p w:rsidR="00000000" w:rsidRPr="003C56D8" w:rsidP="003C56D8">
      <w:pPr>
        <w:pStyle w:val="ListBullet2"/>
      </w:pPr>
      <w:r w:rsidRPr="003C56D8">
        <w:t>National Safety and Quality Health Service (NSQHS) Standards</w:t>
      </w:r>
    </w:p>
    <w:p w:rsidR="00000000" w:rsidRPr="003C56D8" w:rsidP="003C56D8">
      <w:pPr>
        <w:pStyle w:val="ListBullet"/>
      </w:pPr>
      <w:r w:rsidRPr="003C56D8">
        <w:t>techniques for assessing and interpreting vital signs including:</w:t>
      </w:r>
    </w:p>
    <w:p w:rsidR="00000000" w:rsidRPr="003C56D8" w:rsidP="003C56D8">
      <w:pPr>
        <w:pStyle w:val="ListBullet2"/>
      </w:pPr>
      <w:r w:rsidRPr="003C56D8">
        <w:t>level of consciousness:</w:t>
      </w:r>
    </w:p>
    <w:p w:rsidR="00000000" w:rsidRPr="003C56D8" w:rsidP="003C56D8">
      <w:pPr>
        <w:pStyle w:val="ListBullet3"/>
      </w:pPr>
      <w:r w:rsidRPr="003C56D8">
        <w:t xml:space="preserve">Glasgow Coma Score (GCS) </w:t>
      </w:r>
    </w:p>
    <w:p w:rsidR="00000000" w:rsidRPr="003C56D8" w:rsidP="003C56D8">
      <w:pPr>
        <w:pStyle w:val="ListBullet3"/>
      </w:pPr>
      <w:r w:rsidRPr="003C56D8">
        <w:t>alert, voice, pain, unresponsive (AVPU)</w:t>
      </w:r>
    </w:p>
    <w:p w:rsidR="00000000" w:rsidRPr="003C56D8" w:rsidP="003C56D8">
      <w:pPr>
        <w:pStyle w:val="ListBullet2"/>
      </w:pPr>
      <w:r w:rsidRPr="003C56D8">
        <w:t>respiratory status:</w:t>
      </w:r>
    </w:p>
    <w:p w:rsidR="00000000" w:rsidRPr="003C56D8" w:rsidP="003C56D8">
      <w:pPr>
        <w:pStyle w:val="ListBullet3"/>
      </w:pPr>
      <w:r w:rsidRPr="003C56D8">
        <w:t>rate</w:t>
      </w:r>
    </w:p>
    <w:p w:rsidR="00000000" w:rsidRPr="003C56D8" w:rsidP="003C56D8">
      <w:pPr>
        <w:pStyle w:val="ListBullet3"/>
      </w:pPr>
      <w:r w:rsidRPr="003C56D8">
        <w:t>rhythm</w:t>
      </w:r>
    </w:p>
    <w:p w:rsidR="00000000" w:rsidRPr="003C56D8" w:rsidP="003C56D8">
      <w:pPr>
        <w:pStyle w:val="ListBullet3"/>
      </w:pPr>
      <w:r w:rsidRPr="003C56D8">
        <w:t>effort</w:t>
      </w:r>
    </w:p>
    <w:p w:rsidR="00000000" w:rsidRPr="003C56D8" w:rsidP="003C56D8">
      <w:pPr>
        <w:pStyle w:val="ListBullet3"/>
      </w:pPr>
      <w:r w:rsidRPr="003C56D8">
        <w:t>breath sounds</w:t>
      </w:r>
    </w:p>
    <w:p w:rsidR="00000000" w:rsidRPr="003C56D8" w:rsidP="003C56D8">
      <w:pPr>
        <w:pStyle w:val="ListBullet2"/>
      </w:pPr>
      <w:r w:rsidRPr="003C56D8">
        <w:t>temperature status:</w:t>
      </w:r>
    </w:p>
    <w:p w:rsidR="00000000" w:rsidRPr="003C56D8" w:rsidP="003C56D8">
      <w:pPr>
        <w:pStyle w:val="ListBullet3"/>
      </w:pPr>
      <w:r w:rsidRPr="003C56D8">
        <w:t>febrile</w:t>
      </w:r>
    </w:p>
    <w:p w:rsidR="00000000" w:rsidRPr="003C56D8" w:rsidP="003C56D8">
      <w:pPr>
        <w:pStyle w:val="ListBullet3"/>
      </w:pPr>
      <w:r w:rsidRPr="003C56D8">
        <w:t>afebrile</w:t>
      </w:r>
    </w:p>
    <w:p w:rsidR="00000000" w:rsidRPr="003C56D8" w:rsidP="003C56D8">
      <w:pPr>
        <w:pStyle w:val="ListBullet3"/>
      </w:pPr>
      <w:r w:rsidRPr="003C56D8">
        <w:t>hypothermic</w:t>
      </w:r>
    </w:p>
    <w:p w:rsidR="00000000" w:rsidRPr="003C56D8" w:rsidP="003C56D8">
      <w:pPr>
        <w:pStyle w:val="ListBullet2"/>
      </w:pPr>
      <w:r w:rsidRPr="003C56D8">
        <w:t>blood volume and perfusion status:</w:t>
      </w:r>
    </w:p>
    <w:p w:rsidR="00000000" w:rsidRPr="003C56D8" w:rsidP="003C56D8">
      <w:pPr>
        <w:pStyle w:val="ListBullet3"/>
      </w:pPr>
      <w:r w:rsidRPr="003C56D8">
        <w:t>pulse</w:t>
      </w:r>
    </w:p>
    <w:p w:rsidR="00000000" w:rsidRPr="003C56D8" w:rsidP="003C56D8">
      <w:pPr>
        <w:pStyle w:val="ListBullet3"/>
      </w:pPr>
      <w:r w:rsidRPr="003C56D8">
        <w:t>blood pressure</w:t>
      </w:r>
    </w:p>
    <w:p w:rsidR="00000000" w:rsidRPr="003C56D8" w:rsidP="003C56D8">
      <w:pPr>
        <w:pStyle w:val="ListBullet3"/>
      </w:pPr>
      <w:r w:rsidRPr="003C56D8">
        <w:t>capillary refill</w:t>
      </w:r>
    </w:p>
    <w:p w:rsidR="00000000" w:rsidRPr="003C56D8" w:rsidP="003C56D8">
      <w:pPr>
        <w:pStyle w:val="ListBullet3"/>
      </w:pPr>
      <w:r w:rsidRPr="003C56D8">
        <w:t>skin</w:t>
      </w:r>
    </w:p>
    <w:p w:rsidR="00000000" w:rsidRPr="003C56D8" w:rsidP="003C56D8">
      <w:pPr>
        <w:pStyle w:val="ListBullet2"/>
      </w:pPr>
      <w:r w:rsidRPr="003C56D8">
        <w:t>pain status</w:t>
      </w:r>
    </w:p>
    <w:p w:rsidR="00000000" w:rsidRPr="003C56D8" w:rsidP="003C56D8">
      <w:pPr>
        <w:pStyle w:val="ListBullet"/>
      </w:pPr>
      <w:r w:rsidRPr="003C56D8">
        <w:t>components of and techniques used for primary survey and secondary survey</w:t>
      </w:r>
    </w:p>
    <w:p w:rsidR="00000000" w:rsidRPr="003C56D8" w:rsidP="003C56D8">
      <w:pPr>
        <w:pStyle w:val="ListBullet"/>
      </w:pPr>
      <w:r w:rsidRPr="003C56D8">
        <w:t>basic anatomy and physiology of body systems:</w:t>
      </w:r>
    </w:p>
    <w:p w:rsidR="00000000" w:rsidRPr="003C56D8" w:rsidP="003C56D8">
      <w:pPr>
        <w:pStyle w:val="ListBullet2"/>
      </w:pPr>
      <w:r w:rsidRPr="003C56D8">
        <w:t>cardiovascular</w:t>
      </w:r>
    </w:p>
    <w:p w:rsidR="00000000" w:rsidRPr="003C56D8" w:rsidP="003C56D8">
      <w:pPr>
        <w:pStyle w:val="ListBullet2"/>
      </w:pPr>
      <w:r w:rsidRPr="003C56D8">
        <w:t>respiratory</w:t>
      </w:r>
    </w:p>
    <w:p w:rsidR="00000000" w:rsidRPr="003C56D8" w:rsidP="003C56D8">
      <w:pPr>
        <w:pStyle w:val="ListBullet2"/>
      </w:pPr>
      <w:r w:rsidRPr="003C56D8">
        <w:t>musculo-skeletal</w:t>
      </w:r>
    </w:p>
    <w:p w:rsidR="00000000" w:rsidRPr="003C56D8" w:rsidP="003C56D8">
      <w:pPr>
        <w:pStyle w:val="ListBullet2"/>
      </w:pPr>
      <w:r w:rsidRPr="003C56D8">
        <w:t>endocrine</w:t>
      </w:r>
    </w:p>
    <w:p w:rsidR="00000000" w:rsidRPr="003C56D8" w:rsidP="003C56D8">
      <w:pPr>
        <w:pStyle w:val="ListBullet2"/>
      </w:pPr>
      <w:r w:rsidRPr="003C56D8">
        <w:t>nervous</w:t>
      </w:r>
    </w:p>
    <w:p w:rsidR="00000000" w:rsidRPr="003C56D8" w:rsidP="003C56D8">
      <w:pPr>
        <w:pStyle w:val="ListBullet2"/>
      </w:pPr>
      <w:r w:rsidRPr="003C56D8">
        <w:t>digestive</w:t>
      </w:r>
    </w:p>
    <w:p w:rsidR="00000000" w:rsidRPr="003C56D8" w:rsidP="003C56D8">
      <w:pPr>
        <w:pStyle w:val="ListBullet2"/>
      </w:pPr>
      <w:r w:rsidRPr="003C56D8">
        <w:t>urinary</w:t>
      </w:r>
    </w:p>
    <w:p w:rsidR="00000000" w:rsidRPr="003C56D8" w:rsidP="003C56D8">
      <w:pPr>
        <w:pStyle w:val="ListBullet2"/>
      </w:pPr>
      <w:r w:rsidRPr="003C56D8">
        <w:t>reproductive</w:t>
      </w:r>
    </w:p>
    <w:p w:rsidR="00000000" w:rsidRPr="003C56D8" w:rsidP="003C56D8">
      <w:pPr>
        <w:pStyle w:val="ListBullet2"/>
      </w:pPr>
      <w:r w:rsidRPr="003C56D8">
        <w:t>integumentary</w:t>
      </w:r>
    </w:p>
    <w:p w:rsidR="00000000" w:rsidRPr="003C56D8" w:rsidP="003C56D8">
      <w:pPr>
        <w:pStyle w:val="ListBullet2"/>
      </w:pPr>
      <w:r w:rsidRPr="003C56D8">
        <w:t>lymphatic</w:t>
      </w:r>
    </w:p>
    <w:p w:rsidR="00000000" w:rsidRPr="003C56D8" w:rsidP="003C56D8">
      <w:pPr>
        <w:pStyle w:val="ListBullet2"/>
      </w:pPr>
      <w:r w:rsidRPr="003C56D8">
        <w:t>special senses</w:t>
      </w:r>
    </w:p>
    <w:p w:rsidR="00000000" w:rsidRPr="003C56D8" w:rsidP="003C56D8">
      <w:pPr>
        <w:pStyle w:val="ListBullet"/>
      </w:pPr>
      <w:r w:rsidRPr="003C56D8">
        <w:t>basic pharmacology of medications:</w:t>
      </w:r>
    </w:p>
    <w:p w:rsidR="00000000" w:rsidRPr="003C56D8" w:rsidP="003C56D8">
      <w:pPr>
        <w:pStyle w:val="ListBullet2"/>
      </w:pPr>
      <w:r w:rsidRPr="003C56D8">
        <w:t>pharmacodynamics, pharmacokinetics, pharmacotherapeutics, toxicology</w:t>
      </w:r>
    </w:p>
    <w:p w:rsidR="00000000" w:rsidRPr="003C56D8" w:rsidP="003C56D8">
      <w:pPr>
        <w:pStyle w:val="ListBullet2"/>
      </w:pPr>
      <w:r w:rsidRPr="003C56D8">
        <w:t>indications and contraindications</w:t>
      </w:r>
    </w:p>
    <w:p w:rsidR="00000000" w:rsidRPr="003C56D8" w:rsidP="003C56D8">
      <w:pPr>
        <w:pStyle w:val="ListBullet2"/>
      </w:pPr>
      <w:r w:rsidRPr="003C56D8">
        <w:t>side effects and adverse reactions</w:t>
      </w:r>
    </w:p>
    <w:p w:rsidR="00000000" w:rsidRPr="003C56D8" w:rsidP="003C56D8">
      <w:pPr>
        <w:pStyle w:val="ListBullet"/>
      </w:pPr>
      <w:r w:rsidRPr="003C56D8">
        <w:t>administration:</w:t>
      </w:r>
    </w:p>
    <w:p w:rsidR="00000000" w:rsidRPr="003C56D8" w:rsidP="003C56D8">
      <w:pPr>
        <w:pStyle w:val="ListBullet2"/>
      </w:pPr>
      <w:r w:rsidRPr="003C56D8">
        <w:t>routes</w:t>
      </w:r>
    </w:p>
    <w:p w:rsidR="00000000" w:rsidRPr="003C56D8" w:rsidP="003C56D8">
      <w:pPr>
        <w:pStyle w:val="ListBullet3"/>
      </w:pPr>
      <w:r w:rsidRPr="003C56D8">
        <w:t>oral</w:t>
      </w:r>
    </w:p>
    <w:p w:rsidR="00000000" w:rsidRPr="003C56D8" w:rsidP="003C56D8">
      <w:pPr>
        <w:pStyle w:val="ListBullet3"/>
      </w:pPr>
      <w:r w:rsidRPr="003C56D8">
        <w:t>intranasal</w:t>
      </w:r>
    </w:p>
    <w:p w:rsidR="00000000" w:rsidRPr="003C56D8" w:rsidP="003C56D8">
      <w:pPr>
        <w:pStyle w:val="ListBullet3"/>
      </w:pPr>
      <w:r w:rsidRPr="003C56D8">
        <w:t>intramuscular</w:t>
      </w:r>
    </w:p>
    <w:p w:rsidR="00000000" w:rsidRPr="003C56D8" w:rsidP="003C56D8">
      <w:pPr>
        <w:pStyle w:val="ListBullet2"/>
      </w:pPr>
      <w:r w:rsidRPr="003C56D8">
        <w:t>infection prevention and control</w:t>
      </w:r>
    </w:p>
    <w:p w:rsidR="00000000" w:rsidRPr="003C56D8" w:rsidP="003C56D8">
      <w:pPr>
        <w:pStyle w:val="ListBullet"/>
      </w:pPr>
      <w:r w:rsidRPr="003C56D8">
        <w:t>control of medications/substances:</w:t>
      </w:r>
    </w:p>
    <w:p w:rsidR="00000000" w:rsidRPr="003C56D8" w:rsidP="003C56D8">
      <w:pPr>
        <w:pStyle w:val="ListBullet2"/>
      </w:pPr>
      <w:r w:rsidRPr="003C56D8">
        <w:t>legal requirements and organisational policies and procedures for storage, handling, administration, disposal and documentation of drugs</w:t>
      </w:r>
    </w:p>
    <w:p w:rsidR="00000000" w:rsidRPr="003C56D8" w:rsidP="003C56D8">
      <w:pPr>
        <w:pStyle w:val="ListBullet2"/>
      </w:pPr>
      <w:r w:rsidRPr="003C56D8">
        <w:t>scheduling</w:t>
      </w:r>
    </w:p>
    <w:p w:rsidR="00000000" w:rsidRPr="003C56D8" w:rsidP="003C56D8">
      <w:pPr>
        <w:pStyle w:val="ListBullet"/>
      </w:pPr>
      <w:r w:rsidRPr="003C56D8">
        <w:t>basic life support techniques, including procedures and equipment used within established clinical guidelines and protocols</w:t>
      </w:r>
    </w:p>
    <w:p w:rsidR="00000000" w:rsidRPr="003C56D8" w:rsidP="003C56D8">
      <w:pPr>
        <w:pStyle w:val="ListBullet"/>
      </w:pPr>
      <w:r w:rsidRPr="003C56D8">
        <w:t>methods of documenting patient medical history including pre-existing conditions, allergies, social and emotional wellbeing, and cur</w:t>
      </w:r>
      <w:r w:rsidRPr="003C56D8">
        <w:t>rent medication or treatment plans to provide to receiving health facility workers</w:t>
      </w:r>
    </w:p>
    <w:p w:rsidR="00000000" w:rsidRPr="003C56D8" w:rsidP="003C56D8">
      <w:pPr>
        <w:pStyle w:val="ListBullet"/>
      </w:pPr>
      <w:r w:rsidRPr="003C56D8">
        <w:t>receiving facility requirements or how to access these requirements</w:t>
      </w:r>
    </w:p>
    <w:p w:rsidR="00000000" w:rsidRPr="003C56D8" w:rsidP="003C56D8">
      <w:pPr>
        <w:pStyle w:val="ListBullet"/>
      </w:pPr>
      <w:r w:rsidRPr="003C56D8">
        <w:t>procedures to undertake when the required patient treatment is outside the scope or authority to practise</w:t>
      </w:r>
      <w:r w:rsidRPr="003C56D8">
        <w:t xml:space="preserve"> of the attending worker.</w:t>
      </w:r>
    </w:p>
    <w:p w:rsidR="00000000" w:rsidRPr="003C56D8" w:rsidP="003C56D8">
      <w:pPr>
        <w:pStyle w:val="AllowPageBreak"/>
      </w:pPr>
    </w:p>
    <w:p w:rsidR="00000000" w:rsidRPr="003C56D8" w:rsidP="003C56D8">
      <w:pPr>
        <w:pStyle w:val="Heading1"/>
      </w:pPr>
      <w:bookmarkStart w:id="10" w:name="O_1165538"/>
      <w:bookmarkEnd w:id="10"/>
      <w:r w:rsidRPr="003C56D8">
        <w:t>Assessment Conditions</w:t>
      </w:r>
    </w:p>
    <w:p w:rsidR="00000000" w:rsidRPr="003C56D8" w:rsidP="00693AA2">
      <w:pPr>
        <w:pStyle w:val="BodyText"/>
      </w:pPr>
      <w:r w:rsidRPr="003C56D8">
        <w:t>Skills must have been demonstrated in the workplace or in a simulated environment that reflects workplace conditions.</w:t>
      </w:r>
    </w:p>
    <w:p w:rsidR="00000000" w:rsidRPr="003C56D8" w:rsidP="00693AA2">
      <w:pPr>
        <w:pStyle w:val="BodyText"/>
      </w:pPr>
      <w:r w:rsidRPr="003C56D8">
        <w:t>Where simulation is used, it must reflect real working conditions by m</w:t>
      </w:r>
      <w:r w:rsidRPr="003C56D8">
        <w:t>odelling industry operating conditions and contingencies, as well as using suitable facilities, equipment and resources.</w:t>
      </w:r>
    </w:p>
    <w:p w:rsidR="00000000" w:rsidRPr="003C56D8" w:rsidP="00693AA2">
      <w:pPr>
        <w:pStyle w:val="BodyText"/>
      </w:pPr>
      <w:r w:rsidRPr="003C56D8">
        <w:t>The performance evidence requirement for performing clinical assessments and implementing basic clinical care for three patients must h</w:t>
      </w:r>
      <w:r w:rsidRPr="003C56D8">
        <w:t>ave been demonstrated using simulation before being demonstrated in the workplace and with members of the public.</w:t>
      </w:r>
    </w:p>
    <w:p w:rsidR="00000000" w:rsidRPr="003C56D8" w:rsidP="00693AA2">
      <w:pPr>
        <w:pStyle w:val="BodyText"/>
      </w:pPr>
      <w:r w:rsidRPr="003C56D8">
        <w:t>Assessment must ensure access to suitable facilities, resources and equipment as per local governing body including:</w:t>
      </w:r>
    </w:p>
    <w:p w:rsidR="00000000" w:rsidRPr="003C56D8" w:rsidP="003C56D8">
      <w:pPr>
        <w:pStyle w:val="ListBullet"/>
      </w:pPr>
      <w:r w:rsidRPr="003C56D8">
        <w:t>simulation with adult, c</w:t>
      </w:r>
      <w:r w:rsidRPr="003C56D8">
        <w:t>hild and infant manikins</w:t>
      </w:r>
    </w:p>
    <w:p w:rsidR="00000000" w:rsidRPr="003C56D8" w:rsidP="003C56D8">
      <w:pPr>
        <w:pStyle w:val="ListBullet"/>
      </w:pPr>
      <w:r w:rsidRPr="003C56D8">
        <w:t>vital signs monitoring devices</w:t>
      </w:r>
    </w:p>
    <w:p w:rsidR="00000000" w:rsidRPr="003C56D8" w:rsidP="003C56D8">
      <w:pPr>
        <w:pStyle w:val="ListBullet"/>
      </w:pPr>
      <w:r w:rsidRPr="003C56D8">
        <w:t>organisational policies and procedures and established clinical guidelines on which the candidate bases the planning process</w:t>
      </w:r>
    </w:p>
    <w:p w:rsidR="00000000" w:rsidRPr="003C56D8" w:rsidP="003C56D8">
      <w:pPr>
        <w:pStyle w:val="ListBullet"/>
      </w:pPr>
      <w:r w:rsidRPr="003C56D8">
        <w:t>documents used for reporting.</w:t>
      </w:r>
    </w:p>
    <w:p w:rsidR="00000000" w:rsidRPr="003C56D8" w:rsidP="00693AA2">
      <w:pPr>
        <w:pStyle w:val="BodyText"/>
      </w:pPr>
      <w:r w:rsidRPr="003C56D8">
        <w:t>Assessors must satisfy the Standards for Registered Training Organisations’ requirements for assessors.</w:t>
      </w:r>
    </w:p>
    <w:p w:rsidR="00000000" w:rsidRPr="003C56D8" w:rsidP="003C56D8">
      <w:pPr>
        <w:pStyle w:val="Heading1"/>
      </w:pPr>
      <w:bookmarkStart w:id="11" w:name="O_1165549"/>
      <w:bookmarkEnd w:id="11"/>
      <w:r w:rsidRPr="003C56D8">
        <w:t>Links</w:t>
      </w:r>
    </w:p>
    <w:p w:rsidR="00000000" w:rsidRPr="003C56D8" w:rsidP="00693AA2">
      <w:pPr>
        <w:pStyle w:val="BodyText"/>
      </w:pPr>
      <w:r w:rsidRPr="003C5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B52E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C56D8" w:rsidP="003C56D8"/>
    <w:sectPr w:rsidSect="003C56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 w:rsidRPr="00693AA2" w:rsidP="00693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2" w:rsidP="003C5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3AA2" w:rsidP="003C5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93AA2" w:rsidP="003C56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 w:rsidP="003C5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AA2">
      <w:t>Approved</w:t>
    </w:r>
    <w:r w:rsidR="00693A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AA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AA2">
      <w:rPr>
        <w:noProof/>
      </w:rPr>
      <w:t>7</w:t>
    </w:r>
    <w:r>
      <w:rPr>
        <w:noProof/>
      </w:rPr>
      <w:fldChar w:fldCharType="end"/>
    </w:r>
  </w:p>
  <w:p w:rsidR="003C56D8" w:rsidP="003C5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A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AA2">
      <w:t>HumanAbility</w:t>
    </w:r>
    <w:r w:rsidR="00693AA2">
      <w:fldChar w:fldCharType="end"/>
    </w:r>
  </w:p>
  <w:p w:rsidR="003C56D8" w:rsidP="003C5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6D8" w:rsidRPr="00693AA2" w:rsidP="00693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2" w:rsidRPr="002D2AF8" w:rsidP="003C5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HLTOUT004 Assess and deliver basic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AA2" w:rsidP="003C56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D8" w:rsidRPr="002D2AF8" w:rsidP="003C5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AA2">
      <w:t>HLTOUT004 Assess and deliver basic clinical care</w:t>
    </w:r>
    <w:r w:rsidR="00693A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AA2">
      <w:rPr>
        <w:noProof/>
      </w:rPr>
      <w:t>2 March 2025</w:t>
    </w:r>
    <w:r>
      <w:fldChar w:fldCharType="end"/>
    </w:r>
  </w:p>
  <w:p w:rsidR="003C56D8" w:rsidP="003C5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A9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0C9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E5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6D8"/>
  </w:style>
  <w:style w:type="character" w:customStyle="1" w:styleId="Heading1Char">
    <w:name w:val="Heading 1 Char"/>
    <w:basedOn w:val="DefaultParagraphFont"/>
    <w:link w:val="Heading1"/>
    <w:rsid w:val="003C5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6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56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6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6D8"/>
    <w:rPr>
      <w:b/>
      <w:spacing w:val="0"/>
    </w:rPr>
  </w:style>
  <w:style w:type="paragraph" w:styleId="ListBullet2">
    <w:name w:val="List Bullet 2"/>
    <w:basedOn w:val="List2"/>
    <w:rsid w:val="003C56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6D8"/>
    <w:rPr>
      <w:i/>
    </w:rPr>
  </w:style>
  <w:style w:type="paragraph" w:customStyle="1" w:styleId="SuperHeading">
    <w:name w:val="SuperHeading"/>
    <w:basedOn w:val="Normal"/>
    <w:rsid w:val="003C5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56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5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6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5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6D8"/>
  </w:style>
  <w:style w:type="paragraph" w:styleId="TableofFigures">
    <w:name w:val="table of figures"/>
    <w:basedOn w:val="Normal"/>
    <w:next w:val="Normal"/>
    <w:semiHidden/>
    <w:rsid w:val="003C5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6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56D8"/>
    <w:rPr>
      <w:rFonts w:ascii="Wingdings" w:hAnsi="Wingdings"/>
    </w:rPr>
  </w:style>
  <w:style w:type="paragraph" w:customStyle="1" w:styleId="TableHeading">
    <w:name w:val="Table Heading"/>
    <w:basedOn w:val="HeadingBase"/>
    <w:rsid w:val="003C5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6D8"/>
    <w:rPr>
      <w:color w:val="0033CC"/>
      <w:u w:val="none"/>
    </w:rPr>
  </w:style>
  <w:style w:type="paragraph" w:customStyle="1" w:styleId="BodyTextRight">
    <w:name w:val="Body Text Right"/>
    <w:basedOn w:val="BodyText"/>
    <w:rsid w:val="003C5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6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6D8"/>
    <w:rPr>
      <w:sz w:val="32"/>
    </w:rPr>
  </w:style>
  <w:style w:type="paragraph" w:customStyle="1" w:styleId="HeadingProcedure">
    <w:name w:val="Heading Procedure"/>
    <w:basedOn w:val="HeadingBase"/>
    <w:next w:val="Normal"/>
    <w:rsid w:val="003C5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6D8"/>
    <w:pPr>
      <w:spacing w:before="60" w:after="60"/>
    </w:pPr>
  </w:style>
  <w:style w:type="paragraph" w:styleId="ListContinue">
    <w:name w:val="List Continue"/>
    <w:basedOn w:val="List"/>
    <w:rsid w:val="003C56D8"/>
    <w:pPr>
      <w:ind w:firstLine="0"/>
    </w:pPr>
  </w:style>
  <w:style w:type="paragraph" w:customStyle="1" w:styleId="ListNote">
    <w:name w:val="List Note"/>
    <w:basedOn w:val="List"/>
    <w:rsid w:val="003C5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6D8"/>
    <w:rPr>
      <w:rFonts w:ascii="Courier New" w:hAnsi="Courier New"/>
    </w:rPr>
  </w:style>
  <w:style w:type="paragraph" w:customStyle="1" w:styleId="NoteBullet">
    <w:name w:val="Note Bullet"/>
    <w:basedOn w:val="Note"/>
    <w:rsid w:val="003C5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6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5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6D8"/>
    <w:rPr>
      <w:b/>
      <w:smallCaps/>
    </w:rPr>
  </w:style>
  <w:style w:type="paragraph" w:customStyle="1" w:styleId="TableListNumber">
    <w:name w:val="Table List Number"/>
    <w:basedOn w:val="ListNumber"/>
    <w:rsid w:val="003C5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6D8"/>
    <w:pPr>
      <w:numPr>
        <w:numId w:val="10"/>
      </w:numPr>
    </w:pPr>
  </w:style>
  <w:style w:type="paragraph" w:customStyle="1" w:styleId="ListAlpha2">
    <w:name w:val="List Alpha 2"/>
    <w:basedOn w:val="List2"/>
    <w:rsid w:val="003C56D8"/>
    <w:pPr>
      <w:numPr>
        <w:numId w:val="9"/>
      </w:numPr>
    </w:pPr>
  </w:style>
  <w:style w:type="paragraph" w:styleId="List2">
    <w:name w:val="List 2"/>
    <w:basedOn w:val="BodyText"/>
    <w:rsid w:val="003C5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6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56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56D8"/>
    <w:pPr>
      <w:numPr>
        <w:numId w:val="5"/>
      </w:numPr>
    </w:pPr>
  </w:style>
  <w:style w:type="paragraph" w:styleId="ListContinue2">
    <w:name w:val="List Continue 2"/>
    <w:basedOn w:val="List2"/>
    <w:rsid w:val="003C56D8"/>
    <w:pPr>
      <w:ind w:firstLine="0"/>
    </w:pPr>
  </w:style>
  <w:style w:type="paragraph" w:styleId="ListContinue3">
    <w:name w:val="List Continue 3"/>
    <w:basedOn w:val="List3"/>
    <w:rsid w:val="003C56D8"/>
    <w:pPr>
      <w:ind w:left="1021" w:firstLine="0"/>
    </w:pPr>
  </w:style>
  <w:style w:type="paragraph" w:styleId="ListContinue4">
    <w:name w:val="List Continue 4"/>
    <w:basedOn w:val="List4"/>
    <w:rsid w:val="003C56D8"/>
    <w:pPr>
      <w:ind w:firstLine="0"/>
    </w:pPr>
  </w:style>
  <w:style w:type="paragraph" w:styleId="ListContinue5">
    <w:name w:val="List Continue 5"/>
    <w:basedOn w:val="List5"/>
    <w:rsid w:val="003C56D8"/>
    <w:pPr>
      <w:ind w:firstLine="0"/>
    </w:pPr>
  </w:style>
  <w:style w:type="paragraph" w:styleId="ListNumber3">
    <w:name w:val="List Number 3"/>
    <w:basedOn w:val="List3"/>
    <w:rsid w:val="003C56D8"/>
    <w:pPr>
      <w:numPr>
        <w:numId w:val="6"/>
      </w:numPr>
    </w:pPr>
  </w:style>
  <w:style w:type="paragraph" w:styleId="ListNumber4">
    <w:name w:val="List Number 4"/>
    <w:basedOn w:val="List4"/>
    <w:rsid w:val="003C56D8"/>
    <w:pPr>
      <w:numPr>
        <w:numId w:val="7"/>
      </w:numPr>
    </w:pPr>
  </w:style>
  <w:style w:type="paragraph" w:styleId="ListNumber5">
    <w:name w:val="List Number 5"/>
    <w:basedOn w:val="List5"/>
    <w:rsid w:val="003C56D8"/>
    <w:pPr>
      <w:numPr>
        <w:numId w:val="8"/>
      </w:numPr>
    </w:pPr>
  </w:style>
  <w:style w:type="paragraph" w:styleId="BlockText">
    <w:name w:val="Block Text"/>
    <w:basedOn w:val="Normal"/>
    <w:rsid w:val="003C5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6D8"/>
    <w:rPr>
      <w:sz w:val="16"/>
      <w:vertAlign w:val="superscript"/>
    </w:rPr>
  </w:style>
  <w:style w:type="character" w:customStyle="1" w:styleId="Symbols">
    <w:name w:val="Symbols"/>
    <w:basedOn w:val="DefaultParagraphFont"/>
    <w:rsid w:val="003C56D8"/>
    <w:rPr>
      <w:rFonts w:ascii="Symbol" w:hAnsi="Symbol"/>
    </w:rPr>
  </w:style>
  <w:style w:type="character" w:customStyle="1" w:styleId="MenuOptions">
    <w:name w:val="Menu Options"/>
    <w:basedOn w:val="DefaultParagraphFont"/>
    <w:rsid w:val="003C5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6D8"/>
    <w:rPr>
      <w:b/>
    </w:rPr>
  </w:style>
  <w:style w:type="character" w:customStyle="1" w:styleId="Underlined">
    <w:name w:val="Underlined"/>
    <w:basedOn w:val="DefaultParagraphFont"/>
    <w:rsid w:val="003C56D8"/>
    <w:rPr>
      <w:u w:val="single"/>
    </w:rPr>
  </w:style>
  <w:style w:type="paragraph" w:customStyle="1" w:styleId="TableBodyTextRight">
    <w:name w:val="Table Body Text Right"/>
    <w:basedOn w:val="TableBodyText"/>
    <w:rsid w:val="003C5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6D8"/>
    <w:rPr>
      <w:sz w:val="18"/>
    </w:rPr>
  </w:style>
  <w:style w:type="paragraph" w:customStyle="1" w:styleId="BodySmallRight">
    <w:name w:val="Body Small Right"/>
    <w:basedOn w:val="BodyTextRight"/>
    <w:rsid w:val="003C56D8"/>
    <w:rPr>
      <w:sz w:val="18"/>
      <w:szCs w:val="18"/>
    </w:rPr>
  </w:style>
  <w:style w:type="paragraph" w:customStyle="1" w:styleId="MarginEdition">
    <w:name w:val="Margin Edition"/>
    <w:basedOn w:val="MarginNote"/>
    <w:rsid w:val="003C5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6D8"/>
    <w:rPr>
      <w:sz w:val="2"/>
      <w:szCs w:val="2"/>
    </w:rPr>
  </w:style>
  <w:style w:type="character" w:customStyle="1" w:styleId="Small">
    <w:name w:val="Small"/>
    <w:basedOn w:val="DefaultParagraphFont"/>
    <w:rsid w:val="003C56D8"/>
    <w:rPr>
      <w:sz w:val="16"/>
    </w:rPr>
  </w:style>
  <w:style w:type="paragraph" w:customStyle="1" w:styleId="WideTable">
    <w:name w:val="Wide Table"/>
    <w:basedOn w:val="Normal"/>
    <w:rsid w:val="003C5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6D8"/>
  </w:style>
  <w:style w:type="paragraph" w:styleId="Quote">
    <w:name w:val="Quote"/>
    <w:basedOn w:val="Heading1"/>
    <w:link w:val="QuoteChar"/>
    <w:qFormat/>
    <w:rsid w:val="003C5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6D8"/>
    <w:pPr>
      <w:pageBreakBefore/>
    </w:pPr>
  </w:style>
  <w:style w:type="paragraph" w:customStyle="1" w:styleId="Border">
    <w:name w:val="Border"/>
    <w:basedOn w:val="Normal"/>
    <w:qFormat/>
    <w:rsid w:val="003C5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6D8"/>
    <w:rPr>
      <w:u w:val="single"/>
    </w:rPr>
  </w:style>
  <w:style w:type="character" w:customStyle="1" w:styleId="BoldandItalics">
    <w:name w:val="Bold and Italics"/>
    <w:qFormat/>
    <w:rsid w:val="003C56D8"/>
    <w:rPr>
      <w:b/>
      <w:i/>
      <w:u w:val="none"/>
    </w:rPr>
  </w:style>
  <w:style w:type="paragraph" w:styleId="BalloonText">
    <w:name w:val="Balloon Text"/>
    <w:basedOn w:val="Normal"/>
    <w:link w:val="BalloonTextChar"/>
    <w:rsid w:val="003C5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6D8"/>
    <w:pPr>
      <w:spacing w:before="0" w:after="0"/>
    </w:pPr>
  </w:style>
  <w:style w:type="paragraph" w:customStyle="1" w:styleId="BodyTextBold">
    <w:name w:val="Body Text Bold"/>
    <w:basedOn w:val="BodyText"/>
    <w:qFormat/>
    <w:rsid w:val="003C56D8"/>
    <w:rPr>
      <w:b/>
    </w:rPr>
  </w:style>
  <w:style w:type="character" w:styleId="Hyperlink">
    <w:name w:val="Hyperlink"/>
    <w:basedOn w:val="DefaultParagraphFont"/>
    <w:uiPriority w:val="99"/>
    <w:unhideWhenUsed/>
    <w:rsid w:val="00693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1394</Words>
  <Characters>9120</Characters>
  <Application>Microsoft Office Word</Application>
  <DocSecurity>0</DocSecurity>
  <Lines>285</Lines>
  <Paragraphs>187</Paragraphs>
  <ScaleCrop>false</ScaleCrop>
  <Company>Author-it Software Corporation Ltd.</Company>
  <LinksUpToDate>false</LinksUpToDate>
  <CharactersWithSpaces>10327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HLTOUT004 Assess and deliver basic clinical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