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6D6" w:rsidP="00FB7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HLTOTH006 Remove orthopaedic devices</w:t>
      </w:r>
      <w:r>
        <w:fldChar w:fldCharType="end"/>
      </w:r>
    </w:p>
    <w:p w:rsidR="00FB76D6" w:rsidP="00FB76D6">
      <w:pPr>
        <w:pStyle w:val="Version"/>
        <w:sectPr w:rsidSect="00AE3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680" w:rsidP="00AE3680">
      <w:pPr>
        <w:pStyle w:val="SuperHeading"/>
      </w:pPr>
      <w:r w:rsidRPr="00AE3680">
        <w:t>HLTOTH006 Remove orthopaedic devices</w:t>
      </w:r>
    </w:p>
    <w:p w:rsidR="00000000" w:rsidRPr="00AE3680" w:rsidP="00AE3680">
      <w:pPr>
        <w:pStyle w:val="Heading1"/>
      </w:pPr>
      <w:bookmarkStart w:id="1" w:name="O_1199126"/>
      <w:bookmarkEnd w:id="1"/>
      <w:r w:rsidRPr="00AE3680">
        <w:t>Modification History</w:t>
      </w:r>
    </w:p>
    <w:p w:rsidR="00000000" w:rsidRPr="00AE3680" w:rsidP="00FB76D6">
      <w:pPr>
        <w:pStyle w:val="BodyText"/>
      </w:pPr>
      <w:r w:rsidRPr="00AE3680">
        <w:t>No equivalent unit.</w:t>
      </w:r>
    </w:p>
    <w:p w:rsidR="00000000" w:rsidRPr="00AE3680" w:rsidP="00AE3680">
      <w:pPr>
        <w:pStyle w:val="Heading1"/>
      </w:pPr>
      <w:bookmarkStart w:id="2" w:name="O_1199127"/>
      <w:bookmarkEnd w:id="2"/>
      <w:r w:rsidRPr="00AE3680">
        <w:t>Application</w:t>
      </w:r>
    </w:p>
    <w:p w:rsidR="00000000" w:rsidRPr="00AE3680" w:rsidP="00FB76D6">
      <w:pPr>
        <w:pStyle w:val="BodyText"/>
      </w:pPr>
      <w:r w:rsidRPr="00AE3680">
        <w:t xml:space="preserve">This unit of competency describes the performance outcomes, skills and knowledge required to remove orthopaedic devices. Orthopaedic devices include braces and splints that are either </w:t>
      </w:r>
      <w:r w:rsidRPr="00AE3680">
        <w:t>prefabricated or customised.</w:t>
      </w:r>
    </w:p>
    <w:p w:rsidR="00000000" w:rsidRPr="00AE3680" w:rsidP="00FB76D6">
      <w:pPr>
        <w:pStyle w:val="BodyText"/>
      </w:pPr>
      <w:r w:rsidRPr="00AE3680">
        <w:t>The unit applies to orthopaedic technologists who work in healthcare settings, including operating theatres, emergency departments, wards and out of care client departments.</w:t>
      </w:r>
    </w:p>
    <w:p w:rsidR="00000000" w:rsidRPr="00AE3680" w:rsidP="00FB76D6">
      <w:pPr>
        <w:pStyle w:val="BodyText"/>
      </w:pPr>
      <w:r w:rsidRPr="00AE3680">
        <w:t>Work is performed at the request of, and in consultat</w:t>
      </w:r>
      <w:r w:rsidRPr="00AE3680">
        <w:t>ion with, medical staff. Some discretion and judgement are required, and individuals take responsibility for the quality of their outputs.</w:t>
      </w:r>
    </w:p>
    <w:p w:rsidR="00000000" w:rsidRPr="00AE3680" w:rsidP="00FB76D6">
      <w:pPr>
        <w:pStyle w:val="BodyText"/>
      </w:pPr>
      <w:r w:rsidRPr="00AE3680">
        <w:t>All activities are carried out in accordance with organisational policies, procedures and infection control guideline</w:t>
      </w:r>
      <w:r w:rsidRPr="00AE3680">
        <w:t>s.</w:t>
      </w:r>
    </w:p>
    <w:p w:rsidR="00000000" w:rsidRPr="00AE3680" w:rsidP="00FB76D6">
      <w:pPr>
        <w:pStyle w:val="BodyText"/>
      </w:pPr>
      <w:r w:rsidRPr="00AE3680">
        <w:t>The skills in this unit must be applied in accordance with Commonwealth and State or Territory legislation, Australian standards and industry codes of practice.</w:t>
      </w:r>
    </w:p>
    <w:p w:rsidR="00000000" w:rsidRPr="00AE3680" w:rsidP="00FB76D6">
      <w:pPr>
        <w:pStyle w:val="BodyText"/>
      </w:pPr>
      <w:r w:rsidRPr="00AE3680">
        <w:t xml:space="preserve">No occupational licensing, certification or specific legislative requirements apply to this </w:t>
      </w:r>
      <w:r w:rsidRPr="00AE3680">
        <w:t>unit at the time of publication.</w:t>
      </w:r>
    </w:p>
    <w:p w:rsidR="00000000" w:rsidRPr="00AE3680" w:rsidP="00AE3680">
      <w:pPr>
        <w:pStyle w:val="Heading1"/>
      </w:pPr>
      <w:bookmarkStart w:id="3" w:name="O_1199128"/>
      <w:bookmarkEnd w:id="3"/>
      <w:r w:rsidRPr="00AE3680">
        <w:t>Pre-requisite Unit</w:t>
      </w:r>
    </w:p>
    <w:p w:rsidR="00000000" w:rsidRPr="00AE3680" w:rsidP="00FB76D6">
      <w:pPr>
        <w:pStyle w:val="BodyText"/>
      </w:pPr>
      <w:r w:rsidRPr="00AE3680">
        <w:t xml:space="preserve">Nil </w:t>
      </w:r>
    </w:p>
    <w:p w:rsidR="00000000" w:rsidRPr="00AE3680" w:rsidP="00AE3680">
      <w:pPr>
        <w:pStyle w:val="Heading1"/>
      </w:pPr>
      <w:bookmarkStart w:id="4" w:name="O_1199129"/>
      <w:bookmarkEnd w:id="4"/>
      <w:r w:rsidRPr="00AE3680">
        <w:t>Competency Field</w:t>
      </w:r>
    </w:p>
    <w:p w:rsidR="00000000" w:rsidRPr="00AE3680" w:rsidP="00FB76D6">
      <w:pPr>
        <w:pStyle w:val="BodyText"/>
      </w:pPr>
      <w:r w:rsidRPr="00AE3680">
        <w:t>Orthopaedic Technology</w:t>
      </w:r>
    </w:p>
    <w:p w:rsidR="00000000" w:rsidRPr="00AE3680" w:rsidP="00AE3680">
      <w:pPr>
        <w:pStyle w:val="Heading1"/>
      </w:pPr>
      <w:bookmarkStart w:id="5" w:name="O_1199130"/>
      <w:bookmarkEnd w:id="5"/>
      <w:r w:rsidRPr="00AE3680">
        <w:t>Unit Sector</w:t>
      </w:r>
    </w:p>
    <w:p w:rsidR="00000000" w:rsidRPr="00AE3680" w:rsidP="00FB76D6">
      <w:pPr>
        <w:pStyle w:val="BodyText"/>
      </w:pPr>
      <w:r w:rsidRPr="00AE3680">
        <w:t>Health</w:t>
      </w:r>
    </w:p>
    <w:p w:rsidR="00000000" w:rsidRPr="00AE3680" w:rsidP="00AE3680">
      <w:pPr>
        <w:pStyle w:val="Heading1"/>
      </w:pPr>
      <w:bookmarkStart w:id="6" w:name="O_1199131"/>
      <w:bookmarkEnd w:id="6"/>
      <w:r w:rsidRPr="00AE36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96"/>
      </w:tblGrid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BodyText"/>
            </w:pPr>
            <w:r w:rsidRPr="00AE3680">
              <w:rPr>
                <w:rStyle w:val="SpecialBold"/>
              </w:rPr>
              <w:t>ELEMENTS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rPr>
                <w:rStyle w:val="SpecialBold"/>
              </w:rPr>
              <w:t>PERFORMANCE</w:t>
            </w:r>
            <w:r w:rsidRPr="00AE3680">
              <w:t xml:space="preserve"> </w:t>
            </w:r>
            <w:r w:rsidRPr="00AE3680">
              <w:rPr>
                <w:rStyle w:val="SpecialBold"/>
              </w:rPr>
              <w:t>CRITERIA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BodyText"/>
            </w:pPr>
            <w:r w:rsidRPr="00AE3680">
              <w:rPr>
                <w:rStyle w:val="Emphasis"/>
              </w:rPr>
              <w:t>Elements describe the essential outcomes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List"/>
              <w:rPr>
                <w:lang w:val="en-NZ"/>
              </w:rPr>
            </w:pPr>
            <w:r w:rsidRPr="00AE3680">
              <w:t>1.   Prepare to remove orthopaedic devices.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List"/>
            </w:pPr>
            <w:r w:rsidRPr="00AE3680">
              <w:t>1.1. Receive and interpret orthopaedic device removal instructions in referral documentation and seek clarification if required.</w:t>
            </w:r>
          </w:p>
          <w:p w:rsidR="00000000" w:rsidRPr="00AE3680" w:rsidP="00AE3680">
            <w:pPr>
              <w:pStyle w:val="List"/>
            </w:pPr>
            <w:r w:rsidRPr="00AE3680">
              <w:t>1.2. Identify safety hazards and risks, assess risks and implement risk control strategies to minimise risks to client and self</w:t>
            </w:r>
            <w:r w:rsidRPr="00AE3680">
              <w:t>.</w:t>
            </w:r>
          </w:p>
          <w:p w:rsidR="00000000" w:rsidRPr="00AE3680" w:rsidP="00AE3680">
            <w:pPr>
              <w:pStyle w:val="List"/>
            </w:pPr>
            <w:r w:rsidRPr="00AE3680">
              <w:t>1.3. Perform hand hygiene and use personal protective equipment (PPE) according to work health and safety and infection control procedures.</w:t>
            </w:r>
          </w:p>
          <w:p w:rsidR="00000000" w:rsidRPr="00AE3680" w:rsidP="00AE3680">
            <w:pPr>
              <w:pStyle w:val="List"/>
            </w:pPr>
            <w:r w:rsidRPr="00AE3680">
              <w:t>1.4. Source information through delegated subjective and clinical assessments to determine client condition, indiv</w:t>
            </w:r>
            <w:r w:rsidRPr="00AE3680">
              <w:t>idual needs, to identify precautions and potential complications.</w:t>
            </w:r>
          </w:p>
          <w:p w:rsidR="00000000" w:rsidRPr="00AE3680" w:rsidP="00AE3680">
            <w:pPr>
              <w:pStyle w:val="List"/>
            </w:pPr>
            <w:r w:rsidRPr="00AE3680">
              <w:t>1.5. Provide relevant and timely feedback including liaising with medical practitioner for conditions requiring immediate review.</w:t>
            </w:r>
          </w:p>
          <w:p w:rsidR="00000000" w:rsidRPr="00AE3680" w:rsidP="00AE3680">
            <w:pPr>
              <w:pStyle w:val="List"/>
            </w:pPr>
            <w:r w:rsidRPr="00AE3680">
              <w:t>1.6. Liaise with healthcare team to discuss subjective and o</w:t>
            </w:r>
            <w:r w:rsidRPr="00AE3680">
              <w:t>bjective findings and confirm instructions.</w:t>
            </w:r>
          </w:p>
          <w:p w:rsidR="00000000" w:rsidRPr="00AE3680" w:rsidP="00AE3680">
            <w:pPr>
              <w:pStyle w:val="List"/>
            </w:pPr>
            <w:r w:rsidRPr="00AE3680">
              <w:t>1.7. Explain orthopaedic device removal procedure to client, provide opportunities to ask questions and discuss areas of concern.</w:t>
            </w:r>
          </w:p>
          <w:p w:rsidR="00000000" w:rsidP="00AE3680">
            <w:pPr>
              <w:pStyle w:val="List"/>
              <w:rPr>
                <w:lang w:val="en-NZ"/>
              </w:rPr>
            </w:pPr>
            <w:r w:rsidRPr="00AE3680">
              <w:t>1.8. Obtain client consent to proceed with orthopaedic device removal.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List"/>
              <w:rPr>
                <w:lang w:val="en-NZ"/>
              </w:rPr>
            </w:pPr>
            <w:r w:rsidRPr="00AE3680">
              <w:t>2.   Remove orthopaedic device.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List"/>
            </w:pPr>
            <w:r w:rsidRPr="00AE3680">
              <w:t>2.1. Assemble equipment and inspect to confirm it is clean and in working order in accordance with manufacturer specifications.</w:t>
            </w:r>
          </w:p>
          <w:p w:rsidR="00000000" w:rsidRPr="00AE3680" w:rsidP="00AE3680">
            <w:pPr>
              <w:pStyle w:val="List"/>
            </w:pPr>
            <w:r w:rsidRPr="00AE3680">
              <w:t>2.2. Communicate with clients in a caring and respectful manner.</w:t>
            </w:r>
          </w:p>
          <w:p w:rsidR="00000000" w:rsidRPr="00AE3680" w:rsidP="00AE3680">
            <w:pPr>
              <w:pStyle w:val="List"/>
            </w:pPr>
            <w:r w:rsidRPr="00AE3680">
              <w:t>2.3. Monitor client to identify</w:t>
            </w:r>
            <w:r w:rsidRPr="00AE3680">
              <w:t xml:space="preserve"> and manage client anxiety.</w:t>
            </w:r>
          </w:p>
          <w:p w:rsidR="00000000" w:rsidRPr="00AE3680" w:rsidP="00AE3680">
            <w:pPr>
              <w:pStyle w:val="List"/>
            </w:pPr>
            <w:r w:rsidRPr="00AE3680">
              <w:t>2.4. Position client for correct anatomical positioning of limb and confirm client comfort and safety.</w:t>
            </w:r>
          </w:p>
          <w:p w:rsidR="00000000" w:rsidRPr="00AE3680" w:rsidP="00AE3680">
            <w:pPr>
              <w:pStyle w:val="List"/>
            </w:pPr>
            <w:r w:rsidRPr="00AE3680">
              <w:t>2.5. Refresh and maintain clean skin.</w:t>
            </w:r>
          </w:p>
          <w:p w:rsidR="00000000" w:rsidRPr="00AE3680" w:rsidP="00AE3680">
            <w:pPr>
              <w:pStyle w:val="List"/>
            </w:pPr>
            <w:r w:rsidRPr="00AE3680">
              <w:t>2.6. Select and use equipment and orthopaedic device removal techniques to remove ortho</w:t>
            </w:r>
            <w:r w:rsidRPr="00AE3680">
              <w:t>paedic device according to instructions.</w:t>
            </w:r>
          </w:p>
          <w:p w:rsidR="00000000" w:rsidP="00AE3680">
            <w:pPr>
              <w:pStyle w:val="List"/>
              <w:rPr>
                <w:lang w:val="en-NZ"/>
              </w:rPr>
            </w:pPr>
            <w:r w:rsidRPr="00AE3680">
              <w:t>2.7. Check and confirm orthopaedic device removal to meet instructions and individual client needs.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List"/>
              <w:rPr>
                <w:lang w:val="en-NZ"/>
              </w:rPr>
            </w:pPr>
            <w:r w:rsidRPr="00AE3680">
              <w:t>3.  Undertake post removal procedures.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BodyText"/>
            </w:pPr>
            <w:r w:rsidRPr="00AE3680">
              <w:t>3.1. Review client condition to identify and refer conditions requiring med</w:t>
            </w:r>
            <w:r w:rsidRPr="00AE3680">
              <w:t>ical practitioner review.</w:t>
            </w:r>
          </w:p>
          <w:p w:rsidR="00000000" w:rsidRPr="00AE3680" w:rsidP="00AE3680">
            <w:pPr>
              <w:pStyle w:val="BodyText"/>
            </w:pPr>
            <w:r w:rsidRPr="00AE3680">
              <w:t>3.2. Check neurovascular status of limb and integrity of skin to confirm within normal limits.</w:t>
            </w:r>
          </w:p>
          <w:p w:rsidR="00000000" w:rsidRPr="00AE3680" w:rsidP="00AE3680">
            <w:pPr>
              <w:pStyle w:val="BodyText"/>
            </w:pPr>
            <w:r w:rsidRPr="00AE3680">
              <w:t xml:space="preserve">3.3. Provide written and verbal advice for care of limb according to referral from the healthcare team and discuss client concerns. </w:t>
            </w:r>
          </w:p>
          <w:p w:rsidR="00000000" w:rsidRPr="00AE3680" w:rsidP="00AE3680">
            <w:pPr>
              <w:pStyle w:val="BodyText"/>
            </w:pPr>
            <w:r w:rsidRPr="00AE3680">
              <w:t>3.</w:t>
            </w:r>
            <w:r w:rsidRPr="00AE3680">
              <w:t>4. Identify and report client self-management concerns to healthcare team and arrange support within limitations of job role.</w:t>
            </w:r>
          </w:p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t xml:space="preserve">3.5. Complete clinical records according to documentation procedures. 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List"/>
              <w:rPr>
                <w:lang w:val="en-NZ"/>
              </w:rPr>
            </w:pPr>
            <w:r w:rsidRPr="00AE3680">
              <w:t>4.  Clean working environment.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List"/>
            </w:pPr>
            <w:r w:rsidRPr="00AE3680">
              <w:t>4.1. Remove PPE and perform hand hygiene according to work health and safety and infection control procedures.</w:t>
            </w:r>
          </w:p>
          <w:p w:rsidR="00000000" w:rsidRPr="00AE3680" w:rsidP="00AE3680">
            <w:pPr>
              <w:pStyle w:val="List"/>
            </w:pPr>
            <w:r w:rsidRPr="00AE3680">
              <w:t>4.2. Dispose of waste according to waste management procedures.</w:t>
            </w:r>
          </w:p>
          <w:p w:rsidR="00000000" w:rsidRPr="00AE3680" w:rsidP="00AE3680">
            <w:pPr>
              <w:pStyle w:val="List"/>
            </w:pPr>
            <w:r w:rsidRPr="00AE3680">
              <w:t>4.3. Clean, sanitise and store equipment according to manufacturer specifications</w:t>
            </w:r>
            <w:r w:rsidRPr="00AE3680">
              <w:t>.</w:t>
            </w:r>
          </w:p>
          <w:p w:rsidR="00000000" w:rsidRPr="00AE3680" w:rsidP="00AE3680">
            <w:pPr>
              <w:pStyle w:val="List"/>
            </w:pPr>
            <w:r w:rsidRPr="00AE3680">
              <w:t>4.4. Clean work surfaces according to infection control procedures.</w:t>
            </w:r>
          </w:p>
        </w:tc>
      </w:tr>
    </w:tbl>
    <w:p w:rsidR="00000000" w:rsidRPr="00AE3680" w:rsidP="00AE3680">
      <w:pPr>
        <w:pStyle w:val="BodyText"/>
      </w:pPr>
    </w:p>
    <w:p w:rsidR="00000000" w:rsidRPr="00AE3680" w:rsidP="00AE3680">
      <w:pPr>
        <w:pStyle w:val="AllowPageBreak"/>
      </w:pPr>
    </w:p>
    <w:p w:rsidR="00000000" w:rsidRPr="00AE3680" w:rsidP="00AE3680">
      <w:pPr>
        <w:pStyle w:val="Heading1"/>
      </w:pPr>
      <w:bookmarkStart w:id="7" w:name="O_1199132"/>
      <w:bookmarkEnd w:id="7"/>
      <w:r w:rsidRPr="00AE36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E3680">
              <w:t xml:space="preserve">criteria are listed </w:t>
            </w:r>
            <w:r w:rsidRPr="00AE3680">
              <w:rPr>
                <w:rStyle w:val="Emphasis"/>
              </w:rPr>
              <w:t>here, along with a brief context s</w:t>
            </w:r>
            <w:r w:rsidRPr="00AE3680">
              <w:rPr>
                <w:rStyle w:val="Emphasis"/>
              </w:rPr>
              <w:t>tatement.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BodyText"/>
            </w:pPr>
            <w:r w:rsidRPr="00AE3680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rPr>
                <w:rStyle w:val="SpecialBold"/>
              </w:rPr>
              <w:t>DESCRIPTION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t>Oral communication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ListBullet"/>
            </w:pPr>
            <w:r w:rsidRPr="00AE3680">
              <w:t>ask open and closed questions and actively listen to determine and meet needs of client</w:t>
            </w:r>
          </w:p>
          <w:p w:rsidR="00000000" w:rsidRPr="00AE3680" w:rsidP="00AE3680">
            <w:pPr>
              <w:pStyle w:val="ListBullet"/>
            </w:pPr>
            <w:r w:rsidRPr="00AE3680">
              <w:t>communicate with people from diverse backgrounds</w:t>
            </w:r>
          </w:p>
          <w:p w:rsidR="00000000" w:rsidP="00AE3680">
            <w:pPr>
              <w:pStyle w:val="ListBullet"/>
              <w:rPr>
                <w:lang w:val="en-NZ"/>
              </w:rPr>
            </w:pPr>
            <w:r w:rsidRPr="00AE3680">
              <w:t>manage conflict.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ListBullet"/>
              <w:rPr>
                <w:lang w:val="en-NZ"/>
              </w:rPr>
            </w:pPr>
            <w:r w:rsidRPr="00AE3680">
              <w:t>read, use and discuss spatial and measurement information in referrals, x-rays, CT scans and MRI scans.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ListBullet"/>
              <w:rPr>
                <w:lang w:val="en-NZ"/>
              </w:rPr>
            </w:pPr>
            <w:r w:rsidRPr="00AE3680">
              <w:t>collaborate and cooperate with multidisciplinary teams and healthcare professionals.</w:t>
            </w:r>
          </w:p>
        </w:tc>
      </w:tr>
      <w:tr w:rsidTr="00AE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680">
            <w:pPr>
              <w:pStyle w:val="BodyText"/>
              <w:rPr>
                <w:lang w:val="en-NZ"/>
              </w:rPr>
            </w:pPr>
            <w:r w:rsidRPr="00AE3680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680" w:rsidP="00AE3680">
            <w:pPr>
              <w:pStyle w:val="ListBullet"/>
            </w:pPr>
            <w:r w:rsidRPr="00AE3680">
              <w:t>access and record clinical records and referrals.</w:t>
            </w:r>
          </w:p>
        </w:tc>
      </w:tr>
    </w:tbl>
    <w:p w:rsidR="00FB76D6" w:rsidP="00AE3680">
      <w:pPr>
        <w:pStyle w:val="BodyText"/>
      </w:pPr>
    </w:p>
    <w:p w:rsidR="00FB76D6" w:rsidP="00AE3680">
      <w:pPr>
        <w:pStyle w:val="BodyText"/>
      </w:pPr>
    </w:p>
    <w:p w:rsidR="00000000" w:rsidRPr="00AE3680" w:rsidP="00AE3680">
      <w:pPr>
        <w:pStyle w:val="Heading1"/>
      </w:pPr>
      <w:bookmarkStart w:id="8" w:name="O_1199134"/>
      <w:bookmarkEnd w:id="8"/>
      <w:r w:rsidRPr="00AE3680">
        <w:t>Unit Mapping Information</w:t>
      </w:r>
    </w:p>
    <w:p w:rsidR="00000000" w:rsidRPr="00AE3680" w:rsidP="00FB76D6">
      <w:pPr>
        <w:pStyle w:val="BodyText"/>
      </w:pPr>
      <w:r w:rsidRPr="00AE3680">
        <w:t>No equivalent unit.</w:t>
      </w:r>
    </w:p>
    <w:p w:rsidR="00000000" w:rsidRPr="00AE3680" w:rsidP="00AE3680">
      <w:pPr>
        <w:pStyle w:val="Heading1"/>
      </w:pPr>
      <w:bookmarkStart w:id="9" w:name="O_1199141"/>
      <w:bookmarkEnd w:id="9"/>
      <w:r w:rsidRPr="00AE3680">
        <w:t>Links</w:t>
      </w:r>
    </w:p>
    <w:p w:rsidR="00000000" w:rsidRPr="00AE3680" w:rsidP="00FB76D6">
      <w:pPr>
        <w:pStyle w:val="BodyText"/>
      </w:pPr>
      <w:r w:rsidRPr="00AE3680">
        <w:t>Companion Volume implementation guid</w:t>
      </w:r>
      <w:r w:rsidRPr="00AE3680">
        <w:t xml:space="preserve">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E07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3680" w:rsidP="00AE3680"/>
    <w:sectPr w:rsidSect="00AE36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680" w:rsidRPr="00FB76D6" w:rsidP="00FB7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D6" w:rsidP="00AE3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6D6" w:rsidP="00AE3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76D6" w:rsidP="00AE3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680" w:rsidRPr="00FB76D6" w:rsidP="00FB7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D6" w:rsidRPr="002D2AF8" w:rsidP="00AE3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HLTOTH006 Remove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B76D6" w:rsidP="00AE3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CD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B66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680"/>
  </w:style>
  <w:style w:type="character" w:customStyle="1" w:styleId="Heading1Char">
    <w:name w:val="Heading 1 Char"/>
    <w:basedOn w:val="DefaultParagraphFont"/>
    <w:link w:val="Heading1"/>
    <w:rsid w:val="00AE3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6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6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6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680"/>
    <w:rPr>
      <w:b/>
      <w:spacing w:val="0"/>
    </w:rPr>
  </w:style>
  <w:style w:type="character" w:styleId="Emphasis">
    <w:name w:val="Emphasis"/>
    <w:basedOn w:val="DefaultParagraphFont"/>
    <w:qFormat/>
    <w:rsid w:val="00AE3680"/>
    <w:rPr>
      <w:i/>
    </w:rPr>
  </w:style>
  <w:style w:type="paragraph" w:customStyle="1" w:styleId="SuperHeading">
    <w:name w:val="SuperHeading"/>
    <w:basedOn w:val="Normal"/>
    <w:rsid w:val="00AE3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6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6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680"/>
  </w:style>
  <w:style w:type="paragraph" w:styleId="TableofFigures">
    <w:name w:val="table of figures"/>
    <w:basedOn w:val="Normal"/>
    <w:next w:val="Normal"/>
    <w:semiHidden/>
    <w:rsid w:val="00AE3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6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680"/>
    <w:rPr>
      <w:rFonts w:ascii="Wingdings" w:hAnsi="Wingdings"/>
    </w:rPr>
  </w:style>
  <w:style w:type="paragraph" w:customStyle="1" w:styleId="TableHeading">
    <w:name w:val="Table Heading"/>
    <w:basedOn w:val="HeadingBase"/>
    <w:rsid w:val="00AE3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680"/>
    <w:rPr>
      <w:color w:val="0033CC"/>
      <w:u w:val="none"/>
    </w:rPr>
  </w:style>
  <w:style w:type="paragraph" w:customStyle="1" w:styleId="BodyTextRight">
    <w:name w:val="Body Text Right"/>
    <w:basedOn w:val="BodyText"/>
    <w:rsid w:val="00AE3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6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680"/>
    <w:rPr>
      <w:sz w:val="32"/>
    </w:rPr>
  </w:style>
  <w:style w:type="paragraph" w:customStyle="1" w:styleId="HeadingProcedure">
    <w:name w:val="Heading Procedure"/>
    <w:basedOn w:val="HeadingBase"/>
    <w:next w:val="Normal"/>
    <w:rsid w:val="00AE3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680"/>
    <w:pPr>
      <w:spacing w:before="60" w:after="60"/>
    </w:pPr>
  </w:style>
  <w:style w:type="paragraph" w:styleId="ListContinue">
    <w:name w:val="List Continue"/>
    <w:basedOn w:val="List"/>
    <w:rsid w:val="00AE3680"/>
    <w:pPr>
      <w:ind w:firstLine="0"/>
    </w:pPr>
  </w:style>
  <w:style w:type="paragraph" w:customStyle="1" w:styleId="ListNote">
    <w:name w:val="List Note"/>
    <w:basedOn w:val="List"/>
    <w:rsid w:val="00AE3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680"/>
    <w:rPr>
      <w:rFonts w:ascii="Courier New" w:hAnsi="Courier New"/>
    </w:rPr>
  </w:style>
  <w:style w:type="paragraph" w:customStyle="1" w:styleId="NoteBullet">
    <w:name w:val="Note Bullet"/>
    <w:basedOn w:val="Note"/>
    <w:rsid w:val="00AE3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6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680"/>
    <w:rPr>
      <w:b/>
      <w:smallCaps/>
    </w:rPr>
  </w:style>
  <w:style w:type="paragraph" w:customStyle="1" w:styleId="TableListNumber">
    <w:name w:val="Table List Number"/>
    <w:basedOn w:val="ListNumber"/>
    <w:rsid w:val="00AE3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680"/>
    <w:pPr>
      <w:numPr>
        <w:numId w:val="8"/>
      </w:numPr>
    </w:pPr>
  </w:style>
  <w:style w:type="paragraph" w:customStyle="1" w:styleId="ListAlpha2">
    <w:name w:val="List Alpha 2"/>
    <w:basedOn w:val="List2"/>
    <w:rsid w:val="00AE3680"/>
    <w:pPr>
      <w:numPr>
        <w:numId w:val="7"/>
      </w:numPr>
    </w:pPr>
  </w:style>
  <w:style w:type="paragraph" w:styleId="List2">
    <w:name w:val="List 2"/>
    <w:basedOn w:val="BodyText"/>
    <w:rsid w:val="00AE3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6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6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680"/>
    <w:pPr>
      <w:numPr>
        <w:numId w:val="3"/>
      </w:numPr>
    </w:pPr>
  </w:style>
  <w:style w:type="paragraph" w:styleId="ListContinue2">
    <w:name w:val="List Continue 2"/>
    <w:basedOn w:val="List2"/>
    <w:rsid w:val="00AE3680"/>
    <w:pPr>
      <w:ind w:firstLine="0"/>
    </w:pPr>
  </w:style>
  <w:style w:type="paragraph" w:styleId="ListContinue3">
    <w:name w:val="List Continue 3"/>
    <w:basedOn w:val="List3"/>
    <w:rsid w:val="00AE3680"/>
    <w:pPr>
      <w:ind w:left="1021" w:firstLine="0"/>
    </w:pPr>
  </w:style>
  <w:style w:type="paragraph" w:styleId="ListContinue4">
    <w:name w:val="List Continue 4"/>
    <w:basedOn w:val="List4"/>
    <w:rsid w:val="00AE3680"/>
    <w:pPr>
      <w:ind w:firstLine="0"/>
    </w:pPr>
  </w:style>
  <w:style w:type="paragraph" w:styleId="ListContinue5">
    <w:name w:val="List Continue 5"/>
    <w:basedOn w:val="List5"/>
    <w:rsid w:val="00AE3680"/>
    <w:pPr>
      <w:ind w:firstLine="0"/>
    </w:pPr>
  </w:style>
  <w:style w:type="paragraph" w:styleId="ListNumber3">
    <w:name w:val="List Number 3"/>
    <w:basedOn w:val="List3"/>
    <w:rsid w:val="00AE3680"/>
    <w:pPr>
      <w:numPr>
        <w:numId w:val="4"/>
      </w:numPr>
    </w:pPr>
  </w:style>
  <w:style w:type="paragraph" w:styleId="ListNumber4">
    <w:name w:val="List Number 4"/>
    <w:basedOn w:val="List4"/>
    <w:rsid w:val="00AE3680"/>
    <w:pPr>
      <w:numPr>
        <w:numId w:val="5"/>
      </w:numPr>
    </w:pPr>
  </w:style>
  <w:style w:type="paragraph" w:styleId="ListNumber5">
    <w:name w:val="List Number 5"/>
    <w:basedOn w:val="List5"/>
    <w:rsid w:val="00AE3680"/>
    <w:pPr>
      <w:numPr>
        <w:numId w:val="6"/>
      </w:numPr>
    </w:pPr>
  </w:style>
  <w:style w:type="paragraph" w:styleId="BlockText">
    <w:name w:val="Block Text"/>
    <w:basedOn w:val="Normal"/>
    <w:rsid w:val="00AE3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680"/>
    <w:rPr>
      <w:sz w:val="16"/>
      <w:vertAlign w:val="superscript"/>
    </w:rPr>
  </w:style>
  <w:style w:type="character" w:customStyle="1" w:styleId="Symbols">
    <w:name w:val="Symbols"/>
    <w:basedOn w:val="DefaultParagraphFont"/>
    <w:rsid w:val="00AE3680"/>
    <w:rPr>
      <w:rFonts w:ascii="Symbol" w:hAnsi="Symbol"/>
    </w:rPr>
  </w:style>
  <w:style w:type="character" w:customStyle="1" w:styleId="MenuOptions">
    <w:name w:val="Menu Options"/>
    <w:basedOn w:val="DefaultParagraphFont"/>
    <w:rsid w:val="00AE3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680"/>
    <w:rPr>
      <w:b/>
    </w:rPr>
  </w:style>
  <w:style w:type="character" w:customStyle="1" w:styleId="Underlined">
    <w:name w:val="Underlined"/>
    <w:basedOn w:val="DefaultParagraphFont"/>
    <w:rsid w:val="00AE3680"/>
    <w:rPr>
      <w:u w:val="single"/>
    </w:rPr>
  </w:style>
  <w:style w:type="paragraph" w:customStyle="1" w:styleId="TableBodyTextRight">
    <w:name w:val="Table Body Text Right"/>
    <w:basedOn w:val="TableBodyText"/>
    <w:rsid w:val="00AE3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680"/>
    <w:rPr>
      <w:sz w:val="18"/>
    </w:rPr>
  </w:style>
  <w:style w:type="paragraph" w:customStyle="1" w:styleId="BodySmallRight">
    <w:name w:val="Body Small Right"/>
    <w:basedOn w:val="BodyTextRight"/>
    <w:rsid w:val="00AE3680"/>
    <w:rPr>
      <w:sz w:val="18"/>
      <w:szCs w:val="18"/>
    </w:rPr>
  </w:style>
  <w:style w:type="paragraph" w:customStyle="1" w:styleId="MarginEdition">
    <w:name w:val="Margin Edition"/>
    <w:basedOn w:val="MarginNote"/>
    <w:rsid w:val="00AE3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680"/>
    <w:rPr>
      <w:sz w:val="2"/>
      <w:szCs w:val="2"/>
    </w:rPr>
  </w:style>
  <w:style w:type="character" w:customStyle="1" w:styleId="Small">
    <w:name w:val="Small"/>
    <w:basedOn w:val="DefaultParagraphFont"/>
    <w:rsid w:val="00AE3680"/>
    <w:rPr>
      <w:sz w:val="16"/>
    </w:rPr>
  </w:style>
  <w:style w:type="paragraph" w:customStyle="1" w:styleId="WideTable">
    <w:name w:val="Wide Table"/>
    <w:basedOn w:val="Normal"/>
    <w:rsid w:val="00AE3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680"/>
  </w:style>
  <w:style w:type="paragraph" w:styleId="Quote">
    <w:name w:val="Quote"/>
    <w:basedOn w:val="Heading1"/>
    <w:link w:val="QuoteChar"/>
    <w:qFormat/>
    <w:rsid w:val="00AE3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680"/>
    <w:pPr>
      <w:pageBreakBefore/>
    </w:pPr>
  </w:style>
  <w:style w:type="paragraph" w:customStyle="1" w:styleId="Border">
    <w:name w:val="Border"/>
    <w:basedOn w:val="Normal"/>
    <w:qFormat/>
    <w:rsid w:val="00AE3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680"/>
    <w:rPr>
      <w:u w:val="single"/>
    </w:rPr>
  </w:style>
  <w:style w:type="character" w:customStyle="1" w:styleId="BoldandItalics">
    <w:name w:val="Bold and Italics"/>
    <w:qFormat/>
    <w:rsid w:val="00AE3680"/>
    <w:rPr>
      <w:b/>
      <w:i/>
      <w:u w:val="none"/>
    </w:rPr>
  </w:style>
  <w:style w:type="paragraph" w:styleId="BalloonText">
    <w:name w:val="Balloon Text"/>
    <w:basedOn w:val="Normal"/>
    <w:link w:val="BalloonTextChar"/>
    <w:rsid w:val="00AE3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680"/>
    <w:pPr>
      <w:spacing w:before="0" w:after="0"/>
    </w:pPr>
  </w:style>
  <w:style w:type="paragraph" w:customStyle="1" w:styleId="BodyTextBold">
    <w:name w:val="Body Text Bold"/>
    <w:basedOn w:val="BodyText"/>
    <w:qFormat/>
    <w:rsid w:val="00AE3680"/>
    <w:rPr>
      <w:b/>
    </w:rPr>
  </w:style>
  <w:style w:type="character" w:styleId="Hyperlink">
    <w:name w:val="Hyperlink"/>
    <w:basedOn w:val="DefaultParagraphFont"/>
    <w:uiPriority w:val="99"/>
    <w:unhideWhenUsed/>
    <w:rsid w:val="00FB7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4416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HLTOTH006 Remove orthopaedic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