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8D3" w:rsidP="00932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HLTOTH003 Remove casts</w:t>
      </w:r>
      <w:r>
        <w:fldChar w:fldCharType="end"/>
      </w:r>
    </w:p>
    <w:p w:rsidR="009328D3" w:rsidP="009328D3">
      <w:pPr>
        <w:pStyle w:val="Version"/>
        <w:sectPr w:rsidSect="000F2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8AB" w:rsidP="000F28AB">
      <w:pPr>
        <w:pStyle w:val="SuperHeading"/>
      </w:pPr>
      <w:r w:rsidRPr="000F28AB">
        <w:t>HLTOTH003 Remove casts</w:t>
      </w:r>
    </w:p>
    <w:p w:rsidR="00000000" w:rsidRPr="000F28AB" w:rsidP="000F28AB">
      <w:pPr>
        <w:pStyle w:val="Heading1"/>
      </w:pPr>
      <w:bookmarkStart w:id="1" w:name="O_1199069"/>
      <w:bookmarkEnd w:id="1"/>
      <w:r w:rsidRPr="000F28AB">
        <w:t>Modification History</w:t>
      </w:r>
    </w:p>
    <w:p w:rsidR="00000000" w:rsidRPr="000F28AB" w:rsidP="009328D3">
      <w:pPr>
        <w:pStyle w:val="BodyText"/>
      </w:pPr>
      <w:r w:rsidRPr="000F28AB">
        <w:t>No equivalent unit.</w:t>
      </w:r>
    </w:p>
    <w:p w:rsidR="00000000" w:rsidRPr="000F28AB" w:rsidP="000F28AB">
      <w:pPr>
        <w:pStyle w:val="Heading1"/>
      </w:pPr>
      <w:bookmarkStart w:id="2" w:name="O_1199070"/>
      <w:bookmarkEnd w:id="2"/>
      <w:r w:rsidRPr="000F28AB">
        <w:t>Application</w:t>
      </w:r>
    </w:p>
    <w:p w:rsidR="00000000" w:rsidRPr="000F28AB" w:rsidP="009328D3">
      <w:pPr>
        <w:pStyle w:val="BodyText"/>
      </w:pPr>
      <w:r w:rsidRPr="000F28AB">
        <w:t>This unit of competency describes the performance outcomes skills and knowledge required to remove casts.</w:t>
      </w:r>
    </w:p>
    <w:p w:rsidR="00000000" w:rsidRPr="000F28AB" w:rsidP="009328D3">
      <w:pPr>
        <w:pStyle w:val="BodyText"/>
      </w:pPr>
      <w:r w:rsidRPr="000F28AB">
        <w:t>The unit applies to orthopaedic technologists who work in healthcare settings, including operating</w:t>
      </w:r>
      <w:r w:rsidRPr="000F28AB">
        <w:t xml:space="preserve"> theatres, emergency departments, wards and out of care client departments.</w:t>
      </w:r>
    </w:p>
    <w:p w:rsidR="00000000" w:rsidRPr="000F28AB" w:rsidP="009328D3">
      <w:pPr>
        <w:pStyle w:val="BodyText"/>
      </w:pPr>
      <w:r w:rsidRPr="000F28AB">
        <w:t>Work is performed at the request of, and in consultation with, medical professionals. Some discretion and judgement are required, and individuals take responsibility for the qualit</w:t>
      </w:r>
      <w:r w:rsidRPr="000F28AB">
        <w:t>y of their outputs.</w:t>
      </w:r>
    </w:p>
    <w:p w:rsidR="00000000" w:rsidRPr="000F28AB" w:rsidP="009328D3">
      <w:pPr>
        <w:pStyle w:val="BodyText"/>
      </w:pPr>
      <w:r w:rsidRPr="000F28AB">
        <w:t>All activities are carried out in accordance with organisational policies, procedures and infection control guidelines.</w:t>
      </w:r>
    </w:p>
    <w:p w:rsidR="00000000" w:rsidRPr="000F28AB" w:rsidP="009328D3">
      <w:pPr>
        <w:pStyle w:val="BodyText"/>
      </w:pPr>
      <w:r w:rsidRPr="000F28AB">
        <w:t>The skills in this unit must be applied in accordance with Commonwealth and State or Territory legislation, Australi</w:t>
      </w:r>
      <w:r w:rsidRPr="000F28AB">
        <w:t>an standards and industry codes of practice.</w:t>
      </w:r>
    </w:p>
    <w:p w:rsidR="00000000" w:rsidRPr="000F28AB" w:rsidP="009328D3">
      <w:pPr>
        <w:pStyle w:val="BodyText"/>
      </w:pPr>
      <w:r w:rsidRPr="000F28AB">
        <w:t>No occupational licensing, certification or specific legislative requirements apply to this unit at the time of publication.</w:t>
      </w:r>
    </w:p>
    <w:p w:rsidR="00000000" w:rsidRPr="000F28AB" w:rsidP="000F28AB">
      <w:pPr>
        <w:pStyle w:val="Heading1"/>
      </w:pPr>
      <w:bookmarkStart w:id="3" w:name="O_1199071"/>
      <w:bookmarkEnd w:id="3"/>
      <w:r w:rsidRPr="000F28AB">
        <w:t>Pre-requisite Unit</w:t>
      </w:r>
    </w:p>
    <w:p w:rsidR="00000000" w:rsidRPr="000F28AB" w:rsidP="009328D3">
      <w:pPr>
        <w:pStyle w:val="BodyText"/>
      </w:pPr>
      <w:r w:rsidRPr="000F28AB">
        <w:t xml:space="preserve">Nil </w:t>
      </w:r>
    </w:p>
    <w:p w:rsidR="00000000" w:rsidRPr="000F28AB" w:rsidP="000F28AB">
      <w:pPr>
        <w:pStyle w:val="Heading1"/>
      </w:pPr>
      <w:bookmarkStart w:id="4" w:name="O_1199072"/>
      <w:bookmarkEnd w:id="4"/>
      <w:r w:rsidRPr="000F28AB">
        <w:t>Competency Field</w:t>
      </w:r>
    </w:p>
    <w:p w:rsidR="00000000" w:rsidRPr="000F28AB" w:rsidP="009328D3">
      <w:pPr>
        <w:pStyle w:val="BodyText"/>
      </w:pPr>
      <w:r w:rsidRPr="000F28AB">
        <w:t>Orthopa</w:t>
      </w:r>
      <w:r w:rsidRPr="000F28AB">
        <w:t>edic Technology</w:t>
      </w:r>
    </w:p>
    <w:p w:rsidR="00000000" w:rsidRPr="000F28AB" w:rsidP="000F28AB">
      <w:pPr>
        <w:pStyle w:val="Heading1"/>
      </w:pPr>
      <w:bookmarkStart w:id="5" w:name="O_1199073"/>
      <w:bookmarkEnd w:id="5"/>
      <w:r w:rsidRPr="000F28AB">
        <w:t>Unit Sector</w:t>
      </w:r>
    </w:p>
    <w:p w:rsidR="00000000" w:rsidRPr="000F28AB" w:rsidP="009328D3">
      <w:pPr>
        <w:pStyle w:val="BodyText"/>
      </w:pPr>
      <w:r w:rsidRPr="000F28AB">
        <w:t>Health</w:t>
      </w:r>
    </w:p>
    <w:p w:rsidR="00000000" w:rsidRPr="000F28AB" w:rsidP="000F28AB">
      <w:pPr>
        <w:pStyle w:val="Heading1"/>
      </w:pPr>
      <w:bookmarkStart w:id="6" w:name="O_1199074"/>
      <w:bookmarkEnd w:id="6"/>
      <w:r w:rsidRPr="000F28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BodyText"/>
            </w:pPr>
            <w:r w:rsidRPr="000F28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rPr>
                <w:rStyle w:val="SpecialBold"/>
              </w:rPr>
              <w:t>PERFORMANCE</w:t>
            </w:r>
            <w:r w:rsidRPr="000F28AB">
              <w:t xml:space="preserve"> </w:t>
            </w:r>
            <w:r w:rsidRPr="000F28AB">
              <w:rPr>
                <w:rStyle w:val="SpecialBold"/>
              </w:rPr>
              <w:t>CRITERIA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BodyText"/>
            </w:pPr>
            <w:r w:rsidRPr="000F28A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"/>
              <w:rPr>
                <w:lang w:val="en-NZ"/>
              </w:rPr>
            </w:pPr>
            <w:r w:rsidRPr="000F28AB">
              <w:t>1. Prepare to remove cast.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"/>
            </w:pPr>
            <w:r w:rsidRPr="000F28AB">
              <w:t>1.1. Receive and interpret cast removal instructions in referral documentation and seek clarification if required.</w:t>
            </w:r>
          </w:p>
          <w:p w:rsidR="00000000" w:rsidRPr="000F28AB" w:rsidP="000F28AB">
            <w:pPr>
              <w:pStyle w:val="List"/>
            </w:pPr>
            <w:r w:rsidRPr="000F28AB">
              <w:t>1.2. Identify saf</w:t>
            </w:r>
            <w:r w:rsidRPr="000F28AB">
              <w:t>ety hazards and risks, assess risks and implement risk control strategies to minimise risks to client and self.</w:t>
            </w:r>
          </w:p>
          <w:p w:rsidR="00000000" w:rsidRPr="000F28AB" w:rsidP="000F28AB">
            <w:pPr>
              <w:pStyle w:val="List"/>
            </w:pPr>
            <w:r w:rsidRPr="000F28AB">
              <w:t>1.3. Perform hand hygiene and use personal protective equipment (PPE) according to work health and safety and infection control procedures.</w:t>
            </w:r>
          </w:p>
          <w:p w:rsidR="00000000" w:rsidRPr="000F28AB" w:rsidP="000F28AB">
            <w:pPr>
              <w:pStyle w:val="List"/>
            </w:pPr>
            <w:r w:rsidRPr="000F28AB">
              <w:t>1.4.</w:t>
            </w:r>
            <w:r w:rsidRPr="000F28AB">
              <w:t xml:space="preserve"> Source information through delegated subjective and clinical assessments to determine client condition, individual needs, to identify precautions and potential complications.</w:t>
            </w:r>
          </w:p>
          <w:p w:rsidR="00000000" w:rsidRPr="000F28AB" w:rsidP="000F28AB">
            <w:pPr>
              <w:pStyle w:val="List"/>
            </w:pPr>
            <w:r w:rsidRPr="000F28AB">
              <w:t>1.5. Provide relevant and timely feedback including liaising with medical practi</w:t>
            </w:r>
            <w:r w:rsidRPr="000F28AB">
              <w:t>tioner for conditions requiring immediate review.</w:t>
            </w:r>
          </w:p>
          <w:p w:rsidR="00000000" w:rsidRPr="000F28AB" w:rsidP="000F28AB">
            <w:pPr>
              <w:pStyle w:val="List"/>
            </w:pPr>
            <w:r w:rsidRPr="000F28AB">
              <w:t>1.6. Liaise with healthcare team to discuss subjective and objective findings and confirm instructions.</w:t>
            </w:r>
          </w:p>
          <w:p w:rsidR="00000000" w:rsidRPr="000F28AB" w:rsidP="000F28AB">
            <w:pPr>
              <w:pStyle w:val="List"/>
            </w:pPr>
            <w:r w:rsidRPr="000F28AB">
              <w:t>1.7. Explain cast removal procedure to client, provide opportunities to ask questions and discuss area</w:t>
            </w:r>
            <w:r w:rsidRPr="000F28AB">
              <w:t>s of concern.</w:t>
            </w:r>
          </w:p>
          <w:p w:rsidR="00000000" w:rsidP="000F28AB">
            <w:pPr>
              <w:pStyle w:val="List"/>
              <w:rPr>
                <w:lang w:val="en-NZ"/>
              </w:rPr>
            </w:pPr>
            <w:r w:rsidRPr="000F28AB">
              <w:t>1.8. Obtain client consent to proceed with cast removal.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"/>
              <w:rPr>
                <w:lang w:val="en-NZ"/>
              </w:rPr>
            </w:pPr>
            <w:r w:rsidRPr="000F28AB">
              <w:t>2. Apply cast removal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"/>
            </w:pPr>
            <w:r w:rsidRPr="000F28AB">
              <w:t>2.1. Assemble equipment and inspect to confirm it is clean and in working order in accordance with manufacturer specifications.</w:t>
            </w:r>
          </w:p>
          <w:p w:rsidR="00000000" w:rsidRPr="000F28AB" w:rsidP="000F28AB">
            <w:pPr>
              <w:pStyle w:val="List"/>
            </w:pPr>
            <w:r w:rsidRPr="000F28AB">
              <w:t>2.2. Communicate with clients in a caring and respectful manner.</w:t>
            </w:r>
          </w:p>
          <w:p w:rsidR="00000000" w:rsidRPr="000F28AB" w:rsidP="000F28AB">
            <w:pPr>
              <w:pStyle w:val="List"/>
            </w:pPr>
            <w:r w:rsidRPr="000F28AB">
              <w:t>2.3. Monitor client to identify and manage client anxiety.</w:t>
            </w:r>
          </w:p>
          <w:p w:rsidR="00000000" w:rsidRPr="000F28AB" w:rsidP="000F28AB">
            <w:pPr>
              <w:pStyle w:val="List"/>
            </w:pPr>
            <w:r w:rsidRPr="000F28AB">
              <w:t>2.4. Position client for cast removal and confirm client comfort and safety.</w:t>
            </w:r>
          </w:p>
          <w:p w:rsidR="00000000" w:rsidRPr="000F28AB" w:rsidP="000F28AB">
            <w:pPr>
              <w:pStyle w:val="List"/>
            </w:pPr>
            <w:r w:rsidRPr="000F28AB">
              <w:t>2.5. Refresh and maintain clean skin.</w:t>
            </w:r>
          </w:p>
          <w:p w:rsidR="00000000" w:rsidRPr="000F28AB" w:rsidP="000F28AB">
            <w:pPr>
              <w:pStyle w:val="List"/>
            </w:pPr>
            <w:r w:rsidRPr="000F28AB">
              <w:t>2.6. Select and u</w:t>
            </w:r>
            <w:r w:rsidRPr="000F28AB">
              <w:t>se equipment and cast removal techniques to remove cast according to instructions.</w:t>
            </w:r>
          </w:p>
          <w:p w:rsidR="00000000" w:rsidP="000F28AB">
            <w:pPr>
              <w:pStyle w:val="List"/>
              <w:rPr>
                <w:lang w:val="en-NZ"/>
              </w:rPr>
            </w:pPr>
            <w:r w:rsidRPr="000F28AB">
              <w:t>2.7. Check and confirm cast removal to meet instructions and individual client needs.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"/>
              <w:rPr>
                <w:lang w:val="en-NZ"/>
              </w:rPr>
            </w:pPr>
            <w:r w:rsidRPr="000F28AB">
              <w:t>3. Undertake post removal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"/>
            </w:pPr>
            <w:r w:rsidRPr="000F28AB">
              <w:t>3.1. Review client condition to identify and ref</w:t>
            </w:r>
            <w:r w:rsidRPr="000F28AB">
              <w:t>er conditions requiring medical practitioner review.</w:t>
            </w:r>
          </w:p>
          <w:p w:rsidR="00000000" w:rsidRPr="000F28AB" w:rsidP="000F28AB">
            <w:pPr>
              <w:pStyle w:val="List"/>
            </w:pPr>
            <w:r w:rsidRPr="000F28AB">
              <w:t>3.2. Check neurovascular status of limb and integrity of skin to confirm within normal limits.</w:t>
            </w:r>
          </w:p>
          <w:p w:rsidR="00000000" w:rsidRPr="000F28AB" w:rsidP="000F28AB">
            <w:pPr>
              <w:pStyle w:val="List"/>
            </w:pPr>
            <w:r w:rsidRPr="000F28AB">
              <w:t>3.3. Provide written and verbal advice for care of limb according to referral from the healthcare team and d</w:t>
            </w:r>
            <w:r w:rsidRPr="000F28AB">
              <w:t>iscuss client concerns.</w:t>
            </w:r>
          </w:p>
          <w:p w:rsidR="00000000" w:rsidRPr="000F28AB" w:rsidP="000F28AB">
            <w:pPr>
              <w:pStyle w:val="List"/>
            </w:pPr>
            <w:r w:rsidRPr="000F28AB">
              <w:t>3.4. Identify and report client self-management concerns to healthcare team and arrange support within limitations of job role.</w:t>
            </w:r>
          </w:p>
          <w:p w:rsidR="00000000" w:rsidRPr="000F28AB" w:rsidP="000F28AB">
            <w:pPr>
              <w:pStyle w:val="List"/>
            </w:pPr>
            <w:r w:rsidRPr="000F28AB">
              <w:t>3.5. Seek medical practitioner advice for unstable fracture limb prior to proceeding to the next stage.</w:t>
            </w:r>
          </w:p>
          <w:p w:rsidR="00000000" w:rsidP="000F28AB">
            <w:pPr>
              <w:pStyle w:val="List"/>
              <w:rPr>
                <w:lang w:val="en-NZ"/>
              </w:rPr>
            </w:pPr>
            <w:r w:rsidRPr="000F28AB">
              <w:t xml:space="preserve">3.6. Complete clinical records according to documentation procedures. 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"/>
              <w:rPr>
                <w:lang w:val="en-NZ"/>
              </w:rPr>
            </w:pPr>
            <w:r w:rsidRPr="000F28AB">
              <w:t>4.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"/>
            </w:pPr>
            <w:r w:rsidRPr="000F28AB">
              <w:t>4.1. Remove PPE and perform hand hygiene according to work health and safety and infection control procedures.</w:t>
            </w:r>
          </w:p>
          <w:p w:rsidR="00000000" w:rsidRPr="000F28AB" w:rsidP="000F28AB">
            <w:pPr>
              <w:pStyle w:val="List"/>
            </w:pPr>
            <w:r w:rsidRPr="000F28AB">
              <w:t>4.2. Dispose of waste according to waste management procedures.</w:t>
            </w:r>
          </w:p>
          <w:p w:rsidR="00000000" w:rsidRPr="000F28AB" w:rsidP="000F28AB">
            <w:pPr>
              <w:pStyle w:val="List"/>
            </w:pPr>
            <w:r w:rsidRPr="000F28AB">
              <w:t>4.3. Clean, sanitise and store equipment according to manufacturer specifications.</w:t>
            </w:r>
          </w:p>
          <w:p w:rsidR="00000000" w:rsidRPr="000F28AB" w:rsidP="000F28AB">
            <w:pPr>
              <w:pStyle w:val="List"/>
            </w:pPr>
            <w:r w:rsidRPr="000F28AB">
              <w:t>4.4. Clean work surfaces according to infection control procedures.</w:t>
            </w:r>
          </w:p>
        </w:tc>
      </w:tr>
    </w:tbl>
    <w:p w:rsidR="00000000" w:rsidRPr="000F28AB" w:rsidP="000F28AB">
      <w:pPr>
        <w:pStyle w:val="BodyText"/>
      </w:pPr>
    </w:p>
    <w:p w:rsidR="00000000" w:rsidRPr="000F28AB" w:rsidP="000F28AB">
      <w:pPr>
        <w:pStyle w:val="AllowPageBreak"/>
      </w:pPr>
    </w:p>
    <w:p w:rsidR="00000000" w:rsidRPr="000F28AB" w:rsidP="000F28AB">
      <w:pPr>
        <w:pStyle w:val="Heading1"/>
      </w:pPr>
      <w:bookmarkStart w:id="7" w:name="O_1199075"/>
      <w:bookmarkEnd w:id="7"/>
      <w:r w:rsidRPr="000F28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rPr>
                <w:rStyle w:val="Emphasis"/>
              </w:rPr>
              <w:t>Fo</w:t>
            </w:r>
            <w:r w:rsidRPr="000F28AB">
              <w:rPr>
                <w:rStyle w:val="Emphasis"/>
              </w:rPr>
              <w:t xml:space="preserve">undation skills essential to performance in this unit, but not explicit in the performance </w:t>
            </w:r>
            <w:r w:rsidRPr="000F28AB">
              <w:t xml:space="preserve">criteria are listed </w:t>
            </w:r>
            <w:r w:rsidRPr="000F28AB">
              <w:rPr>
                <w:rStyle w:val="Emphasis"/>
              </w:rPr>
              <w:t>here, along with a brief context statement.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BodyText"/>
            </w:pPr>
            <w:r w:rsidRPr="000F28A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rPr>
                <w:rStyle w:val="SpecialBold"/>
              </w:rPr>
              <w:t>DESCRIPTION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Bullet"/>
            </w:pPr>
            <w:r w:rsidRPr="000F28AB">
              <w:t>ask open and closed questions and actively listen to determine and meet needs of client</w:t>
            </w:r>
          </w:p>
          <w:p w:rsidR="00000000" w:rsidRPr="000F28AB" w:rsidP="000F28AB">
            <w:pPr>
              <w:pStyle w:val="ListBullet"/>
            </w:pPr>
            <w:r w:rsidRPr="000F28AB">
              <w:t>communicate with people from diverse backgrounds</w:t>
            </w:r>
          </w:p>
          <w:p w:rsidR="00000000" w:rsidP="000F28AB">
            <w:pPr>
              <w:pStyle w:val="ListBullet"/>
              <w:rPr>
                <w:lang w:val="en-NZ"/>
              </w:rPr>
            </w:pPr>
            <w:r w:rsidRPr="000F28AB">
              <w:t>manage conflict.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Bullet"/>
              <w:rPr>
                <w:lang w:val="en-NZ"/>
              </w:rPr>
            </w:pPr>
            <w:r w:rsidRPr="000F28AB">
              <w:t>read, use and discuss spatial and measurement information in referrals, x-rays, CT scans and MRI scans.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ListBullet"/>
              <w:rPr>
                <w:lang w:val="en-NZ"/>
              </w:rPr>
            </w:pPr>
            <w:r w:rsidRPr="000F28AB">
              <w:t>collaborate and cooperate with multidisciplinary teams and healthcare professionals.</w:t>
            </w:r>
          </w:p>
        </w:tc>
      </w:tr>
      <w:tr w:rsidTr="000F2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8AB">
            <w:pPr>
              <w:pStyle w:val="BodyText"/>
              <w:rPr>
                <w:lang w:val="en-NZ"/>
              </w:rPr>
            </w:pPr>
            <w:r w:rsidRPr="000F28A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8AB" w:rsidP="000F28AB">
            <w:pPr>
              <w:pStyle w:val="ListBullet"/>
            </w:pPr>
            <w:r w:rsidRPr="000F28AB">
              <w:t>access and record clinical records and referrals.</w:t>
            </w:r>
          </w:p>
        </w:tc>
      </w:tr>
    </w:tbl>
    <w:p w:rsidR="00000000" w:rsidRPr="000F28AB" w:rsidP="000F28AB">
      <w:pPr>
        <w:pStyle w:val="BodyText"/>
      </w:pPr>
    </w:p>
    <w:p w:rsidR="00000000" w:rsidRPr="000F28AB" w:rsidP="000F28AB">
      <w:pPr>
        <w:pStyle w:val="AllowPageBreak"/>
      </w:pPr>
    </w:p>
    <w:p w:rsidR="00000000" w:rsidRPr="000F28AB" w:rsidP="000F28AB">
      <w:pPr>
        <w:pStyle w:val="Heading1"/>
      </w:pPr>
      <w:bookmarkStart w:id="8" w:name="O_1199077"/>
      <w:bookmarkEnd w:id="8"/>
      <w:r w:rsidRPr="000F28AB">
        <w:t>Unit Mapping Information</w:t>
      </w:r>
    </w:p>
    <w:p w:rsidR="00000000" w:rsidRPr="000F28AB" w:rsidP="009328D3">
      <w:pPr>
        <w:pStyle w:val="BodyText"/>
      </w:pPr>
      <w:r w:rsidRPr="000F28AB">
        <w:t>No equivalent unit.</w:t>
      </w:r>
    </w:p>
    <w:p w:rsidR="00000000" w:rsidRPr="000F28AB" w:rsidP="000F28AB">
      <w:pPr>
        <w:pStyle w:val="Heading1"/>
      </w:pPr>
      <w:bookmarkStart w:id="9" w:name="O_1199084"/>
      <w:bookmarkEnd w:id="9"/>
      <w:r w:rsidRPr="000F28AB">
        <w:t>Links</w:t>
      </w:r>
    </w:p>
    <w:p w:rsidR="00000000" w:rsidRPr="000F28AB" w:rsidP="009328D3">
      <w:pPr>
        <w:pStyle w:val="BodyText"/>
      </w:pPr>
      <w:r w:rsidRPr="000F28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D03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F28AB" w:rsidP="009328D3">
      <w:pPr>
        <w:pStyle w:val="BodyText"/>
        <w:sectPr w:rsidSect="000F28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28AB" w:rsidP="000F28AB">
      <w:pPr>
        <w:pStyle w:val="SuperHeading"/>
      </w:pPr>
      <w:r w:rsidRPr="000F28AB">
        <w:t>Assessment Requirements for HLTOTH003 Remove casts</w:t>
      </w:r>
    </w:p>
    <w:p w:rsidR="00000000" w:rsidRPr="000F28AB" w:rsidP="000F28AB">
      <w:pPr>
        <w:pStyle w:val="Heading1"/>
      </w:pPr>
      <w:bookmarkStart w:id="10" w:name="O_1199079"/>
      <w:bookmarkEnd w:id="10"/>
      <w:r w:rsidRPr="000F28AB">
        <w:t>Modification History</w:t>
      </w:r>
    </w:p>
    <w:p w:rsidR="00000000" w:rsidRPr="000F28AB" w:rsidP="009328D3">
      <w:pPr>
        <w:pStyle w:val="BodyText"/>
      </w:pPr>
      <w:r w:rsidRPr="000F28AB">
        <w:t>No equivalent unit.</w:t>
      </w:r>
    </w:p>
    <w:p w:rsidR="00000000" w:rsidRPr="000F28AB" w:rsidP="000F28AB">
      <w:pPr>
        <w:pStyle w:val="Heading1"/>
      </w:pPr>
      <w:bookmarkStart w:id="11" w:name="O_1199080"/>
      <w:bookmarkEnd w:id="11"/>
      <w:r w:rsidRPr="000F28AB">
        <w:t>Performance Evidence</w:t>
      </w:r>
    </w:p>
    <w:p w:rsidR="00000000" w:rsidRPr="000F28AB" w:rsidP="009328D3">
      <w:pPr>
        <w:pStyle w:val="BodyText"/>
      </w:pPr>
      <w:r w:rsidRPr="000F28AB">
        <w:t>Evidence of the ability to complete tasks outlined in elements and performance criteria of this unit in the context of the job role, and:</w:t>
      </w:r>
    </w:p>
    <w:p w:rsidR="00000000" w:rsidRPr="000F28AB" w:rsidP="000F28AB">
      <w:pPr>
        <w:pStyle w:val="ListBullet"/>
      </w:pPr>
      <w:r w:rsidRPr="000F28AB">
        <w:t>remove one of each of the f</w:t>
      </w:r>
      <w:r w:rsidRPr="000F28AB">
        <w:t>ollowing casts:</w:t>
      </w:r>
    </w:p>
    <w:p w:rsidR="00000000" w:rsidRPr="000F28AB" w:rsidP="000F28AB">
      <w:pPr>
        <w:pStyle w:val="ListBullet2"/>
      </w:pPr>
      <w:r w:rsidRPr="000F28AB">
        <w:t xml:space="preserve">bivalve cast </w:t>
      </w:r>
    </w:p>
    <w:p w:rsidR="00000000" w:rsidRPr="000F28AB" w:rsidP="000F28AB">
      <w:pPr>
        <w:pStyle w:val="ListBullet2"/>
      </w:pPr>
      <w:r w:rsidRPr="000F28AB">
        <w:t>fully circumferential</w:t>
      </w:r>
    </w:p>
    <w:p w:rsidR="00000000" w:rsidRPr="000F28AB" w:rsidP="000F28AB">
      <w:pPr>
        <w:pStyle w:val="ListBullet2"/>
      </w:pPr>
      <w:r w:rsidRPr="000F28AB">
        <w:t>hip spica</w:t>
      </w:r>
    </w:p>
    <w:p w:rsidR="00000000" w:rsidRPr="000F28AB" w:rsidP="000F28AB">
      <w:pPr>
        <w:pStyle w:val="ListBullet2"/>
      </w:pPr>
      <w:r w:rsidRPr="000F28AB">
        <w:t>slab</w:t>
      </w:r>
    </w:p>
    <w:p w:rsidR="00000000" w:rsidRPr="000F28AB" w:rsidP="000F28AB">
      <w:pPr>
        <w:pStyle w:val="ListBullet2"/>
      </w:pPr>
      <w:r w:rsidRPr="000F28AB">
        <w:t>split cast.</w:t>
      </w:r>
    </w:p>
    <w:p w:rsidR="00000000" w:rsidRPr="000F28AB" w:rsidP="009328D3">
      <w:pPr>
        <w:pStyle w:val="BodyText"/>
      </w:pPr>
      <w:r w:rsidRPr="000F28AB">
        <w:t>The removal of each of the above must include:</w:t>
      </w:r>
    </w:p>
    <w:p w:rsidR="00000000" w:rsidRPr="000F28AB" w:rsidP="000F28AB">
      <w:pPr>
        <w:pStyle w:val="ListBullet"/>
      </w:pPr>
      <w:r w:rsidRPr="000F28AB">
        <w:t xml:space="preserve">interpreting referrals, sourcing information, liaising with the healthcare team and following instructions </w:t>
      </w:r>
      <w:r w:rsidRPr="000F28AB">
        <w:t>within the healthcare setting</w:t>
      </w:r>
    </w:p>
    <w:p w:rsidR="00000000" w:rsidRPr="000F28AB" w:rsidP="000F28AB">
      <w:pPr>
        <w:pStyle w:val="ListBullet"/>
      </w:pPr>
      <w:r w:rsidRPr="000F28AB">
        <w:t>reviewing, treating, advising and referring clients:</w:t>
      </w:r>
    </w:p>
    <w:p w:rsidR="00000000" w:rsidRPr="000F28AB" w:rsidP="000F28AB">
      <w:pPr>
        <w:pStyle w:val="ListBullet2"/>
      </w:pPr>
      <w:r w:rsidRPr="000F28AB">
        <w:t>paediatrics</w:t>
      </w:r>
    </w:p>
    <w:p w:rsidR="00000000" w:rsidRPr="000F28AB" w:rsidP="000F28AB">
      <w:pPr>
        <w:pStyle w:val="ListBullet2"/>
      </w:pPr>
      <w:r w:rsidRPr="000F28AB">
        <w:t>adults</w:t>
      </w:r>
    </w:p>
    <w:p w:rsidR="00000000" w:rsidRPr="000F28AB" w:rsidP="000F28AB">
      <w:pPr>
        <w:pStyle w:val="ListBullet"/>
      </w:pPr>
      <w:r w:rsidRPr="000F28AB">
        <w:t>selecting, using and maintaining equipment:</w:t>
      </w:r>
    </w:p>
    <w:p w:rsidR="00000000" w:rsidRPr="000F28AB" w:rsidP="000F28AB">
      <w:pPr>
        <w:pStyle w:val="ListBullet2"/>
      </w:pPr>
      <w:r w:rsidRPr="000F28AB">
        <w:t xml:space="preserve">benders and cast breakers </w:t>
      </w:r>
    </w:p>
    <w:p w:rsidR="00000000" w:rsidRPr="000F28AB" w:rsidP="000F28AB">
      <w:pPr>
        <w:pStyle w:val="ListBullet2"/>
      </w:pPr>
      <w:r w:rsidRPr="000F28AB">
        <w:t>eye protection equipment</w:t>
      </w:r>
    </w:p>
    <w:p w:rsidR="00000000" w:rsidRPr="000F28AB" w:rsidP="000F28AB">
      <w:pPr>
        <w:pStyle w:val="ListBullet2"/>
      </w:pPr>
      <w:r w:rsidRPr="000F28AB">
        <w:t>hearing protection</w:t>
      </w:r>
    </w:p>
    <w:p w:rsidR="00000000" w:rsidRPr="000F28AB" w:rsidP="000F28AB">
      <w:pPr>
        <w:pStyle w:val="ListBullet2"/>
      </w:pPr>
      <w:r w:rsidRPr="000F28AB">
        <w:t xml:space="preserve">plaster cutting strip </w:t>
      </w:r>
    </w:p>
    <w:p w:rsidR="00000000" w:rsidRPr="000F28AB" w:rsidP="000F28AB">
      <w:pPr>
        <w:pStyle w:val="ListBullet2"/>
      </w:pPr>
      <w:r w:rsidRPr="000F28AB">
        <w:t>saw with vacuum</w:t>
      </w:r>
    </w:p>
    <w:p w:rsidR="00000000" w:rsidRPr="000F28AB" w:rsidP="000F28AB">
      <w:pPr>
        <w:pStyle w:val="ListBullet2"/>
      </w:pPr>
      <w:r w:rsidRPr="000F28AB">
        <w:t>scissors</w:t>
      </w:r>
    </w:p>
    <w:p w:rsidR="00000000" w:rsidRPr="000F28AB" w:rsidP="000F28AB">
      <w:pPr>
        <w:pStyle w:val="ListBullet2"/>
      </w:pPr>
      <w:r w:rsidRPr="000F28AB">
        <w:t>shears</w:t>
      </w:r>
    </w:p>
    <w:p w:rsidR="00000000" w:rsidRPr="000F28AB" w:rsidP="000F28AB">
      <w:pPr>
        <w:pStyle w:val="ListBullet2"/>
      </w:pPr>
      <w:r w:rsidRPr="000F28AB">
        <w:t>spreaders</w:t>
      </w:r>
    </w:p>
    <w:p w:rsidR="00000000" w:rsidRPr="000F28AB" w:rsidP="000F28AB">
      <w:pPr>
        <w:pStyle w:val="ListBullet"/>
      </w:pPr>
      <w:r w:rsidRPr="000F28AB">
        <w:t>documenting clinical records.</w:t>
      </w:r>
    </w:p>
    <w:p w:rsidR="00000000" w:rsidRPr="000F28AB" w:rsidP="000F28AB">
      <w:pPr>
        <w:pStyle w:val="AllowPageBreak"/>
      </w:pPr>
    </w:p>
    <w:p w:rsidR="00000000" w:rsidRPr="000F28AB" w:rsidP="000F28AB">
      <w:pPr>
        <w:pStyle w:val="Heading1"/>
      </w:pPr>
      <w:bookmarkStart w:id="12" w:name="O_1199081"/>
      <w:bookmarkEnd w:id="12"/>
      <w:r w:rsidRPr="000F28AB">
        <w:t>Knowledge Evidence</w:t>
      </w:r>
    </w:p>
    <w:p w:rsidR="00000000" w:rsidRPr="000F28AB" w:rsidP="009328D3">
      <w:pPr>
        <w:pStyle w:val="BodyText"/>
      </w:pPr>
      <w:r w:rsidRPr="000F28AB">
        <w:t>Demonstrated knowledge required to complete the tasks outlined in elements and performance criteria of this unit:</w:t>
      </w:r>
    </w:p>
    <w:p w:rsidR="00000000" w:rsidRPr="000F28AB" w:rsidP="000F28AB">
      <w:pPr>
        <w:pStyle w:val="ListBullet"/>
      </w:pPr>
      <w:r w:rsidRPr="000F28AB">
        <w:t>procedures relevant to cast re</w:t>
      </w:r>
      <w:r w:rsidRPr="000F28AB">
        <w:t>moval:</w:t>
      </w:r>
    </w:p>
    <w:p w:rsidR="00000000" w:rsidRPr="000F28AB" w:rsidP="000F28AB">
      <w:pPr>
        <w:pStyle w:val="ListBullet2"/>
      </w:pPr>
      <w:r w:rsidRPr="000F28AB">
        <w:t>client confidentiality and privacy</w:t>
      </w:r>
    </w:p>
    <w:p w:rsidR="00000000" w:rsidRPr="000F28AB" w:rsidP="000F28AB">
      <w:pPr>
        <w:pStyle w:val="ListBullet2"/>
      </w:pPr>
      <w:r w:rsidRPr="000F28AB">
        <w:t>client consent</w:t>
      </w:r>
    </w:p>
    <w:p w:rsidR="00000000" w:rsidRPr="000F28AB" w:rsidP="000F28AB">
      <w:pPr>
        <w:pStyle w:val="ListBullet2"/>
      </w:pPr>
      <w:r w:rsidRPr="000F28AB">
        <w:t>duty of care</w:t>
      </w:r>
    </w:p>
    <w:p w:rsidR="00000000" w:rsidRPr="000F28AB" w:rsidP="000F28AB">
      <w:pPr>
        <w:pStyle w:val="ListBullet2"/>
      </w:pPr>
      <w:r w:rsidRPr="000F28AB">
        <w:t>infection control</w:t>
      </w:r>
    </w:p>
    <w:p w:rsidR="00000000" w:rsidRPr="000F28AB" w:rsidP="000F28AB">
      <w:pPr>
        <w:pStyle w:val="ListBullet2"/>
      </w:pPr>
      <w:r w:rsidRPr="000F28AB">
        <w:t>inventory</w:t>
      </w:r>
    </w:p>
    <w:p w:rsidR="00000000" w:rsidRPr="000F28AB" w:rsidP="000F28AB">
      <w:pPr>
        <w:pStyle w:val="ListBullet2"/>
      </w:pPr>
      <w:r w:rsidRPr="000F28AB">
        <w:t>work health and safety</w:t>
      </w:r>
    </w:p>
    <w:p w:rsidR="00000000" w:rsidRPr="000F28AB" w:rsidP="000F28AB">
      <w:pPr>
        <w:pStyle w:val="ListBullet"/>
      </w:pPr>
      <w:r w:rsidRPr="000F28AB">
        <w:t>role and responsibilities and boundaries of responsibilities relevant to cast removal</w:t>
      </w:r>
    </w:p>
    <w:p w:rsidR="00000000" w:rsidRPr="000F28AB" w:rsidP="000F28AB">
      <w:pPr>
        <w:pStyle w:val="ListBullet"/>
      </w:pPr>
      <w:r w:rsidRPr="000F28AB">
        <w:t>anatomy and physiology relevant to cast removal</w:t>
      </w:r>
    </w:p>
    <w:p w:rsidR="00000000" w:rsidRPr="000F28AB" w:rsidP="000F28AB">
      <w:pPr>
        <w:pStyle w:val="ListBullet"/>
      </w:pPr>
      <w:r w:rsidRPr="000F28AB">
        <w:t xml:space="preserve">methods for interpreting radiological findings and features of x-rays, CT scans and MRI scans relating to </w:t>
      </w:r>
      <w:r w:rsidRPr="000F28AB">
        <w:t>casts and the presenting condition</w:t>
      </w:r>
    </w:p>
    <w:p w:rsidR="00000000" w:rsidRPr="000F28AB" w:rsidP="000F28AB">
      <w:pPr>
        <w:pStyle w:val="ListBullet"/>
      </w:pPr>
      <w:r w:rsidRPr="000F28AB">
        <w:t>conditions for referral of clients for immediate review by a medical practitioner:</w:t>
      </w:r>
    </w:p>
    <w:p w:rsidR="00000000" w:rsidRPr="000F28AB" w:rsidP="000F28AB">
      <w:pPr>
        <w:pStyle w:val="ListBullet2"/>
      </w:pPr>
      <w:r w:rsidRPr="000F28AB">
        <w:t>evidence of infection</w:t>
      </w:r>
    </w:p>
    <w:p w:rsidR="00000000" w:rsidRPr="000F28AB" w:rsidP="000F28AB">
      <w:pPr>
        <w:pStyle w:val="ListBullet2"/>
      </w:pPr>
      <w:r w:rsidRPr="000F28AB">
        <w:t xml:space="preserve">intense </w:t>
      </w:r>
      <w:r w:rsidRPr="000F28AB">
        <w:t>localised pain</w:t>
      </w:r>
    </w:p>
    <w:p w:rsidR="00000000" w:rsidRPr="000F28AB" w:rsidP="000F28AB">
      <w:pPr>
        <w:pStyle w:val="ListBullet2"/>
      </w:pPr>
      <w:r w:rsidRPr="000F28AB">
        <w:t>neurovascular status outside normal limits</w:t>
      </w:r>
    </w:p>
    <w:p w:rsidR="00000000" w:rsidRPr="000F28AB" w:rsidP="000F28AB">
      <w:pPr>
        <w:pStyle w:val="ListBullet2"/>
      </w:pPr>
      <w:r w:rsidRPr="000F28AB">
        <w:t>wound breakdown and deterioration</w:t>
      </w:r>
    </w:p>
    <w:p w:rsidR="00000000" w:rsidRPr="000F28AB" w:rsidP="000F28AB">
      <w:pPr>
        <w:pStyle w:val="ListBullet"/>
      </w:pPr>
      <w:r w:rsidRPr="000F28AB">
        <w:t>individual client needs:</w:t>
      </w:r>
    </w:p>
    <w:p w:rsidR="00000000" w:rsidRPr="000F28AB" w:rsidP="000F28AB">
      <w:pPr>
        <w:pStyle w:val="ListBullet2"/>
      </w:pPr>
      <w:r w:rsidRPr="000F28AB">
        <w:t>developmental stage including paediatrics and adults</w:t>
      </w:r>
    </w:p>
    <w:p w:rsidR="00000000" w:rsidRPr="000F28AB" w:rsidP="000F28AB">
      <w:pPr>
        <w:pStyle w:val="ListBullet2"/>
      </w:pPr>
      <w:r w:rsidRPr="000F28AB">
        <w:t>in clients and out clients</w:t>
      </w:r>
    </w:p>
    <w:p w:rsidR="00000000" w:rsidRPr="000F28AB" w:rsidP="000F28AB">
      <w:pPr>
        <w:pStyle w:val="ListBullet2"/>
      </w:pPr>
      <w:r w:rsidRPr="000F28AB">
        <w:t>functional requirements and restrictions</w:t>
      </w:r>
    </w:p>
    <w:p w:rsidR="00000000" w:rsidRPr="000F28AB" w:rsidP="000F28AB">
      <w:pPr>
        <w:pStyle w:val="ListBullet2"/>
      </w:pPr>
      <w:r w:rsidRPr="000F28AB">
        <w:t>mobilisation difficulties and restrictions</w:t>
      </w:r>
    </w:p>
    <w:p w:rsidR="00000000" w:rsidRPr="000F28AB" w:rsidP="000F28AB">
      <w:pPr>
        <w:pStyle w:val="ListBullet2"/>
      </w:pPr>
      <w:r w:rsidRPr="000F28AB">
        <w:t>level of anxiety</w:t>
      </w:r>
    </w:p>
    <w:p w:rsidR="00000000" w:rsidRPr="000F28AB" w:rsidP="000F28AB">
      <w:pPr>
        <w:pStyle w:val="ListBullet2"/>
      </w:pPr>
      <w:r w:rsidRPr="000F28AB">
        <w:t>physical anomalies</w:t>
      </w:r>
    </w:p>
    <w:p w:rsidR="00000000" w:rsidRPr="000F28AB" w:rsidP="000F28AB">
      <w:pPr>
        <w:pStyle w:val="ListBullet2"/>
      </w:pPr>
      <w:r w:rsidRPr="000F28AB">
        <w:t>religious and cultural beliefs</w:t>
      </w:r>
    </w:p>
    <w:p w:rsidR="00000000" w:rsidRPr="000F28AB" w:rsidP="000F28AB">
      <w:pPr>
        <w:pStyle w:val="ListBullet2"/>
      </w:pPr>
      <w:r w:rsidRPr="000F28AB">
        <w:t xml:space="preserve">environment and climate </w:t>
      </w:r>
    </w:p>
    <w:p w:rsidR="00000000" w:rsidRPr="000F28AB" w:rsidP="000F28AB">
      <w:pPr>
        <w:pStyle w:val="ListBullet"/>
      </w:pPr>
      <w:r w:rsidRPr="000F28AB">
        <w:t>pathology and assessment of client conditions:</w:t>
      </w:r>
    </w:p>
    <w:p w:rsidR="00000000" w:rsidRPr="000F28AB" w:rsidP="000F28AB">
      <w:pPr>
        <w:pStyle w:val="ListBullet2"/>
      </w:pPr>
      <w:r w:rsidRPr="000F28AB">
        <w:t>allergies</w:t>
      </w:r>
    </w:p>
    <w:p w:rsidR="00000000" w:rsidRPr="000F28AB" w:rsidP="000F28AB">
      <w:pPr>
        <w:pStyle w:val="ListBullet2"/>
      </w:pPr>
      <w:r w:rsidRPr="000F28AB">
        <w:t>Deep Vein Thrombosis (DVT)</w:t>
      </w:r>
    </w:p>
    <w:p w:rsidR="00000000" w:rsidRPr="000F28AB" w:rsidP="000F28AB">
      <w:pPr>
        <w:pStyle w:val="ListBullet2"/>
      </w:pPr>
      <w:r w:rsidRPr="000F28AB">
        <w:t>Complex Regional Pain Syndrome (CRP</w:t>
      </w:r>
      <w:r w:rsidRPr="000F28AB">
        <w:t>S)</w:t>
      </w:r>
    </w:p>
    <w:p w:rsidR="00000000" w:rsidRPr="000F28AB" w:rsidP="000F28AB">
      <w:pPr>
        <w:pStyle w:val="ListBullet2"/>
      </w:pPr>
      <w:r w:rsidRPr="000F28AB">
        <w:t>mechanism of injury</w:t>
      </w:r>
    </w:p>
    <w:p w:rsidR="00000000" w:rsidRPr="000F28AB" w:rsidP="000F28AB">
      <w:pPr>
        <w:pStyle w:val="ListBullet2"/>
      </w:pPr>
      <w:r w:rsidRPr="000F28AB">
        <w:t>interference</w:t>
      </w:r>
    </w:p>
    <w:p w:rsidR="00000000" w:rsidRPr="000F28AB" w:rsidP="000F28AB">
      <w:pPr>
        <w:pStyle w:val="ListBullet2"/>
      </w:pPr>
      <w:r w:rsidRPr="000F28AB">
        <w:t>non-union fracture</w:t>
      </w:r>
    </w:p>
    <w:p w:rsidR="00000000" w:rsidRPr="000F28AB" w:rsidP="000F28AB">
      <w:pPr>
        <w:pStyle w:val="ListBullet2"/>
      </w:pPr>
      <w:r w:rsidRPr="000F28AB">
        <w:t>oedematous extremity</w:t>
      </w:r>
    </w:p>
    <w:p w:rsidR="00000000" w:rsidRPr="000F28AB" w:rsidP="000F28AB">
      <w:pPr>
        <w:pStyle w:val="ListBullet2"/>
      </w:pPr>
      <w:r w:rsidRPr="000F28AB">
        <w:t>wires, pins, external fixatures and surgical wounds</w:t>
      </w:r>
    </w:p>
    <w:p w:rsidR="00000000" w:rsidRPr="000F28AB" w:rsidP="000F28AB">
      <w:pPr>
        <w:pStyle w:val="ListBullet2"/>
      </w:pPr>
      <w:r w:rsidRPr="000F28AB">
        <w:t>medical history and co-morbidities</w:t>
      </w:r>
    </w:p>
    <w:p w:rsidR="00000000" w:rsidRPr="000F28AB" w:rsidP="000F28AB">
      <w:pPr>
        <w:pStyle w:val="ListBullet2"/>
      </w:pPr>
      <w:r w:rsidRPr="000F28AB">
        <w:t>skin condition including oedema, blisters, pressure areas, broken skin, fragile skin and wound breakdown</w:t>
      </w:r>
    </w:p>
    <w:p w:rsidR="00000000" w:rsidRPr="000F28AB" w:rsidP="000F28AB">
      <w:pPr>
        <w:pStyle w:val="ListBullet"/>
      </w:pPr>
      <w:r w:rsidRPr="000F28AB">
        <w:t>contraindication types, characteristics and resolution:</w:t>
      </w:r>
    </w:p>
    <w:p w:rsidR="00000000" w:rsidRPr="000F28AB" w:rsidP="000F28AB">
      <w:pPr>
        <w:pStyle w:val="ListBullet2"/>
      </w:pPr>
      <w:r w:rsidRPr="000F28AB">
        <w:t>unstable fracture</w:t>
      </w:r>
    </w:p>
    <w:p w:rsidR="00000000" w:rsidRPr="000F28AB" w:rsidP="000F28AB">
      <w:pPr>
        <w:pStyle w:val="ListBullet"/>
      </w:pPr>
      <w:r w:rsidRPr="000F28AB">
        <w:t>complication types, characteristics and resolution:</w:t>
      </w:r>
    </w:p>
    <w:p w:rsidR="00000000" w:rsidRPr="000F28AB" w:rsidP="000F28AB">
      <w:pPr>
        <w:pStyle w:val="ListBullet2"/>
      </w:pPr>
      <w:r w:rsidRPr="000F28AB">
        <w:t>breaking skin integri</w:t>
      </w:r>
      <w:r w:rsidRPr="000F28AB">
        <w:t>ty</w:t>
      </w:r>
    </w:p>
    <w:p w:rsidR="00000000" w:rsidRPr="000F28AB" w:rsidP="000F28AB">
      <w:pPr>
        <w:pStyle w:val="ListBullet2"/>
      </w:pPr>
      <w:r w:rsidRPr="000F28AB">
        <w:t xml:space="preserve">burning feeling in skin </w:t>
      </w:r>
    </w:p>
    <w:p w:rsidR="00000000" w:rsidRPr="000F28AB" w:rsidP="000F28AB">
      <w:pPr>
        <w:pStyle w:val="ListBullet"/>
      </w:pPr>
      <w:r w:rsidRPr="000F28AB">
        <w:t>cast modification equipment purpose, selection, safe use and maintenance:</w:t>
      </w:r>
    </w:p>
    <w:p w:rsidR="00000000" w:rsidRPr="000F28AB" w:rsidP="000F28AB">
      <w:pPr>
        <w:pStyle w:val="ListBullet2"/>
      </w:pPr>
      <w:r w:rsidRPr="000F28AB">
        <w:t xml:space="preserve">benders and cast breakers </w:t>
      </w:r>
    </w:p>
    <w:p w:rsidR="00000000" w:rsidRPr="000F28AB" w:rsidP="000F28AB">
      <w:pPr>
        <w:pStyle w:val="ListBullet2"/>
      </w:pPr>
      <w:r w:rsidRPr="000F28AB">
        <w:t>eye protection equipment</w:t>
      </w:r>
    </w:p>
    <w:p w:rsidR="00000000" w:rsidRPr="000F28AB" w:rsidP="000F28AB">
      <w:pPr>
        <w:pStyle w:val="ListBullet2"/>
      </w:pPr>
      <w:r w:rsidRPr="000F28AB">
        <w:t>hearing protection</w:t>
      </w:r>
    </w:p>
    <w:p w:rsidR="00000000" w:rsidRPr="000F28AB" w:rsidP="000F28AB">
      <w:pPr>
        <w:pStyle w:val="ListBullet2"/>
      </w:pPr>
      <w:r w:rsidRPr="000F28AB">
        <w:t xml:space="preserve">plaster cutting strip </w:t>
      </w:r>
    </w:p>
    <w:p w:rsidR="00000000" w:rsidRPr="000F28AB" w:rsidP="000F28AB">
      <w:pPr>
        <w:pStyle w:val="ListBullet2"/>
      </w:pPr>
      <w:r w:rsidRPr="000F28AB">
        <w:t>saw with vacuum</w:t>
      </w:r>
    </w:p>
    <w:p w:rsidR="00000000" w:rsidRPr="000F28AB" w:rsidP="000F28AB">
      <w:pPr>
        <w:pStyle w:val="ListBullet2"/>
      </w:pPr>
      <w:r w:rsidRPr="000F28AB">
        <w:t>scissors</w:t>
      </w:r>
    </w:p>
    <w:p w:rsidR="00000000" w:rsidRPr="000F28AB" w:rsidP="000F28AB">
      <w:pPr>
        <w:pStyle w:val="ListBullet2"/>
      </w:pPr>
      <w:r w:rsidRPr="000F28AB">
        <w:t>shears</w:t>
      </w:r>
    </w:p>
    <w:p w:rsidR="00000000" w:rsidRPr="000F28AB" w:rsidP="000F28AB">
      <w:pPr>
        <w:pStyle w:val="ListBullet2"/>
      </w:pPr>
      <w:r w:rsidRPr="000F28AB">
        <w:t>spreaders</w:t>
      </w:r>
    </w:p>
    <w:p w:rsidR="00000000" w:rsidRPr="000F28AB" w:rsidP="000F28AB">
      <w:pPr>
        <w:pStyle w:val="ListBullet"/>
      </w:pPr>
      <w:r w:rsidRPr="000F28AB">
        <w:t>cast removal techniques:</w:t>
      </w:r>
    </w:p>
    <w:p w:rsidR="00000000" w:rsidRPr="000F28AB" w:rsidP="000F28AB">
      <w:pPr>
        <w:pStyle w:val="ListBullet2"/>
      </w:pPr>
      <w:r w:rsidRPr="000F28AB">
        <w:t xml:space="preserve">anatomical positioning </w:t>
      </w:r>
    </w:p>
    <w:p w:rsidR="00000000" w:rsidRPr="000F28AB" w:rsidP="000F28AB">
      <w:pPr>
        <w:pStyle w:val="ListBullet2"/>
      </w:pPr>
      <w:r w:rsidRPr="000F28AB">
        <w:t>fully circumferential</w:t>
      </w:r>
    </w:p>
    <w:p w:rsidR="00000000" w:rsidRPr="000F28AB" w:rsidP="000F28AB">
      <w:pPr>
        <w:pStyle w:val="ListBullet2"/>
      </w:pPr>
      <w:r w:rsidRPr="000F28AB">
        <w:t>hip spica</w:t>
      </w:r>
    </w:p>
    <w:p w:rsidR="00000000" w:rsidRPr="000F28AB" w:rsidP="000F28AB">
      <w:pPr>
        <w:pStyle w:val="ListBullet2"/>
      </w:pPr>
      <w:r w:rsidRPr="000F28AB">
        <w:t>slab</w:t>
      </w:r>
    </w:p>
    <w:p w:rsidR="00000000" w:rsidRPr="000F28AB" w:rsidP="000F28AB">
      <w:pPr>
        <w:pStyle w:val="ListBullet2"/>
      </w:pPr>
      <w:r w:rsidRPr="000F28AB">
        <w:t xml:space="preserve">split cast </w:t>
      </w:r>
    </w:p>
    <w:p w:rsidR="00000000" w:rsidRPr="000F28AB" w:rsidP="000F28AB">
      <w:pPr>
        <w:pStyle w:val="ListBullet2"/>
      </w:pPr>
      <w:r w:rsidRPr="000F28AB">
        <w:t>bivalve cast</w:t>
      </w:r>
    </w:p>
    <w:p w:rsidR="00000000" w:rsidRPr="000F28AB" w:rsidP="000F28AB">
      <w:pPr>
        <w:pStyle w:val="ListBullet"/>
      </w:pPr>
      <w:r w:rsidRPr="000F28AB">
        <w:t>types of client advice:</w:t>
      </w:r>
    </w:p>
    <w:p w:rsidR="00000000" w:rsidRPr="000F28AB" w:rsidP="000F28AB">
      <w:pPr>
        <w:pStyle w:val="ListBullet2"/>
      </w:pPr>
      <w:r w:rsidRPr="000F28AB">
        <w:t xml:space="preserve">limb care and neurovascular warnings </w:t>
      </w:r>
    </w:p>
    <w:p w:rsidR="00000000" w:rsidRPr="000F28AB" w:rsidP="000F28AB">
      <w:pPr>
        <w:pStyle w:val="ListBullet2"/>
      </w:pPr>
      <w:r w:rsidRPr="000F28AB">
        <w:t>mobilisation exercises and routines</w:t>
      </w:r>
    </w:p>
    <w:p w:rsidR="00000000" w:rsidRPr="000F28AB" w:rsidP="000F28AB">
      <w:pPr>
        <w:pStyle w:val="ListBullet2"/>
      </w:pPr>
      <w:r w:rsidRPr="000F28AB">
        <w:t>oedema control</w:t>
      </w:r>
    </w:p>
    <w:p w:rsidR="00000000" w:rsidRPr="000F28AB" w:rsidP="000F28AB">
      <w:pPr>
        <w:pStyle w:val="ListBullet2"/>
      </w:pPr>
      <w:r w:rsidRPr="000F28AB">
        <w:t xml:space="preserve">fitness to drive </w:t>
      </w:r>
    </w:p>
    <w:p w:rsidR="00000000" w:rsidRPr="000F28AB" w:rsidP="000F28AB">
      <w:pPr>
        <w:pStyle w:val="ListBullet2"/>
      </w:pPr>
      <w:r w:rsidRPr="000F28AB">
        <w:t>weight bearing status</w:t>
      </w:r>
    </w:p>
    <w:p w:rsidR="00000000" w:rsidRPr="000F28AB" w:rsidP="000F28AB">
      <w:pPr>
        <w:pStyle w:val="ListBullet2"/>
      </w:pPr>
      <w:r w:rsidRPr="000F28AB">
        <w:t xml:space="preserve">safe use of aides </w:t>
      </w:r>
    </w:p>
    <w:p w:rsidR="00000000" w:rsidRPr="000F28AB" w:rsidP="000F28AB">
      <w:pPr>
        <w:pStyle w:val="ListBullet"/>
      </w:pPr>
      <w:r w:rsidRPr="000F28AB">
        <w:t>clinical record requirements</w:t>
      </w:r>
    </w:p>
    <w:p w:rsidR="00000000" w:rsidRPr="000F28AB" w:rsidP="000F28AB">
      <w:pPr>
        <w:pStyle w:val="ListBullet"/>
      </w:pPr>
      <w:r w:rsidRPr="000F28AB">
        <w:t xml:space="preserve">medical terminology relevant to cast removal. </w:t>
      </w:r>
    </w:p>
    <w:p w:rsidR="00000000" w:rsidRPr="000F28AB" w:rsidP="000F28AB">
      <w:pPr>
        <w:pStyle w:val="AllowPageBreak"/>
      </w:pPr>
    </w:p>
    <w:p w:rsidR="00000000" w:rsidRPr="000F28AB" w:rsidP="000F28AB">
      <w:pPr>
        <w:pStyle w:val="Heading1"/>
      </w:pPr>
      <w:bookmarkStart w:id="13" w:name="O_1199082"/>
      <w:bookmarkEnd w:id="13"/>
      <w:r w:rsidRPr="000F28AB">
        <w:t>Assessment Conditions</w:t>
      </w:r>
    </w:p>
    <w:p w:rsidR="00000000" w:rsidRPr="000F28AB" w:rsidP="009328D3">
      <w:pPr>
        <w:pStyle w:val="BodyText"/>
      </w:pPr>
      <w:r w:rsidRPr="000F28AB">
        <w:t>Skills must be demonstrated in a real workplace with real patients in a clinical environment with</w:t>
      </w:r>
      <w:r w:rsidRPr="000F28AB">
        <w:t xml:space="preserve"> the addition of simulations and scenarios with real people where the full range of contexts and situations cannot be provided in the workplace.</w:t>
      </w:r>
    </w:p>
    <w:p w:rsidR="00000000" w:rsidRPr="000F28AB" w:rsidP="009328D3">
      <w:pPr>
        <w:pStyle w:val="BodyText"/>
      </w:pPr>
      <w:r w:rsidRPr="000F28AB">
        <w:t>Where simulation is used, it must reflect</w:t>
      </w:r>
      <w:r w:rsidRPr="000F28AB">
        <w:t xml:space="preserve"> real working conditions in a clinical environment by modelling industry operating conditions and contingencies, as well as using suitable facilities, equipment and resources. </w:t>
      </w:r>
    </w:p>
    <w:p w:rsidR="00000000" w:rsidRPr="000F28AB" w:rsidP="009328D3">
      <w:pPr>
        <w:pStyle w:val="BodyText"/>
      </w:pPr>
      <w:r w:rsidRPr="000F28AB">
        <w:t>Assessment must ensure use of:</w:t>
      </w:r>
    </w:p>
    <w:p w:rsidR="00000000" w:rsidRPr="000F28AB" w:rsidP="000F28AB">
      <w:pPr>
        <w:pStyle w:val="ListBullet"/>
      </w:pPr>
      <w:r w:rsidRPr="000F28AB">
        <w:t>procedures relevant to cast removal</w:t>
      </w:r>
    </w:p>
    <w:p w:rsidR="00000000" w:rsidRPr="000F28AB" w:rsidP="000F28AB">
      <w:pPr>
        <w:pStyle w:val="ListBullet"/>
      </w:pPr>
      <w:r w:rsidRPr="000F28AB">
        <w:t>clients lis</w:t>
      </w:r>
      <w:r w:rsidRPr="000F28AB">
        <w:t>ted in the Performance Evidence</w:t>
      </w:r>
    </w:p>
    <w:p w:rsidR="00000000" w:rsidRPr="000F28AB" w:rsidP="000F28AB">
      <w:pPr>
        <w:pStyle w:val="ListBullet"/>
      </w:pPr>
      <w:r w:rsidRPr="000F28AB">
        <w:t>equipment listed in the Performance Evidence</w:t>
      </w:r>
    </w:p>
    <w:p w:rsidR="00000000" w:rsidRPr="000F28AB" w:rsidP="000F28AB">
      <w:pPr>
        <w:pStyle w:val="ListBullet"/>
      </w:pPr>
      <w:r w:rsidRPr="000F28AB">
        <w:t>aids listed in the Performance Evidence</w:t>
      </w:r>
    </w:p>
    <w:p w:rsidR="00000000" w:rsidRPr="000F28AB" w:rsidP="000F28AB">
      <w:pPr>
        <w:pStyle w:val="ListBullet"/>
      </w:pPr>
      <w:r w:rsidRPr="000F28AB">
        <w:t>personal protective equipment (PPE)</w:t>
      </w:r>
    </w:p>
    <w:p w:rsidR="00000000" w:rsidRPr="000F28AB" w:rsidP="000F28AB">
      <w:pPr>
        <w:pStyle w:val="ListBullet"/>
      </w:pPr>
      <w:r w:rsidRPr="000F28AB">
        <w:t>manufacturer’s instructions for all equipment and materials.</w:t>
      </w:r>
    </w:p>
    <w:p w:rsidR="00000000" w:rsidRPr="000F28AB" w:rsidP="009328D3">
      <w:pPr>
        <w:pStyle w:val="BodyText"/>
      </w:pPr>
      <w:r w:rsidRPr="000F28AB">
        <w:t>Assessors must satisfy the Standards for R</w:t>
      </w:r>
      <w:r w:rsidRPr="000F28AB">
        <w:t>egistered Training Organisations’ requirements for assessors; and have current clinical experience working as an Orthopaedic Technologist or Technician providing services to the general public.</w:t>
      </w:r>
    </w:p>
    <w:p w:rsidR="00000000" w:rsidRPr="000F28AB" w:rsidP="000F28AB">
      <w:pPr>
        <w:pStyle w:val="Heading1"/>
      </w:pPr>
      <w:bookmarkStart w:id="14" w:name="O_1199085"/>
      <w:bookmarkEnd w:id="14"/>
      <w:r w:rsidRPr="000F28AB">
        <w:t>Links</w:t>
      </w:r>
    </w:p>
    <w:p w:rsidR="00000000" w:rsidRPr="000F28AB" w:rsidP="009328D3">
      <w:pPr>
        <w:pStyle w:val="BodyText"/>
      </w:pPr>
      <w:r w:rsidRPr="000F28AB">
        <w:t>Companion Volume implementation guide</w:t>
      </w:r>
      <w:r w:rsidRPr="000F28AB">
        <w:t xml:space="preserve">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D03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F28AB" w:rsidP="000F28AB"/>
    <w:sectPr w:rsidSect="000F28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 w:rsidRPr="009328D3" w:rsidP="00932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D3" w:rsidP="000F2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328D3" w:rsidP="000F2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328D3" w:rsidP="000F28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 w:rsidP="000F2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8D3">
      <w:t>Approved</w:t>
    </w:r>
    <w:r w:rsidR="009328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8D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8D3">
      <w:rPr>
        <w:noProof/>
      </w:rPr>
      <w:t>6</w:t>
    </w:r>
    <w:r>
      <w:rPr>
        <w:noProof/>
      </w:rPr>
      <w:fldChar w:fldCharType="end"/>
    </w:r>
  </w:p>
  <w:p w:rsidR="000F28AB" w:rsidP="000F2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8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8D3">
      <w:t>HumanAbility</w:t>
    </w:r>
    <w:r w:rsidR="009328D3">
      <w:fldChar w:fldCharType="end"/>
    </w:r>
  </w:p>
  <w:p w:rsidR="000F28AB" w:rsidP="000F2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8AB" w:rsidRPr="009328D3" w:rsidP="00932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8D3" w:rsidRPr="002D2AF8" w:rsidP="000F2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HLTOTH003 Remove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28D3" w:rsidP="000F28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8AB" w:rsidRPr="002D2AF8" w:rsidP="000F2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8D3">
      <w:t>HLTOTH003 Remove casts</w:t>
    </w:r>
    <w:r w:rsidR="009328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8D3">
      <w:rPr>
        <w:noProof/>
      </w:rPr>
      <w:t>2 March 2025</w:t>
    </w:r>
    <w:r>
      <w:fldChar w:fldCharType="end"/>
    </w:r>
  </w:p>
  <w:p w:rsidR="000F28AB" w:rsidP="000F2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2096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044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4C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8AB"/>
  </w:style>
  <w:style w:type="character" w:customStyle="1" w:styleId="Heading1Char">
    <w:name w:val="Heading 1 Char"/>
    <w:basedOn w:val="DefaultParagraphFont"/>
    <w:link w:val="Heading1"/>
    <w:rsid w:val="000F2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8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28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28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8AB"/>
    <w:rPr>
      <w:b/>
      <w:spacing w:val="0"/>
    </w:rPr>
  </w:style>
  <w:style w:type="paragraph" w:styleId="ListBullet2">
    <w:name w:val="List Bullet 2"/>
    <w:basedOn w:val="List2"/>
    <w:rsid w:val="000F28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28AB"/>
    <w:rPr>
      <w:i/>
    </w:rPr>
  </w:style>
  <w:style w:type="paragraph" w:customStyle="1" w:styleId="SuperHeading">
    <w:name w:val="SuperHeading"/>
    <w:basedOn w:val="Normal"/>
    <w:rsid w:val="000F2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8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2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8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8AB"/>
  </w:style>
  <w:style w:type="paragraph" w:styleId="TableofFigures">
    <w:name w:val="table of figures"/>
    <w:basedOn w:val="Normal"/>
    <w:next w:val="Normal"/>
    <w:semiHidden/>
    <w:rsid w:val="000F2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8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8AB"/>
    <w:rPr>
      <w:rFonts w:ascii="Wingdings" w:hAnsi="Wingdings"/>
    </w:rPr>
  </w:style>
  <w:style w:type="paragraph" w:customStyle="1" w:styleId="TableHeading">
    <w:name w:val="Table Heading"/>
    <w:basedOn w:val="HeadingBase"/>
    <w:rsid w:val="000F2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8AB"/>
    <w:rPr>
      <w:color w:val="0033CC"/>
      <w:u w:val="none"/>
    </w:rPr>
  </w:style>
  <w:style w:type="paragraph" w:customStyle="1" w:styleId="BodyTextRight">
    <w:name w:val="Body Text Right"/>
    <w:basedOn w:val="BodyText"/>
    <w:rsid w:val="000F2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8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8AB"/>
    <w:rPr>
      <w:sz w:val="32"/>
    </w:rPr>
  </w:style>
  <w:style w:type="paragraph" w:customStyle="1" w:styleId="HeadingProcedure">
    <w:name w:val="Heading Procedure"/>
    <w:basedOn w:val="HeadingBase"/>
    <w:next w:val="Normal"/>
    <w:rsid w:val="000F2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8AB"/>
    <w:pPr>
      <w:spacing w:before="60" w:after="60"/>
    </w:pPr>
  </w:style>
  <w:style w:type="paragraph" w:styleId="ListContinue">
    <w:name w:val="List Continue"/>
    <w:basedOn w:val="List"/>
    <w:rsid w:val="000F28AB"/>
    <w:pPr>
      <w:ind w:firstLine="0"/>
    </w:pPr>
  </w:style>
  <w:style w:type="paragraph" w:customStyle="1" w:styleId="ListNote">
    <w:name w:val="List Note"/>
    <w:basedOn w:val="List"/>
    <w:rsid w:val="000F2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8AB"/>
    <w:rPr>
      <w:rFonts w:ascii="Courier New" w:hAnsi="Courier New"/>
    </w:rPr>
  </w:style>
  <w:style w:type="paragraph" w:customStyle="1" w:styleId="NoteBullet">
    <w:name w:val="Note Bullet"/>
    <w:basedOn w:val="Note"/>
    <w:rsid w:val="000F2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8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8AB"/>
    <w:rPr>
      <w:b/>
      <w:smallCaps/>
    </w:rPr>
  </w:style>
  <w:style w:type="paragraph" w:customStyle="1" w:styleId="TableListNumber">
    <w:name w:val="Table List Number"/>
    <w:basedOn w:val="ListNumber"/>
    <w:rsid w:val="000F2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8AB"/>
    <w:pPr>
      <w:numPr>
        <w:numId w:val="9"/>
      </w:numPr>
    </w:pPr>
  </w:style>
  <w:style w:type="paragraph" w:customStyle="1" w:styleId="ListAlpha2">
    <w:name w:val="List Alpha 2"/>
    <w:basedOn w:val="List2"/>
    <w:rsid w:val="000F28AB"/>
    <w:pPr>
      <w:numPr>
        <w:numId w:val="8"/>
      </w:numPr>
    </w:pPr>
  </w:style>
  <w:style w:type="paragraph" w:styleId="List2">
    <w:name w:val="List 2"/>
    <w:basedOn w:val="BodyText"/>
    <w:rsid w:val="000F2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8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8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8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8AB"/>
    <w:pPr>
      <w:numPr>
        <w:numId w:val="4"/>
      </w:numPr>
    </w:pPr>
  </w:style>
  <w:style w:type="paragraph" w:styleId="ListContinue2">
    <w:name w:val="List Continue 2"/>
    <w:basedOn w:val="List2"/>
    <w:rsid w:val="000F28AB"/>
    <w:pPr>
      <w:ind w:firstLine="0"/>
    </w:pPr>
  </w:style>
  <w:style w:type="paragraph" w:styleId="ListContinue3">
    <w:name w:val="List Continue 3"/>
    <w:basedOn w:val="List3"/>
    <w:rsid w:val="000F28AB"/>
    <w:pPr>
      <w:ind w:left="1021" w:firstLine="0"/>
    </w:pPr>
  </w:style>
  <w:style w:type="paragraph" w:styleId="ListContinue4">
    <w:name w:val="List Continue 4"/>
    <w:basedOn w:val="List4"/>
    <w:rsid w:val="000F28AB"/>
    <w:pPr>
      <w:ind w:firstLine="0"/>
    </w:pPr>
  </w:style>
  <w:style w:type="paragraph" w:styleId="ListContinue5">
    <w:name w:val="List Continue 5"/>
    <w:basedOn w:val="List5"/>
    <w:rsid w:val="000F28AB"/>
    <w:pPr>
      <w:ind w:firstLine="0"/>
    </w:pPr>
  </w:style>
  <w:style w:type="paragraph" w:styleId="ListNumber3">
    <w:name w:val="List Number 3"/>
    <w:basedOn w:val="List3"/>
    <w:rsid w:val="000F28AB"/>
    <w:pPr>
      <w:numPr>
        <w:numId w:val="5"/>
      </w:numPr>
    </w:pPr>
  </w:style>
  <w:style w:type="paragraph" w:styleId="ListNumber4">
    <w:name w:val="List Number 4"/>
    <w:basedOn w:val="List4"/>
    <w:rsid w:val="000F28AB"/>
    <w:pPr>
      <w:numPr>
        <w:numId w:val="6"/>
      </w:numPr>
    </w:pPr>
  </w:style>
  <w:style w:type="paragraph" w:styleId="ListNumber5">
    <w:name w:val="List Number 5"/>
    <w:basedOn w:val="List5"/>
    <w:rsid w:val="000F28AB"/>
    <w:pPr>
      <w:numPr>
        <w:numId w:val="7"/>
      </w:numPr>
    </w:pPr>
  </w:style>
  <w:style w:type="paragraph" w:styleId="BlockText">
    <w:name w:val="Block Text"/>
    <w:basedOn w:val="Normal"/>
    <w:rsid w:val="000F2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8AB"/>
    <w:rPr>
      <w:sz w:val="16"/>
      <w:vertAlign w:val="superscript"/>
    </w:rPr>
  </w:style>
  <w:style w:type="character" w:customStyle="1" w:styleId="Symbols">
    <w:name w:val="Symbols"/>
    <w:basedOn w:val="DefaultParagraphFont"/>
    <w:rsid w:val="000F28AB"/>
    <w:rPr>
      <w:rFonts w:ascii="Symbol" w:hAnsi="Symbol"/>
    </w:rPr>
  </w:style>
  <w:style w:type="character" w:customStyle="1" w:styleId="MenuOptions">
    <w:name w:val="Menu Options"/>
    <w:basedOn w:val="DefaultParagraphFont"/>
    <w:rsid w:val="000F2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8AB"/>
    <w:rPr>
      <w:b/>
    </w:rPr>
  </w:style>
  <w:style w:type="character" w:customStyle="1" w:styleId="Underlined">
    <w:name w:val="Underlined"/>
    <w:basedOn w:val="DefaultParagraphFont"/>
    <w:rsid w:val="000F28AB"/>
    <w:rPr>
      <w:u w:val="single"/>
    </w:rPr>
  </w:style>
  <w:style w:type="paragraph" w:customStyle="1" w:styleId="TableBodyTextRight">
    <w:name w:val="Table Body Text Right"/>
    <w:basedOn w:val="TableBodyText"/>
    <w:rsid w:val="000F2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8AB"/>
    <w:rPr>
      <w:sz w:val="18"/>
    </w:rPr>
  </w:style>
  <w:style w:type="paragraph" w:customStyle="1" w:styleId="BodySmallRight">
    <w:name w:val="Body Small Right"/>
    <w:basedOn w:val="BodyTextRight"/>
    <w:rsid w:val="000F28AB"/>
    <w:rPr>
      <w:sz w:val="18"/>
      <w:szCs w:val="18"/>
    </w:rPr>
  </w:style>
  <w:style w:type="paragraph" w:customStyle="1" w:styleId="MarginEdition">
    <w:name w:val="Margin Edition"/>
    <w:basedOn w:val="MarginNote"/>
    <w:rsid w:val="000F2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8AB"/>
    <w:rPr>
      <w:sz w:val="2"/>
      <w:szCs w:val="2"/>
    </w:rPr>
  </w:style>
  <w:style w:type="character" w:customStyle="1" w:styleId="Small">
    <w:name w:val="Small"/>
    <w:basedOn w:val="DefaultParagraphFont"/>
    <w:rsid w:val="000F28AB"/>
    <w:rPr>
      <w:sz w:val="16"/>
    </w:rPr>
  </w:style>
  <w:style w:type="paragraph" w:customStyle="1" w:styleId="WideTable">
    <w:name w:val="Wide Table"/>
    <w:basedOn w:val="Normal"/>
    <w:rsid w:val="000F2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8AB"/>
  </w:style>
  <w:style w:type="paragraph" w:styleId="Quote">
    <w:name w:val="Quote"/>
    <w:basedOn w:val="Heading1"/>
    <w:link w:val="QuoteChar"/>
    <w:qFormat/>
    <w:rsid w:val="000F2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8AB"/>
    <w:pPr>
      <w:pageBreakBefore/>
    </w:pPr>
  </w:style>
  <w:style w:type="paragraph" w:customStyle="1" w:styleId="Border">
    <w:name w:val="Border"/>
    <w:basedOn w:val="Normal"/>
    <w:qFormat/>
    <w:rsid w:val="000F2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8AB"/>
    <w:rPr>
      <w:u w:val="single"/>
    </w:rPr>
  </w:style>
  <w:style w:type="character" w:customStyle="1" w:styleId="BoldandItalics">
    <w:name w:val="Bold and Italics"/>
    <w:qFormat/>
    <w:rsid w:val="000F28AB"/>
    <w:rPr>
      <w:b/>
      <w:i/>
      <w:u w:val="none"/>
    </w:rPr>
  </w:style>
  <w:style w:type="paragraph" w:styleId="BalloonText">
    <w:name w:val="Balloon Text"/>
    <w:basedOn w:val="Normal"/>
    <w:link w:val="BalloonTextChar"/>
    <w:rsid w:val="000F2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8AB"/>
    <w:pPr>
      <w:spacing w:before="0" w:after="0"/>
    </w:pPr>
  </w:style>
  <w:style w:type="paragraph" w:customStyle="1" w:styleId="BodyTextBold">
    <w:name w:val="Body Text Bold"/>
    <w:basedOn w:val="BodyText"/>
    <w:qFormat/>
    <w:rsid w:val="000F28AB"/>
    <w:rPr>
      <w:b/>
    </w:rPr>
  </w:style>
  <w:style w:type="character" w:styleId="Hyperlink">
    <w:name w:val="Hyperlink"/>
    <w:basedOn w:val="DefaultParagraphFont"/>
    <w:uiPriority w:val="99"/>
    <w:unhideWhenUsed/>
    <w:rsid w:val="00932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7989</Characters>
  <Application>Microsoft Office Word</Application>
  <DocSecurity>0</DocSecurity>
  <Lines>266</Lines>
  <Paragraphs>204</Paragraphs>
  <ScaleCrop>false</ScaleCrop>
  <Company>Author-it Software Corporation Ltd.</Company>
  <LinksUpToDate>false</LinksUpToDate>
  <CharactersWithSpaces>9014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HLTOTH003 Remove casts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