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1EFC" w:rsidP="00151EFC">
      <w:pPr>
        <w:pStyle w:val="Title"/>
      </w:pPr>
      <w:r>
        <w:fldChar w:fldCharType="begin"/>
      </w:r>
      <w:r>
        <w:instrText xml:space="preserve"> TITLE   \* MERGEFORMAT </w:instrText>
      </w:r>
      <w:r>
        <w:fldChar w:fldCharType="separate"/>
      </w:r>
      <w:r>
        <w:t>HLTOPD005 Process and manage optical appliance orders</w:t>
      </w:r>
      <w:r>
        <w:fldChar w:fldCharType="end"/>
      </w:r>
    </w:p>
    <w:p w:rsidR="00151EFC" w:rsidP="00151EFC">
      <w:pPr>
        <w:pStyle w:val="Version"/>
        <w:sectPr w:rsidSect="00F473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73C5" w:rsidP="00F473C5">
      <w:pPr>
        <w:pStyle w:val="SuperHeading"/>
      </w:pPr>
      <w:r w:rsidRPr="00F473C5">
        <w:t>HLTOPD005 Process and manage optical appliance orders</w:t>
      </w:r>
    </w:p>
    <w:p w:rsidR="00000000" w:rsidRPr="00F473C5" w:rsidP="00F473C5">
      <w:pPr>
        <w:pStyle w:val="Heading1"/>
      </w:pPr>
      <w:bookmarkStart w:id="1" w:name="O_742076"/>
      <w:bookmarkEnd w:id="1"/>
      <w:r w:rsidRPr="00F473C5">
        <w:t>Modification History</w:t>
      </w:r>
    </w:p>
    <w:tbl>
      <w:tblPr>
        <w:tblW w:w="0" w:type="auto"/>
        <w:tblLayout w:type="fixed"/>
        <w:tblCellMar>
          <w:left w:w="62" w:type="dxa"/>
          <w:right w:w="62" w:type="dxa"/>
        </w:tblCellMar>
        <w:tblLook w:val="0000"/>
      </w:tblPr>
      <w:tblGrid>
        <w:gridCol w:w="2790"/>
        <w:gridCol w:w="6344"/>
      </w:tblGrid>
      <w:tr w:rsidTr="00F473C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3C5" w:rsidP="00F473C5">
            <w:pPr>
              <w:pStyle w:val="BodyText"/>
            </w:pPr>
            <w:r w:rsidRPr="00F473C5">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3C5">
            <w:pPr>
              <w:pStyle w:val="BodyText"/>
              <w:rPr>
                <w:lang w:val="en-NZ"/>
              </w:rPr>
            </w:pPr>
            <w:r w:rsidRPr="00F473C5">
              <w:rPr>
                <w:rStyle w:val="SpecialBold"/>
              </w:rPr>
              <w:t>Comments</w:t>
            </w:r>
          </w:p>
        </w:tc>
      </w:tr>
      <w:tr w:rsidTr="00F473C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3C5">
            <w:pPr>
              <w:pStyle w:val="BodyText"/>
              <w:rPr>
                <w:lang w:val="en-NZ"/>
              </w:rPr>
            </w:pPr>
            <w:r w:rsidRPr="00F473C5">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3C5" w:rsidP="00F473C5">
            <w:pPr>
              <w:pStyle w:val="BodyText"/>
            </w:pPr>
            <w:r w:rsidRPr="00F473C5">
              <w:t xml:space="preserve">This version was released in </w:t>
            </w:r>
            <w:r w:rsidRPr="00F473C5">
              <w:rPr>
                <w:rStyle w:val="Emphasis"/>
              </w:rPr>
              <w:t>HLT Health Training Package release 2.0</w:t>
            </w:r>
            <w:r w:rsidRPr="00F473C5">
              <w:t xml:space="preserve"> and meets the requirements of the 2012 Standards for Training Packages.</w:t>
            </w:r>
          </w:p>
          <w:p w:rsidR="00000000" w:rsidRPr="00F473C5" w:rsidP="00F473C5">
            <w:pPr>
              <w:pStyle w:val="BodyText"/>
            </w:pPr>
            <w:r w:rsidRPr="00F473C5">
              <w:t>Significant changes to the elements and performan</w:t>
            </w:r>
            <w:r w:rsidRPr="00F473C5">
              <w:t>ce criteria. New evidence requirements for assessment, including volume and frequency requirements. Significant change to knowledge evidence. Removed prerequisite.</w:t>
            </w:r>
          </w:p>
        </w:tc>
      </w:tr>
    </w:tbl>
    <w:p w:rsidR="00151EFC" w:rsidP="00F473C5">
      <w:pPr>
        <w:pStyle w:val="BodyText"/>
      </w:pPr>
    </w:p>
    <w:p w:rsidR="00151EFC" w:rsidP="00F473C5">
      <w:pPr>
        <w:pStyle w:val="BodyText"/>
      </w:pPr>
    </w:p>
    <w:p w:rsidR="00000000" w:rsidRPr="00F473C5" w:rsidP="00F473C5">
      <w:pPr>
        <w:pStyle w:val="Heading1"/>
      </w:pPr>
      <w:bookmarkStart w:id="2" w:name="O_742077"/>
      <w:bookmarkEnd w:id="2"/>
      <w:r w:rsidRPr="00F473C5">
        <w:t>Application</w:t>
      </w:r>
    </w:p>
    <w:p w:rsidR="00000000" w:rsidRPr="00F473C5" w:rsidP="00151EFC">
      <w:pPr>
        <w:pStyle w:val="BodyText"/>
      </w:pPr>
      <w:r w:rsidRPr="00F473C5">
        <w:t>This unit describes the skills and knowledge required to use</w:t>
      </w:r>
      <w:r w:rsidRPr="00F473C5">
        <w:t xml:space="preserve"> specialised optical knowledge to place, check and service orders for spectacle frames and lenses. </w:t>
      </w:r>
    </w:p>
    <w:p w:rsidR="00000000" w:rsidRPr="00F473C5" w:rsidP="00151EFC">
      <w:pPr>
        <w:pStyle w:val="BodyText"/>
      </w:pPr>
      <w:r w:rsidRPr="00F473C5">
        <w:t>This unit applies to optical dispensers who work according to prescriptions provided by optometrists or ophthalmologists.</w:t>
      </w:r>
    </w:p>
    <w:p w:rsidR="00151EFC" w:rsidRPr="00151EFC" w:rsidP="00151EFC">
      <w:pPr>
        <w:pStyle w:val="BodyText"/>
        <w:rPr>
          <w:i/>
        </w:rPr>
      </w:pPr>
      <w:r w:rsidRPr="00151EFC">
        <w:rPr>
          <w:rStyle w:val="Emphasis"/>
        </w:rPr>
        <w:t>The skills in this unit must be</w:t>
      </w:r>
      <w:r w:rsidRPr="00151EFC">
        <w:rPr>
          <w:rStyle w:val="Emphasis"/>
        </w:rPr>
        <w:t xml:space="preserve"> applied in accordance with Commonwealth and State/Territory legislation, Australian/New Zealand standards and industry codes of practice.</w:t>
      </w:r>
    </w:p>
    <w:p w:rsidR="00000000" w:rsidRPr="00F473C5" w:rsidP="00F473C5">
      <w:pPr>
        <w:pStyle w:val="Heading1"/>
      </w:pPr>
      <w:bookmarkStart w:id="3" w:name="O_742081"/>
      <w:bookmarkEnd w:id="3"/>
      <w:r w:rsidRPr="00F473C5">
        <w:t>Elements and Performance Criteria</w:t>
      </w:r>
    </w:p>
    <w:tbl>
      <w:tblPr>
        <w:tblW w:w="0" w:type="auto"/>
        <w:tblLayout w:type="fixed"/>
        <w:tblCellMar>
          <w:left w:w="62" w:type="dxa"/>
          <w:right w:w="62" w:type="dxa"/>
        </w:tblCellMar>
        <w:tblLook w:val="0000"/>
      </w:tblPr>
      <w:tblGrid>
        <w:gridCol w:w="3232"/>
        <w:gridCol w:w="5669"/>
      </w:tblGrid>
      <w:tr w:rsidTr="00F473C5">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vAlign w:val="center"/>
          </w:tcPr>
          <w:p w:rsidR="00000000" w:rsidRPr="00F473C5" w:rsidP="00F473C5">
            <w:pPr>
              <w:pStyle w:val="BodyText"/>
            </w:pPr>
            <w:r w:rsidRPr="00F473C5">
              <w:rPr>
                <w:rStyle w:val="SpecialBold"/>
              </w:rPr>
              <w:t>ELEMENT</w:t>
            </w:r>
          </w:p>
        </w:tc>
        <w:tc>
          <w:tcPr>
            <w:tcW w:w="5669" w:type="dxa"/>
            <w:tcBorders>
              <w:top w:val="nil"/>
              <w:left w:val="nil"/>
              <w:bottom w:val="nil"/>
              <w:right w:val="nil"/>
            </w:tcBorders>
            <w:tcMar>
              <w:top w:w="0" w:type="dxa"/>
              <w:left w:w="62" w:type="dxa"/>
              <w:bottom w:w="0" w:type="dxa"/>
              <w:right w:w="62" w:type="dxa"/>
            </w:tcMar>
            <w:vAlign w:val="center"/>
          </w:tcPr>
          <w:p w:rsidR="00000000" w:rsidP="00F473C5">
            <w:pPr>
              <w:pStyle w:val="BodyText"/>
              <w:rPr>
                <w:lang w:val="en-NZ"/>
              </w:rPr>
            </w:pPr>
            <w:r w:rsidRPr="00F473C5">
              <w:rPr>
                <w:rStyle w:val="SpecialBold"/>
              </w:rPr>
              <w:t>PERFORMANCE CRITERIA</w:t>
            </w:r>
          </w:p>
        </w:tc>
      </w:tr>
      <w:tr w:rsidTr="00F473C5">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tcPr>
          <w:p w:rsidR="00000000" w:rsidRPr="00F473C5" w:rsidP="00F473C5">
            <w:pPr>
              <w:pStyle w:val="BodyText"/>
            </w:pPr>
            <w:r w:rsidRPr="00F473C5">
              <w:rPr>
                <w:rStyle w:val="Emphasis"/>
              </w:rPr>
              <w:t xml:space="preserve">Elements define the essential </w:t>
            </w:r>
            <w:r w:rsidRPr="00F473C5">
              <w:t>outcomes</w:t>
            </w:r>
          </w:p>
        </w:tc>
        <w:tc>
          <w:tcPr>
            <w:tcW w:w="5669" w:type="dxa"/>
            <w:tcBorders>
              <w:top w:val="nil"/>
              <w:left w:val="nil"/>
              <w:bottom w:val="nil"/>
              <w:right w:val="nil"/>
            </w:tcBorders>
            <w:tcMar>
              <w:top w:w="0" w:type="dxa"/>
              <w:left w:w="62" w:type="dxa"/>
              <w:bottom w:w="0" w:type="dxa"/>
              <w:right w:w="62" w:type="dxa"/>
            </w:tcMar>
          </w:tcPr>
          <w:p w:rsidR="00000000" w:rsidP="00F473C5">
            <w:pPr>
              <w:pStyle w:val="BodyText"/>
              <w:rPr>
                <w:lang w:val="en-NZ"/>
              </w:rPr>
            </w:pPr>
            <w:r w:rsidRPr="00F473C5">
              <w:rPr>
                <w:rStyle w:val="Emphasis"/>
              </w:rPr>
              <w:t xml:space="preserve">Performance criteria describe the performance needed to demonstrate achievement of the element </w:t>
            </w:r>
          </w:p>
        </w:tc>
      </w:tr>
      <w:tr w:rsidTr="00F473C5">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RPr="00F473C5" w:rsidP="00F473C5">
            <w:pPr>
              <w:pStyle w:val="BodyText"/>
            </w:pPr>
            <w:r w:rsidRPr="00F473C5">
              <w:t>1. Place optical appliance orders</w:t>
            </w:r>
          </w:p>
          <w:p w:rsidR="00000000">
            <w:pPr>
              <w:pStyle w:val="BodyText"/>
              <w:keepLines w:val="0"/>
              <w:spacing w:before="0" w:after="0"/>
              <w:rPr>
                <w:rFonts w:ascii="Tahoma" w:hAnsi="Tahoma"/>
                <w:sz w:val="20"/>
                <w:lang w:val="en-NZ"/>
              </w:rPr>
            </w:pPr>
          </w:p>
        </w:tc>
        <w:tc>
          <w:tcPr>
            <w:tcW w:w="5669" w:type="dxa"/>
            <w:tcBorders>
              <w:top w:val="nil"/>
              <w:left w:val="nil"/>
              <w:bottom w:val="nil"/>
              <w:right w:val="nil"/>
            </w:tcBorders>
            <w:tcMar>
              <w:top w:w="0" w:type="dxa"/>
              <w:left w:w="62" w:type="dxa"/>
              <w:bottom w:w="0" w:type="dxa"/>
              <w:right w:w="62" w:type="dxa"/>
            </w:tcMar>
          </w:tcPr>
          <w:p w:rsidR="00000000" w:rsidRPr="00F473C5" w:rsidP="00F473C5">
            <w:pPr>
              <w:pStyle w:val="BodyText"/>
            </w:pPr>
            <w:r w:rsidRPr="00F473C5">
              <w:t>1.1 Interpret and transpose optical prescriptions</w:t>
            </w:r>
          </w:p>
          <w:p w:rsidR="00000000" w:rsidRPr="00F473C5" w:rsidP="00F473C5">
            <w:pPr>
              <w:pStyle w:val="BodyText"/>
            </w:pPr>
            <w:r w:rsidRPr="00F473C5">
              <w:t>1.2 Identify and follow up on discrepancies</w:t>
            </w:r>
          </w:p>
          <w:p w:rsidR="00000000" w:rsidRPr="00F473C5" w:rsidP="00F473C5">
            <w:pPr>
              <w:pStyle w:val="BodyText"/>
            </w:pPr>
            <w:r w:rsidRPr="00F473C5">
              <w:t>1.3 Complete ordering</w:t>
            </w:r>
            <w:r w:rsidRPr="00F473C5">
              <w:t xml:space="preserve"> procedures using correct optical terminology and documentation</w:t>
            </w:r>
          </w:p>
          <w:p w:rsidR="00000000" w:rsidRPr="00F473C5" w:rsidP="00F473C5">
            <w:pPr>
              <w:pStyle w:val="BodyText"/>
            </w:pPr>
            <w:r w:rsidRPr="00F473C5">
              <w:t xml:space="preserve">1.4 Respond to technical queries about optical appliance </w:t>
            </w:r>
            <w:r w:rsidRPr="00F473C5">
              <w:t>orders</w:t>
            </w:r>
          </w:p>
          <w:p w:rsidR="00000000" w:rsidP="00F473C5">
            <w:pPr>
              <w:pStyle w:val="BodyText"/>
              <w:rPr>
                <w:lang w:val="en-NZ"/>
              </w:rPr>
            </w:pPr>
          </w:p>
        </w:tc>
      </w:tr>
      <w:tr w:rsidTr="00F473C5">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RPr="00F473C5" w:rsidP="00F473C5">
            <w:pPr>
              <w:pStyle w:val="BodyText"/>
            </w:pPr>
            <w:r w:rsidRPr="00F473C5">
              <w:t>2. Check optical appliance orders</w:t>
            </w:r>
          </w:p>
          <w:p w:rsidR="00000000">
            <w:pPr>
              <w:pStyle w:val="BodyText"/>
              <w:keepLines w:val="0"/>
              <w:spacing w:before="0" w:after="0"/>
              <w:rPr>
                <w:rFonts w:ascii="Tahoma" w:hAnsi="Tahoma"/>
                <w:sz w:val="20"/>
                <w:lang w:val="en-NZ"/>
              </w:rPr>
            </w:pPr>
          </w:p>
        </w:tc>
        <w:tc>
          <w:tcPr>
            <w:tcW w:w="5669" w:type="dxa"/>
            <w:tcBorders>
              <w:top w:val="nil"/>
              <w:left w:val="nil"/>
              <w:bottom w:val="nil"/>
              <w:right w:val="nil"/>
            </w:tcBorders>
            <w:tcMar>
              <w:top w:w="0" w:type="dxa"/>
              <w:left w:w="62" w:type="dxa"/>
              <w:bottom w:w="0" w:type="dxa"/>
              <w:right w:w="62" w:type="dxa"/>
            </w:tcMar>
          </w:tcPr>
          <w:p w:rsidR="00000000" w:rsidRPr="00F473C5" w:rsidP="00F473C5">
            <w:pPr>
              <w:pStyle w:val="BodyText"/>
            </w:pPr>
            <w:r w:rsidRPr="00F473C5">
              <w:t>2.1 Verify details of order received against client record</w:t>
            </w:r>
          </w:p>
          <w:p w:rsidR="00000000" w:rsidRPr="00F473C5" w:rsidP="00F473C5">
            <w:pPr>
              <w:pStyle w:val="BodyText"/>
            </w:pPr>
            <w:r w:rsidRPr="00F473C5">
              <w:t>2.2 Organise required equipment and materials</w:t>
            </w:r>
          </w:p>
          <w:p w:rsidR="00000000" w:rsidRPr="00F473C5" w:rsidP="00F473C5">
            <w:pPr>
              <w:pStyle w:val="BodyText"/>
            </w:pPr>
            <w:r w:rsidRPr="00F473C5">
              <w:t>2.3 Check the spectacles on the focimeter to identify and verify powers, axes and centration</w:t>
            </w:r>
          </w:p>
          <w:p w:rsidR="00000000" w:rsidRPr="00F473C5" w:rsidP="00F473C5">
            <w:pPr>
              <w:pStyle w:val="BodyText"/>
            </w:pPr>
            <w:r w:rsidRPr="00F473C5">
              <w:t>2.4 Determine any axis or centring error and apply Australian standards tolerances</w:t>
            </w:r>
          </w:p>
          <w:p w:rsidR="00000000" w:rsidRPr="00F473C5" w:rsidP="00F473C5">
            <w:pPr>
              <w:pStyle w:val="BodyText"/>
            </w:pPr>
            <w:r w:rsidRPr="00F473C5">
              <w:t>2.5 Check lens surface for scratch</w:t>
            </w:r>
            <w:r w:rsidRPr="00F473C5">
              <w:t>ing and aberrations</w:t>
            </w:r>
          </w:p>
          <w:p w:rsidR="00000000" w:rsidRPr="00F473C5" w:rsidP="00F473C5">
            <w:pPr>
              <w:pStyle w:val="BodyText"/>
            </w:pPr>
            <w:r w:rsidRPr="00F473C5">
              <w:t>2.6 Adjust frames to standard alignment and check for strain as appropriate</w:t>
            </w:r>
          </w:p>
          <w:p w:rsidR="00000000" w:rsidRPr="00F473C5" w:rsidP="00F473C5">
            <w:pPr>
              <w:pStyle w:val="BodyText"/>
            </w:pPr>
            <w:r w:rsidRPr="00F473C5">
              <w:t>2.7 Clean spectacles using cleaning agents suited to the material</w:t>
            </w:r>
          </w:p>
          <w:p w:rsidR="00000000" w:rsidRPr="00F473C5" w:rsidP="00F473C5">
            <w:pPr>
              <w:pStyle w:val="BodyText"/>
            </w:pPr>
            <w:r w:rsidRPr="00F473C5">
              <w:t>2.8 Fit appliances from checked orders to client</w:t>
            </w:r>
          </w:p>
          <w:p w:rsidR="00000000" w:rsidP="00F473C5">
            <w:pPr>
              <w:pStyle w:val="BodyText"/>
              <w:rPr>
                <w:lang w:val="en-NZ"/>
              </w:rPr>
            </w:pPr>
          </w:p>
        </w:tc>
      </w:tr>
      <w:tr w:rsidTr="00F473C5">
        <w:tblPrEx>
          <w:tblW w:w="0" w:type="auto"/>
          <w:tblLayout w:type="fixed"/>
          <w:tblCellMar>
            <w:left w:w="62" w:type="dxa"/>
            <w:right w:w="62" w:type="dxa"/>
          </w:tblCellMar>
          <w:tblLook w:val="0000"/>
        </w:tblPrEx>
        <w:trPr>
          <w:trHeight w:val="1623"/>
        </w:trPr>
        <w:tc>
          <w:tcPr>
            <w:tcW w:w="3232" w:type="dxa"/>
            <w:tcBorders>
              <w:top w:val="nil"/>
              <w:left w:val="nil"/>
              <w:bottom w:val="nil"/>
              <w:right w:val="nil"/>
            </w:tcBorders>
            <w:tcMar>
              <w:top w:w="0" w:type="dxa"/>
              <w:left w:w="62" w:type="dxa"/>
              <w:bottom w:w="0" w:type="dxa"/>
              <w:right w:w="62" w:type="dxa"/>
            </w:tcMar>
          </w:tcPr>
          <w:p w:rsidR="00000000" w:rsidP="00F473C5">
            <w:pPr>
              <w:pStyle w:val="BodyText"/>
              <w:rPr>
                <w:lang w:val="en-NZ"/>
              </w:rPr>
            </w:pPr>
            <w:r w:rsidRPr="00F473C5">
              <w:t>3. Service optical appliance orders</w:t>
            </w:r>
          </w:p>
        </w:tc>
        <w:tc>
          <w:tcPr>
            <w:tcW w:w="5669" w:type="dxa"/>
            <w:tcBorders>
              <w:top w:val="nil"/>
              <w:left w:val="nil"/>
              <w:bottom w:val="nil"/>
              <w:right w:val="nil"/>
            </w:tcBorders>
            <w:tcMar>
              <w:top w:w="0" w:type="dxa"/>
              <w:left w:w="62" w:type="dxa"/>
              <w:bottom w:w="0" w:type="dxa"/>
              <w:right w:w="62" w:type="dxa"/>
            </w:tcMar>
          </w:tcPr>
          <w:p w:rsidR="00000000" w:rsidRPr="00F473C5" w:rsidP="00F473C5">
            <w:pPr>
              <w:pStyle w:val="BodyText"/>
            </w:pPr>
            <w:r w:rsidRPr="00F473C5">
              <w:t>3.1 Ide</w:t>
            </w:r>
            <w:r w:rsidRPr="00F473C5">
              <w:t>ntify maintenance and adjustment requirements for optical appliances</w:t>
            </w:r>
          </w:p>
          <w:p w:rsidR="00000000" w:rsidRPr="00F473C5" w:rsidP="00F473C5">
            <w:pPr>
              <w:pStyle w:val="BodyText"/>
            </w:pPr>
            <w:r w:rsidRPr="00F473C5">
              <w:t>3.2 Make minor repairs and identify when work needs to be referred to specialist frame repairer</w:t>
            </w:r>
          </w:p>
          <w:p w:rsidR="00000000" w:rsidRPr="00F473C5" w:rsidP="00F473C5">
            <w:pPr>
              <w:pStyle w:val="BodyText"/>
            </w:pPr>
            <w:r w:rsidRPr="00F473C5">
              <w:t>3.3 Make standard frame adjustments to optical appliances</w:t>
            </w:r>
          </w:p>
          <w:p w:rsidR="00000000" w:rsidP="00F473C5">
            <w:pPr>
              <w:pStyle w:val="BodyText"/>
              <w:rPr>
                <w:lang w:val="en-NZ"/>
              </w:rPr>
            </w:pPr>
            <w:r w:rsidRPr="00F473C5">
              <w:t>3.4 Fit and edge lenses according</w:t>
            </w:r>
            <w:r w:rsidRPr="00F473C5">
              <w:t xml:space="preserve"> to scope of own job role and organisation requirements</w:t>
            </w:r>
          </w:p>
        </w:tc>
      </w:tr>
      <w:tr w:rsidTr="00F473C5">
        <w:tblPrEx>
          <w:tblW w:w="0" w:type="auto"/>
          <w:tblLayout w:type="fixed"/>
          <w:tblCellMar>
            <w:left w:w="62" w:type="dxa"/>
            <w:right w:w="62" w:type="dxa"/>
          </w:tblCellMar>
          <w:tblLook w:val="0000"/>
        </w:tblPrEx>
        <w:trPr>
          <w:trHeight w:val="1623"/>
        </w:trPr>
        <w:tc>
          <w:tcPr>
            <w:tcW w:w="3232" w:type="dxa"/>
            <w:tcBorders>
              <w:top w:val="nil"/>
              <w:left w:val="nil"/>
              <w:bottom w:val="nil"/>
              <w:right w:val="nil"/>
            </w:tcBorders>
            <w:tcMar>
              <w:top w:w="0" w:type="dxa"/>
              <w:left w:w="62" w:type="dxa"/>
              <w:bottom w:w="0" w:type="dxa"/>
              <w:right w:w="62" w:type="dxa"/>
            </w:tcMar>
          </w:tcPr>
          <w:p w:rsidR="00000000" w:rsidP="00F473C5">
            <w:pPr>
              <w:pStyle w:val="BodyText"/>
              <w:rPr>
                <w:lang w:val="en-NZ"/>
              </w:rPr>
            </w:pPr>
            <w:r w:rsidRPr="00F473C5">
              <w:t>4. Maintain equipment</w:t>
            </w:r>
          </w:p>
        </w:tc>
        <w:tc>
          <w:tcPr>
            <w:tcW w:w="5669" w:type="dxa"/>
            <w:tcBorders>
              <w:top w:val="nil"/>
              <w:left w:val="nil"/>
              <w:bottom w:val="nil"/>
              <w:right w:val="nil"/>
            </w:tcBorders>
            <w:tcMar>
              <w:top w:w="0" w:type="dxa"/>
              <w:left w:w="62" w:type="dxa"/>
              <w:bottom w:w="0" w:type="dxa"/>
              <w:right w:w="62" w:type="dxa"/>
            </w:tcMar>
          </w:tcPr>
          <w:p w:rsidR="00000000" w:rsidRPr="00F473C5" w:rsidP="00F473C5">
            <w:pPr>
              <w:pStyle w:val="BodyText"/>
            </w:pPr>
            <w:r w:rsidRPr="00F473C5">
              <w:t>4.1 Clean equipment and attachments in accordance with manufacturer</w:t>
            </w:r>
            <w:r>
              <w:t>’</w:t>
            </w:r>
            <w:r w:rsidRPr="00F473C5">
              <w:t>s recommendations and infection control procedures</w:t>
            </w:r>
          </w:p>
          <w:p w:rsidR="00000000" w:rsidRPr="00F473C5" w:rsidP="00F473C5">
            <w:pPr>
              <w:pStyle w:val="BodyText"/>
            </w:pPr>
            <w:r w:rsidRPr="00F473C5">
              <w:t>4.2 Complete routine maintenance procedures on equipment in accordance with manufacturer</w:t>
            </w:r>
            <w:r>
              <w:t>’</w:t>
            </w:r>
            <w:r w:rsidRPr="00F473C5">
              <w:t xml:space="preserve">s requirements </w:t>
            </w:r>
          </w:p>
          <w:p w:rsidR="00000000" w:rsidRPr="00F473C5" w:rsidP="00F473C5">
            <w:pPr>
              <w:pStyle w:val="BodyText"/>
            </w:pPr>
            <w:r w:rsidRPr="00F473C5">
              <w:t>4.3 Store equipment and attachments in accordance with manufacturer</w:t>
            </w:r>
            <w:r>
              <w:t>’</w:t>
            </w:r>
            <w:r w:rsidRPr="00F473C5">
              <w:t>s recommendations and organisation policies and procedures</w:t>
            </w:r>
          </w:p>
        </w:tc>
      </w:tr>
    </w:tbl>
    <w:p w:rsidR="00151EFC" w:rsidP="00F473C5">
      <w:pPr>
        <w:pStyle w:val="BodyText"/>
      </w:pPr>
    </w:p>
    <w:p w:rsidR="00151EFC" w:rsidP="00F473C5">
      <w:pPr>
        <w:pStyle w:val="BodyText"/>
      </w:pPr>
    </w:p>
    <w:p w:rsidR="00000000" w:rsidRPr="00F473C5" w:rsidP="00F473C5">
      <w:pPr>
        <w:pStyle w:val="Heading1"/>
      </w:pPr>
      <w:bookmarkStart w:id="4" w:name="O_742082"/>
      <w:bookmarkEnd w:id="4"/>
      <w:r w:rsidRPr="00F473C5">
        <w:t>Foun</w:t>
      </w:r>
      <w:r w:rsidRPr="00F473C5">
        <w:t>dation Skills</w:t>
      </w:r>
    </w:p>
    <w:tbl>
      <w:tblPr>
        <w:tblW w:w="0" w:type="auto"/>
        <w:tblLayout w:type="fixed"/>
        <w:tblCellMar>
          <w:left w:w="62" w:type="dxa"/>
          <w:right w:w="62" w:type="dxa"/>
        </w:tblCellMar>
        <w:tblLook w:val="0000"/>
      </w:tblPr>
      <w:tblGrid>
        <w:gridCol w:w="9072"/>
      </w:tblGrid>
      <w:tr w:rsidTr="00F473C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473C5">
            <w:pPr>
              <w:pStyle w:val="BodyText"/>
              <w:rPr>
                <w:lang w:val="en-NZ"/>
              </w:rPr>
            </w:pPr>
            <w:r w:rsidRPr="00F473C5">
              <w:rPr>
                <w:rStyle w:val="Emphasis"/>
              </w:rPr>
              <w:t xml:space="preserve">The Foundation Skills describe those required skills (language, literacy, numeracy and employment </w:t>
            </w:r>
            <w:r w:rsidRPr="00F473C5">
              <w:t xml:space="preserve">skills) that are essential </w:t>
            </w:r>
            <w:r w:rsidRPr="00F473C5">
              <w:rPr>
                <w:rStyle w:val="Emphasis"/>
              </w:rPr>
              <w:t>to performance.</w:t>
            </w:r>
          </w:p>
        </w:tc>
      </w:tr>
      <w:tr w:rsidTr="00F473C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473C5" w:rsidP="00F473C5">
            <w:pPr>
              <w:pStyle w:val="BodyText"/>
            </w:pPr>
          </w:p>
          <w:p w:rsidR="00000000" w:rsidRPr="00F473C5" w:rsidP="00F473C5">
            <w:pPr>
              <w:pStyle w:val="BodyText"/>
            </w:pPr>
            <w:r w:rsidRPr="00F473C5">
              <w:t>Foundation skills essential to performance are explicit in the performance criteria of this unit of</w:t>
            </w:r>
            <w:r w:rsidRPr="00F473C5">
              <w:t xml:space="preserve"> competency.</w:t>
            </w:r>
          </w:p>
        </w:tc>
      </w:tr>
    </w:tbl>
    <w:p w:rsidR="00151EFC" w:rsidP="00F473C5">
      <w:pPr>
        <w:pStyle w:val="BodyText"/>
      </w:pPr>
    </w:p>
    <w:p w:rsidR="00151EFC" w:rsidP="00F473C5">
      <w:pPr>
        <w:pStyle w:val="BodyText"/>
      </w:pPr>
    </w:p>
    <w:p w:rsidR="00000000" w:rsidRPr="00F473C5" w:rsidP="00F473C5">
      <w:pPr>
        <w:pStyle w:val="Heading1"/>
      </w:pPr>
      <w:bookmarkStart w:id="5" w:name="O_742084"/>
      <w:bookmarkEnd w:id="5"/>
      <w:r w:rsidRPr="00F473C5">
        <w:t>Unit Mapping Information</w:t>
      </w:r>
    </w:p>
    <w:p w:rsidR="00000000" w:rsidRPr="00F473C5" w:rsidP="00151EFC">
      <w:pPr>
        <w:pStyle w:val="BodyText"/>
      </w:pPr>
      <w:r w:rsidRPr="00F473C5">
        <w:t xml:space="preserve">No equivalent unit. </w:t>
      </w:r>
    </w:p>
    <w:p w:rsidR="00000000" w:rsidRPr="00F473C5" w:rsidP="00F473C5">
      <w:pPr>
        <w:pStyle w:val="Heading1"/>
      </w:pPr>
      <w:bookmarkStart w:id="6" w:name="O_742091"/>
      <w:bookmarkEnd w:id="6"/>
      <w:r w:rsidRPr="00F473C5">
        <w:t>Links</w:t>
      </w:r>
    </w:p>
    <w:p w:rsidR="00000000" w:rsidRPr="00F473C5" w:rsidP="00151EFC">
      <w:pPr>
        <w:pStyle w:val="BodyText"/>
      </w:pPr>
      <w:r w:rsidRPr="00F473C5">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D73936">
        <w:rPr>
          <w:rStyle w:val="Hyperlink"/>
        </w:rPr>
        <w:t>https://vetnet.gov.au/Pages/TrainingDocs.aspx?q=ced1390f-48d9-4ab0-bd50-b015e5485705</w:t>
      </w:r>
      <w:r>
        <w:fldChar w:fldCharType="end"/>
      </w:r>
    </w:p>
    <w:p w:rsidR="00000000" w:rsidRPr="00F473C5" w:rsidP="00151EFC">
      <w:pPr>
        <w:pStyle w:val="BodyText"/>
        <w:sectPr w:rsidSect="00F473C5">
          <w:headerReference w:type="default" r:id="rId10"/>
          <w:footerReference w:type="default" r:id="rId11"/>
          <w:pgSz w:w="11908" w:h="16833"/>
          <w:pgMar w:top="1702" w:right="1418" w:bottom="1702" w:left="1418" w:header="992" w:footer="992" w:gutter="0"/>
          <w:cols w:space="720"/>
          <w:noEndnote/>
          <w:docGrid w:linePitch="299"/>
        </w:sectPr>
      </w:pPr>
    </w:p>
    <w:p w:rsidR="00000000" w:rsidRPr="00F473C5" w:rsidP="00F473C5">
      <w:pPr>
        <w:pStyle w:val="SuperHeading"/>
      </w:pPr>
      <w:r w:rsidRPr="00F473C5">
        <w:t>Assessment Requirements for HLTOPD005 Process and manage optical appliance orders</w:t>
      </w:r>
    </w:p>
    <w:p w:rsidR="00000000" w:rsidRPr="00F473C5" w:rsidP="00F473C5">
      <w:pPr>
        <w:pStyle w:val="Heading1"/>
      </w:pPr>
      <w:bookmarkStart w:id="7" w:name="O_742086"/>
      <w:bookmarkEnd w:id="7"/>
      <w:r w:rsidRPr="00F473C5">
        <w:t>Modification History</w:t>
      </w:r>
    </w:p>
    <w:tbl>
      <w:tblPr>
        <w:tblW w:w="0" w:type="auto"/>
        <w:tblLayout w:type="fixed"/>
        <w:tblCellMar>
          <w:left w:w="62" w:type="dxa"/>
          <w:right w:w="62" w:type="dxa"/>
        </w:tblCellMar>
        <w:tblLook w:val="0000"/>
      </w:tblPr>
      <w:tblGrid>
        <w:gridCol w:w="2790"/>
        <w:gridCol w:w="6344"/>
      </w:tblGrid>
      <w:tr w:rsidTr="00F473C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3C5" w:rsidP="00F473C5">
            <w:pPr>
              <w:pStyle w:val="BodyText"/>
            </w:pPr>
            <w:r w:rsidRPr="00F473C5">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3C5">
            <w:pPr>
              <w:pStyle w:val="BodyText"/>
              <w:rPr>
                <w:lang w:val="en-NZ"/>
              </w:rPr>
            </w:pPr>
            <w:r w:rsidRPr="00F473C5">
              <w:rPr>
                <w:rStyle w:val="SpecialBold"/>
              </w:rPr>
              <w:t>Comments</w:t>
            </w:r>
          </w:p>
        </w:tc>
      </w:tr>
      <w:tr w:rsidTr="00F473C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3C5">
            <w:pPr>
              <w:pStyle w:val="BodyText"/>
              <w:rPr>
                <w:lang w:val="en-NZ"/>
              </w:rPr>
            </w:pPr>
            <w:r w:rsidRPr="00F473C5">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3C5" w:rsidP="00F473C5">
            <w:pPr>
              <w:pStyle w:val="BodyText"/>
            </w:pPr>
            <w:r w:rsidRPr="00F473C5">
              <w:t xml:space="preserve">This version was released in </w:t>
            </w:r>
            <w:r w:rsidRPr="00F473C5">
              <w:rPr>
                <w:rStyle w:val="Emphasis"/>
              </w:rPr>
              <w:t>HLT Health Training Package relea</w:t>
            </w:r>
            <w:r w:rsidRPr="00F473C5">
              <w:rPr>
                <w:rStyle w:val="Emphasis"/>
              </w:rPr>
              <w:t>se 2.0</w:t>
            </w:r>
            <w:r w:rsidRPr="00F473C5">
              <w:t xml:space="preserve"> and meets the requirements of the 2012 Standards for Training Packages.</w:t>
            </w:r>
          </w:p>
          <w:p w:rsidR="00000000" w:rsidRPr="00F473C5" w:rsidP="00F473C5">
            <w:pPr>
              <w:pStyle w:val="BodyText"/>
            </w:pPr>
            <w:r w:rsidRPr="00F473C5">
              <w:t>Significant changes to the elements and performance criteria. New evidence requirements for assessment, including volume and frequency requirements. Significant change to knowle</w:t>
            </w:r>
            <w:r w:rsidRPr="00F473C5">
              <w:t>dge evidence. Removed prerequisite.</w:t>
            </w:r>
          </w:p>
        </w:tc>
      </w:tr>
    </w:tbl>
    <w:p w:rsidR="00151EFC" w:rsidP="00F473C5">
      <w:pPr>
        <w:pStyle w:val="BodyText"/>
      </w:pPr>
    </w:p>
    <w:p w:rsidR="00151EFC" w:rsidP="00F473C5">
      <w:pPr>
        <w:pStyle w:val="BodyText"/>
      </w:pPr>
    </w:p>
    <w:p w:rsidR="00000000" w:rsidRPr="00F473C5" w:rsidP="00F473C5">
      <w:pPr>
        <w:pStyle w:val="Heading1"/>
      </w:pPr>
      <w:bookmarkStart w:id="8" w:name="O_742087"/>
      <w:bookmarkEnd w:id="8"/>
      <w:r w:rsidRPr="00F473C5">
        <w:t>Performance Evidence</w:t>
      </w:r>
    </w:p>
    <w:p w:rsidR="00000000" w:rsidRPr="00F473C5" w:rsidP="00151EFC">
      <w:pPr>
        <w:pStyle w:val="BodyText"/>
      </w:pPr>
      <w:r w:rsidRPr="00F473C5">
        <w:t xml:space="preserve">The candidate must show evidence of the ability to complete tasks outlined in elements and performance criteria of this unit, manage tasks and manage contingencies </w:t>
      </w:r>
      <w:r w:rsidRPr="00F473C5">
        <w:t>in the context of the job role. There must be evidence that the candidate has:</w:t>
      </w:r>
    </w:p>
    <w:p w:rsidR="00000000" w:rsidRPr="00F473C5" w:rsidP="00F473C5">
      <w:pPr>
        <w:pStyle w:val="ListBullet"/>
      </w:pPr>
      <w:r w:rsidRPr="00F473C5">
        <w:t>transposed at least 10 different prescriptions</w:t>
      </w:r>
    </w:p>
    <w:p w:rsidR="00000000" w:rsidRPr="00F473C5" w:rsidP="00F473C5">
      <w:pPr>
        <w:pStyle w:val="ListBullet"/>
      </w:pPr>
      <w:r w:rsidRPr="00F473C5">
        <w:t>placed orders for all of the following processes and materials and frames</w:t>
      </w:r>
    </w:p>
    <w:p w:rsidR="00000000" w:rsidRPr="00F473C5" w:rsidP="00F473C5">
      <w:pPr>
        <w:pStyle w:val="ListBullet2"/>
      </w:pPr>
      <w:r w:rsidRPr="00F473C5">
        <w:t>spectacle lens edging</w:t>
      </w:r>
    </w:p>
    <w:p w:rsidR="00000000" w:rsidRPr="00F473C5" w:rsidP="00F473C5">
      <w:pPr>
        <w:pStyle w:val="ListBullet2"/>
      </w:pPr>
      <w:r w:rsidRPr="00F473C5">
        <w:t>plastic frames</w:t>
      </w:r>
    </w:p>
    <w:p w:rsidR="00000000" w:rsidRPr="00F473C5" w:rsidP="00F473C5">
      <w:pPr>
        <w:pStyle w:val="ListBullet2"/>
      </w:pPr>
      <w:r w:rsidRPr="00F473C5">
        <w:t>metal frames</w:t>
      </w:r>
    </w:p>
    <w:p w:rsidR="00000000" w:rsidRPr="00F473C5" w:rsidP="00F473C5">
      <w:pPr>
        <w:pStyle w:val="ListBullet2"/>
      </w:pPr>
      <w:r w:rsidRPr="00F473C5">
        <w:t>nylo</w:t>
      </w:r>
      <w:r w:rsidRPr="00F473C5">
        <w:t>n (nyl-tag) rimless</w:t>
      </w:r>
    </w:p>
    <w:p w:rsidR="00000000" w:rsidRPr="00F473C5" w:rsidP="00F473C5">
      <w:pPr>
        <w:pStyle w:val="ListBullet2"/>
      </w:pPr>
      <w:r w:rsidRPr="00F473C5">
        <w:t>tinted lenses</w:t>
      </w:r>
    </w:p>
    <w:p w:rsidR="00000000" w:rsidRPr="00F473C5" w:rsidP="00F473C5">
      <w:pPr>
        <w:pStyle w:val="ListBullet"/>
      </w:pPr>
      <w:r w:rsidRPr="00F473C5">
        <w:t>checked at least 10 different orders using focimeter, other equipment and standard checking processes, including:</w:t>
      </w:r>
    </w:p>
    <w:p w:rsidR="00000000" w:rsidRPr="00F473C5" w:rsidP="00F473C5">
      <w:pPr>
        <w:pStyle w:val="ListBullet2"/>
      </w:pPr>
      <w:r w:rsidRPr="00F473C5">
        <w:t xml:space="preserve">calculated minimum size uncut (MSU) using centration chart and by calculation to allow for PD and </w:t>
      </w:r>
      <w:r w:rsidRPr="00F473C5">
        <w:t>decentration for prism</w:t>
      </w:r>
    </w:p>
    <w:p w:rsidR="00000000" w:rsidRPr="00F473C5" w:rsidP="00F473C5">
      <w:pPr>
        <w:pStyle w:val="ListBullet2"/>
      </w:pPr>
      <w:r w:rsidRPr="00F473C5">
        <w:t>identified completed spectacle lens thickness</w:t>
      </w:r>
    </w:p>
    <w:p w:rsidR="00000000" w:rsidRPr="00F473C5" w:rsidP="00F473C5">
      <w:pPr>
        <w:pStyle w:val="ListBullet2"/>
      </w:pPr>
      <w:r w:rsidRPr="00F473C5">
        <w:t xml:space="preserve">used problem solving techniques in reducing unwanted vertical and/or horizontal prism and rectifying off-axis lenses </w:t>
      </w:r>
    </w:p>
    <w:p w:rsidR="00000000" w:rsidRPr="00F473C5" w:rsidP="00F473C5">
      <w:pPr>
        <w:pStyle w:val="ListBullet2"/>
      </w:pPr>
      <w:r w:rsidRPr="00F473C5">
        <w:t>interpreted transmission and absorption data including manufacturer’s</w:t>
      </w:r>
      <w:r w:rsidRPr="00F473C5">
        <w:t xml:space="preserve"> transmission curves </w:t>
      </w:r>
    </w:p>
    <w:p w:rsidR="00000000" w:rsidRPr="00F473C5" w:rsidP="00F473C5">
      <w:pPr>
        <w:pStyle w:val="ListBullet2"/>
      </w:pPr>
      <w:r w:rsidRPr="00F473C5">
        <w:t>corrected neutralisation</w:t>
      </w:r>
    </w:p>
    <w:p w:rsidR="00000000" w:rsidRPr="00F473C5" w:rsidP="00F473C5">
      <w:pPr>
        <w:pStyle w:val="ListBullet2"/>
      </w:pPr>
      <w:r w:rsidRPr="00F473C5">
        <w:t>determined:</w:t>
      </w:r>
    </w:p>
    <w:p w:rsidR="00000000" w:rsidRPr="00F473C5" w:rsidP="00F473C5">
      <w:pPr>
        <w:pStyle w:val="ListBullet3"/>
      </w:pPr>
      <w:r w:rsidRPr="00F473C5">
        <w:t>additions</w:t>
      </w:r>
    </w:p>
    <w:p w:rsidR="00000000" w:rsidRPr="00F473C5" w:rsidP="00F473C5">
      <w:pPr>
        <w:pStyle w:val="ListBullet3"/>
      </w:pPr>
      <w:r w:rsidRPr="00F473C5">
        <w:t>axes</w:t>
      </w:r>
    </w:p>
    <w:p w:rsidR="00000000" w:rsidRPr="00F473C5" w:rsidP="00F473C5">
      <w:pPr>
        <w:pStyle w:val="ListBullet3"/>
      </w:pPr>
      <w:r w:rsidRPr="00F473C5">
        <w:t>centration</w:t>
      </w:r>
    </w:p>
    <w:p w:rsidR="00000000" w:rsidRPr="00F473C5" w:rsidP="00F473C5">
      <w:pPr>
        <w:pStyle w:val="ListBullet3"/>
      </w:pPr>
      <w:r w:rsidRPr="00F473C5">
        <w:t>powers</w:t>
      </w:r>
    </w:p>
    <w:p w:rsidR="00000000" w:rsidRPr="00F473C5" w:rsidP="00F473C5">
      <w:pPr>
        <w:pStyle w:val="ListBullet3"/>
      </w:pPr>
      <w:r w:rsidRPr="00F473C5">
        <w:t>prism</w:t>
      </w:r>
    </w:p>
    <w:p w:rsidR="00000000" w:rsidRPr="00F473C5" w:rsidP="00F473C5">
      <w:pPr>
        <w:pStyle w:val="ListBullet"/>
      </w:pPr>
      <w:r w:rsidRPr="00F473C5">
        <w:t>edged and fitted lenses, including:</w:t>
      </w:r>
    </w:p>
    <w:p w:rsidR="00000000" w:rsidRPr="00F473C5" w:rsidP="00F473C5">
      <w:pPr>
        <w:pStyle w:val="ListBullet2"/>
      </w:pPr>
      <w:r w:rsidRPr="00F473C5">
        <w:t>single vision</w:t>
      </w:r>
    </w:p>
    <w:p w:rsidR="00000000" w:rsidRPr="00F473C5" w:rsidP="00F473C5">
      <w:pPr>
        <w:pStyle w:val="ListBullet2"/>
      </w:pPr>
      <w:r w:rsidRPr="00F473C5">
        <w:t>bifocal and/or progressive</w:t>
      </w:r>
    </w:p>
    <w:p w:rsidR="00000000" w:rsidRPr="00F473C5" w:rsidP="00F473C5">
      <w:pPr>
        <w:pStyle w:val="ListBullet"/>
      </w:pPr>
      <w:r w:rsidRPr="00F473C5">
        <w:t>completed all of the following minor repairs, adjustments and frame part replacements:</w:t>
      </w:r>
    </w:p>
    <w:p w:rsidR="00000000" w:rsidRPr="00F473C5" w:rsidP="00F473C5">
      <w:pPr>
        <w:pStyle w:val="ListBullet2"/>
      </w:pPr>
      <w:r w:rsidRPr="00F473C5">
        <w:t>repaired and serviced nylon rims</w:t>
      </w:r>
    </w:p>
    <w:p w:rsidR="00000000" w:rsidRPr="00F473C5" w:rsidP="00F473C5">
      <w:pPr>
        <w:pStyle w:val="ListBullet2"/>
      </w:pPr>
      <w:r w:rsidRPr="00F473C5">
        <w:t xml:space="preserve">lens insertion </w:t>
      </w:r>
    </w:p>
    <w:p w:rsidR="00000000" w:rsidRPr="00F473C5" w:rsidP="00F473C5">
      <w:pPr>
        <w:pStyle w:val="ListBullet2"/>
      </w:pPr>
      <w:r w:rsidRPr="00F473C5">
        <w:t xml:space="preserve">fitted frame </w:t>
      </w:r>
    </w:p>
    <w:p w:rsidR="00000000" w:rsidRPr="00F473C5" w:rsidP="00F473C5">
      <w:pPr>
        <w:pStyle w:val="ListBullet2"/>
      </w:pPr>
      <w:r w:rsidRPr="00F473C5">
        <w:t>soldered metal frames</w:t>
      </w:r>
    </w:p>
    <w:p w:rsidR="00000000" w:rsidRPr="00F473C5" w:rsidP="00F473C5">
      <w:pPr>
        <w:pStyle w:val="ListBullet2"/>
      </w:pPr>
      <w:r w:rsidRPr="00F473C5">
        <w:t>replaced:</w:t>
      </w:r>
    </w:p>
    <w:p w:rsidR="00000000" w:rsidRPr="00F473C5" w:rsidP="00F473C5">
      <w:pPr>
        <w:pStyle w:val="ListBullet3"/>
      </w:pPr>
      <w:r w:rsidRPr="00F473C5">
        <w:t>temples</w:t>
      </w:r>
    </w:p>
    <w:p w:rsidR="00000000" w:rsidRPr="00F473C5" w:rsidP="00F473C5">
      <w:pPr>
        <w:pStyle w:val="ListBullet3"/>
      </w:pPr>
      <w:r w:rsidRPr="00F473C5">
        <w:t>fronts</w:t>
      </w:r>
    </w:p>
    <w:p w:rsidR="00000000" w:rsidRPr="00F473C5" w:rsidP="00F473C5">
      <w:pPr>
        <w:pStyle w:val="ListBullet3"/>
      </w:pPr>
      <w:r w:rsidRPr="00F473C5">
        <w:t>pads</w:t>
      </w:r>
    </w:p>
    <w:p w:rsidR="00000000" w:rsidRPr="00F473C5" w:rsidP="00F473C5">
      <w:pPr>
        <w:pStyle w:val="ListBullet3"/>
      </w:pPr>
      <w:r w:rsidRPr="00F473C5">
        <w:t>screws</w:t>
      </w:r>
    </w:p>
    <w:p w:rsidR="00000000" w:rsidRPr="00F473C5" w:rsidP="00F473C5">
      <w:pPr>
        <w:pStyle w:val="AllowPageBreak"/>
      </w:pPr>
    </w:p>
    <w:p w:rsidR="00000000" w:rsidRPr="00F473C5" w:rsidP="00F473C5">
      <w:pPr>
        <w:pStyle w:val="Heading1"/>
      </w:pPr>
      <w:bookmarkStart w:id="9" w:name="O_742088"/>
      <w:bookmarkEnd w:id="9"/>
      <w:r w:rsidRPr="00F473C5">
        <w:t>Knowledge Evidence</w:t>
      </w:r>
    </w:p>
    <w:p w:rsidR="00000000" w:rsidRPr="00F473C5" w:rsidP="00151EFC">
      <w:pPr>
        <w:pStyle w:val="BodyText"/>
      </w:pPr>
      <w:r w:rsidRPr="00F473C5">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F473C5">
        <w:t>of:</w:t>
      </w:r>
    </w:p>
    <w:p w:rsidR="00000000" w:rsidRPr="00F473C5" w:rsidP="00F473C5">
      <w:pPr>
        <w:pStyle w:val="ListBullet"/>
      </w:pPr>
      <w:r w:rsidRPr="00F473C5">
        <w:t>manufacturer transmission curves and how to interpret them</w:t>
      </w:r>
    </w:p>
    <w:p w:rsidR="00000000" w:rsidRPr="00F473C5" w:rsidP="00F473C5">
      <w:pPr>
        <w:pStyle w:val="ListBullet"/>
      </w:pPr>
      <w:r w:rsidRPr="00F473C5">
        <w:t>transmission and absorption data and how to interpret</w:t>
      </w:r>
    </w:p>
    <w:p w:rsidR="00000000" w:rsidRPr="00F473C5" w:rsidP="00F473C5">
      <w:pPr>
        <w:pStyle w:val="ListBullet"/>
      </w:pPr>
      <w:r w:rsidRPr="00F473C5">
        <w:t>nature of vacuum coatings on lenses, including:</w:t>
      </w:r>
    </w:p>
    <w:p w:rsidR="00000000" w:rsidRPr="00F473C5" w:rsidP="00F473C5">
      <w:pPr>
        <w:pStyle w:val="ListBullet2"/>
      </w:pPr>
      <w:r w:rsidRPr="00F473C5">
        <w:t>absorptive (tinted) coatings</w:t>
      </w:r>
    </w:p>
    <w:p w:rsidR="00000000" w:rsidRPr="00F473C5" w:rsidP="00F473C5">
      <w:pPr>
        <w:pStyle w:val="ListBullet2"/>
      </w:pPr>
      <w:r w:rsidRPr="00F473C5">
        <w:t>handling, cleaning and care of coatings</w:t>
      </w:r>
    </w:p>
    <w:p w:rsidR="00000000" w:rsidRPr="00F473C5" w:rsidP="00F473C5">
      <w:pPr>
        <w:pStyle w:val="ListBullet2"/>
      </w:pPr>
      <w:r w:rsidRPr="00F473C5">
        <w:t>manufacturing processes</w:t>
      </w:r>
    </w:p>
    <w:p w:rsidR="00000000" w:rsidRPr="00F473C5" w:rsidP="00F473C5">
      <w:pPr>
        <w:pStyle w:val="ListBullet2"/>
      </w:pPr>
      <w:r w:rsidRPr="00F473C5">
        <w:t>multiple layer anti-reflection (AR) coatings</w:t>
      </w:r>
    </w:p>
    <w:p w:rsidR="00000000" w:rsidRPr="00F473C5" w:rsidP="00F473C5">
      <w:pPr>
        <w:pStyle w:val="ListBullet2"/>
      </w:pPr>
      <w:r w:rsidRPr="00F473C5">
        <w:t>single AR coating</w:t>
      </w:r>
    </w:p>
    <w:p w:rsidR="00000000" w:rsidRPr="00F473C5" w:rsidP="00F473C5">
      <w:pPr>
        <w:pStyle w:val="ListBullet2"/>
      </w:pPr>
      <w:r w:rsidRPr="00F473C5">
        <w:t>surface reflections and ghost images</w:t>
      </w:r>
    </w:p>
    <w:p w:rsidR="00000000" w:rsidRPr="00F473C5" w:rsidP="00F473C5">
      <w:pPr>
        <w:pStyle w:val="ListBullet"/>
      </w:pPr>
      <w:r w:rsidRPr="00F473C5">
        <w:t>filter and tinted lens processes including:</w:t>
      </w:r>
    </w:p>
    <w:p w:rsidR="00000000" w:rsidRPr="00F473C5" w:rsidP="00F473C5">
      <w:pPr>
        <w:pStyle w:val="ListBullet2"/>
      </w:pPr>
      <w:r w:rsidRPr="00F473C5">
        <w:t>Australian standards</w:t>
      </w:r>
    </w:p>
    <w:p w:rsidR="00000000" w:rsidRPr="00F473C5" w:rsidP="00F473C5">
      <w:pPr>
        <w:pStyle w:val="ListBullet2"/>
      </w:pPr>
      <w:r w:rsidRPr="00F473C5">
        <w:t>transmission testing including equipment and instrumentation, equ</w:t>
      </w:r>
      <w:r w:rsidRPr="00F473C5">
        <w:t xml:space="preserve">ipment limitations and Australian standards </w:t>
      </w:r>
    </w:p>
    <w:p w:rsidR="00000000" w:rsidRPr="00F473C5" w:rsidP="00F473C5">
      <w:pPr>
        <w:pStyle w:val="ListBullet"/>
      </w:pPr>
      <w:r w:rsidRPr="00F473C5">
        <w:t>properties of lenses:</w:t>
      </w:r>
    </w:p>
    <w:p w:rsidR="00000000" w:rsidRPr="00F473C5" w:rsidP="00F473C5">
      <w:pPr>
        <w:pStyle w:val="ListBullet2"/>
      </w:pPr>
      <w:r w:rsidRPr="00F473C5">
        <w:t>curve selection and thickness considerations</w:t>
      </w:r>
    </w:p>
    <w:p w:rsidR="00000000" w:rsidRPr="00F473C5" w:rsidP="00F473C5">
      <w:pPr>
        <w:pStyle w:val="ListBullet2"/>
      </w:pPr>
      <w:r w:rsidRPr="00F473C5">
        <w:t>Australian standards requirements</w:t>
      </w:r>
    </w:p>
    <w:p w:rsidR="00000000" w:rsidRPr="00F473C5" w:rsidP="00F473C5">
      <w:pPr>
        <w:pStyle w:val="ListBullet"/>
      </w:pPr>
      <w:r w:rsidRPr="00F473C5">
        <w:t>frame measurement systems, including boxing and datum</w:t>
      </w:r>
    </w:p>
    <w:p w:rsidR="00000000" w:rsidRPr="00F473C5" w:rsidP="00F473C5">
      <w:pPr>
        <w:pStyle w:val="ListBullet"/>
      </w:pPr>
      <w:r w:rsidRPr="00F473C5">
        <w:t>drilled rimless frames including mounts and rimless t</w:t>
      </w:r>
      <w:r w:rsidRPr="00F473C5">
        <w:t>ypes and equipment needed</w:t>
      </w:r>
    </w:p>
    <w:p w:rsidR="00000000" w:rsidRPr="00F473C5" w:rsidP="00F473C5">
      <w:pPr>
        <w:pStyle w:val="ListBullet"/>
      </w:pPr>
      <w:r w:rsidRPr="00F473C5">
        <w:t>scope of metal and plastic frame material including:</w:t>
      </w:r>
    </w:p>
    <w:p w:rsidR="00000000" w:rsidRPr="00F473C5" w:rsidP="00F473C5">
      <w:pPr>
        <w:pStyle w:val="ListBullet2"/>
      </w:pPr>
      <w:r w:rsidRPr="00F473C5">
        <w:t>heating</w:t>
      </w:r>
    </w:p>
    <w:p w:rsidR="00000000" w:rsidRPr="00F473C5" w:rsidP="00F473C5">
      <w:pPr>
        <w:pStyle w:val="ListBullet2"/>
      </w:pPr>
      <w:r w:rsidRPr="00F473C5">
        <w:t>manipulation</w:t>
      </w:r>
    </w:p>
    <w:p w:rsidR="00000000" w:rsidRPr="00F473C5" w:rsidP="00F473C5">
      <w:pPr>
        <w:pStyle w:val="ListBullet2"/>
      </w:pPr>
      <w:r w:rsidRPr="00F473C5">
        <w:t>adjusting</w:t>
      </w:r>
    </w:p>
    <w:p w:rsidR="00000000" w:rsidRPr="00F473C5" w:rsidP="00F473C5">
      <w:pPr>
        <w:pStyle w:val="ListBullet2"/>
      </w:pPr>
      <w:r w:rsidRPr="00F473C5">
        <w:t xml:space="preserve">handling </w:t>
      </w:r>
    </w:p>
    <w:p w:rsidR="00000000" w:rsidRPr="00F473C5" w:rsidP="00F473C5">
      <w:pPr>
        <w:pStyle w:val="ListBullet2"/>
      </w:pPr>
      <w:r w:rsidRPr="00F473C5">
        <w:t>repair</w:t>
      </w:r>
    </w:p>
    <w:p w:rsidR="00000000" w:rsidRPr="00F473C5" w:rsidP="00F473C5">
      <w:pPr>
        <w:pStyle w:val="ListBullet"/>
      </w:pPr>
      <w:r w:rsidRPr="00F473C5">
        <w:t>standard nylon rims including the equipment needed</w:t>
      </w:r>
    </w:p>
    <w:p w:rsidR="00000000" w:rsidRPr="00F473C5" w:rsidP="00F473C5">
      <w:pPr>
        <w:pStyle w:val="ListBullet"/>
      </w:pPr>
      <w:r w:rsidRPr="00F473C5">
        <w:t>impact resistant safety lenses including:</w:t>
      </w:r>
    </w:p>
    <w:p w:rsidR="00000000" w:rsidRPr="00F473C5" w:rsidP="00F473C5">
      <w:pPr>
        <w:pStyle w:val="ListBullet2"/>
      </w:pPr>
      <w:r w:rsidRPr="00F473C5">
        <w:t>advantages and disadvantages</w:t>
      </w:r>
    </w:p>
    <w:p w:rsidR="00000000" w:rsidRPr="00F473C5" w:rsidP="00F473C5">
      <w:pPr>
        <w:pStyle w:val="ListBullet2"/>
      </w:pPr>
      <w:r w:rsidRPr="00F473C5">
        <w:t>Australian standards for both general purpose and industrial use</w:t>
      </w:r>
    </w:p>
    <w:p w:rsidR="00000000" w:rsidRPr="00F473C5" w:rsidP="00F473C5">
      <w:pPr>
        <w:pStyle w:val="ListBullet2"/>
      </w:pPr>
      <w:r w:rsidRPr="00F473C5">
        <w:t>evaluation of materials including glass, CR-39 (allyl diglycol carbonate), trivex, higher index plastics, polycarbonate and laminates</w:t>
      </w:r>
    </w:p>
    <w:p w:rsidR="00000000" w:rsidRPr="00F473C5" w:rsidP="00F473C5">
      <w:pPr>
        <w:pStyle w:val="ListBullet2"/>
      </w:pPr>
      <w:r w:rsidRPr="00F473C5">
        <w:t>impact resistance</w:t>
      </w:r>
    </w:p>
    <w:p w:rsidR="00000000" w:rsidRPr="00F473C5" w:rsidP="00F473C5">
      <w:pPr>
        <w:pStyle w:val="ListBullet"/>
      </w:pPr>
      <w:r w:rsidRPr="00F473C5">
        <w:t>lens glazing and grooving techniques</w:t>
      </w:r>
    </w:p>
    <w:p w:rsidR="00000000" w:rsidRPr="00F473C5" w:rsidP="00F473C5">
      <w:pPr>
        <w:pStyle w:val="ListBullet"/>
      </w:pPr>
      <w:r w:rsidRPr="00F473C5">
        <w:t>automatic edging processes including:</w:t>
      </w:r>
    </w:p>
    <w:p w:rsidR="00000000" w:rsidRPr="00F473C5" w:rsidP="00F473C5">
      <w:pPr>
        <w:pStyle w:val="ListBullet2"/>
      </w:pPr>
      <w:r w:rsidRPr="00F473C5">
        <w:t>machine designs</w:t>
      </w:r>
    </w:p>
    <w:p w:rsidR="00000000" w:rsidRPr="00F473C5" w:rsidP="00F473C5">
      <w:pPr>
        <w:pStyle w:val="ListBullet2"/>
      </w:pPr>
      <w:r w:rsidRPr="00F473C5">
        <w:t>machine operation</w:t>
      </w:r>
    </w:p>
    <w:p w:rsidR="00000000" w:rsidRPr="00F473C5" w:rsidP="00F473C5">
      <w:pPr>
        <w:pStyle w:val="ListBullet"/>
      </w:pPr>
      <w:r w:rsidRPr="00F473C5">
        <w:t>edging and fitting techniques for single vision and bifocal/progressive lenses</w:t>
      </w:r>
    </w:p>
    <w:p w:rsidR="00000000" w:rsidRPr="00F473C5" w:rsidP="00F473C5">
      <w:pPr>
        <w:pStyle w:val="ListBullet"/>
      </w:pPr>
      <w:r w:rsidRPr="00F473C5">
        <w:t>scope of routine maintenance for optical equipment</w:t>
      </w:r>
    </w:p>
    <w:p w:rsidR="00000000" w:rsidRPr="00F473C5" w:rsidP="00F473C5">
      <w:pPr>
        <w:pStyle w:val="ListBullet"/>
      </w:pPr>
      <w:r w:rsidRPr="00F473C5">
        <w:t>workplace processes for equipment maintenance:</w:t>
      </w:r>
    </w:p>
    <w:p w:rsidR="00000000" w:rsidRPr="00F473C5" w:rsidP="00F473C5">
      <w:pPr>
        <w:pStyle w:val="ListBullet2"/>
      </w:pPr>
      <w:r w:rsidRPr="00F473C5">
        <w:t>rout</w:t>
      </w:r>
      <w:r w:rsidRPr="00F473C5">
        <w:t>ine checking of equipment</w:t>
      </w:r>
    </w:p>
    <w:p w:rsidR="00000000" w:rsidRPr="00F473C5" w:rsidP="00F473C5">
      <w:pPr>
        <w:pStyle w:val="ListBullet2"/>
      </w:pPr>
      <w:r w:rsidRPr="00F473C5">
        <w:t>preparation of a maintenance program</w:t>
      </w:r>
    </w:p>
    <w:p w:rsidR="00000000" w:rsidRPr="00F473C5" w:rsidP="00F473C5">
      <w:pPr>
        <w:pStyle w:val="ListBullet2"/>
      </w:pPr>
      <w:r w:rsidRPr="00F473C5">
        <w:t>encouraging feedback from work colleagues</w:t>
      </w:r>
    </w:p>
    <w:p w:rsidR="00000000" w:rsidRPr="00F473C5" w:rsidP="00F473C5">
      <w:pPr>
        <w:pStyle w:val="ListBullet2"/>
      </w:pPr>
      <w:r w:rsidRPr="00F473C5">
        <w:t>regular back-ups of data</w:t>
      </w:r>
    </w:p>
    <w:p w:rsidR="00000000" w:rsidRPr="00F473C5" w:rsidP="00F473C5">
      <w:pPr>
        <w:pStyle w:val="ListBullet2"/>
      </w:pPr>
      <w:r w:rsidRPr="00F473C5">
        <w:t>keeping a log book of detected faults</w:t>
      </w:r>
    </w:p>
    <w:p w:rsidR="00000000" w:rsidRPr="00F473C5" w:rsidP="00F473C5">
      <w:pPr>
        <w:pStyle w:val="ListBullet2"/>
      </w:pPr>
      <w:r w:rsidRPr="00F473C5">
        <w:t>regular occupational health and safety inspections</w:t>
      </w:r>
    </w:p>
    <w:p w:rsidR="00000000" w:rsidRPr="00F473C5" w:rsidP="00F473C5">
      <w:pPr>
        <w:pStyle w:val="ListBullet2"/>
      </w:pPr>
      <w:r w:rsidRPr="00F473C5">
        <w:t>checking that repairs have been carri</w:t>
      </w:r>
      <w:r w:rsidRPr="00F473C5">
        <w:t>ed out</w:t>
      </w:r>
    </w:p>
    <w:p w:rsidR="00000000" w:rsidRPr="00F473C5" w:rsidP="00F473C5">
      <w:pPr>
        <w:pStyle w:val="ListBullet"/>
      </w:pPr>
      <w:r w:rsidRPr="00F473C5">
        <w:t>current and emerging technology used in optical work</w:t>
      </w:r>
    </w:p>
    <w:p w:rsidR="00000000" w:rsidRPr="00F473C5" w:rsidP="00F473C5">
      <w:pPr>
        <w:pStyle w:val="AllowPageBreak"/>
      </w:pPr>
    </w:p>
    <w:p w:rsidR="00000000" w:rsidRPr="00F473C5" w:rsidP="00F473C5">
      <w:pPr>
        <w:pStyle w:val="Heading1"/>
      </w:pPr>
      <w:bookmarkStart w:id="10" w:name="O_742089"/>
      <w:bookmarkEnd w:id="10"/>
      <w:r w:rsidRPr="00F473C5">
        <w:t>Assessment Conditions</w:t>
      </w:r>
    </w:p>
    <w:p w:rsidR="00000000" w:rsidRPr="00F473C5" w:rsidP="00151EFC">
      <w:pPr>
        <w:pStyle w:val="BodyText"/>
      </w:pPr>
      <w:r w:rsidRPr="00F473C5">
        <w:t xml:space="preserve">Skills must have been demonstrated in the workplace or in a simulated environment that reflects workplace conditions. The following conditions must be met for this unit: </w:t>
      </w:r>
    </w:p>
    <w:p w:rsidR="00000000" w:rsidRPr="00F473C5" w:rsidP="00F473C5">
      <w:pPr>
        <w:pStyle w:val="ListBullet"/>
      </w:pPr>
      <w:r w:rsidRPr="00F473C5">
        <w:t xml:space="preserve">use of suitable facilities, equipment and resources, including: </w:t>
      </w:r>
    </w:p>
    <w:p w:rsidR="00000000" w:rsidRPr="00F473C5" w:rsidP="00F473C5">
      <w:pPr>
        <w:pStyle w:val="ListBullet2"/>
      </w:pPr>
      <w:r w:rsidRPr="00F473C5">
        <w:t>automatic edgers</w:t>
      </w:r>
    </w:p>
    <w:p w:rsidR="00000000" w:rsidRPr="00F473C5" w:rsidP="00F473C5">
      <w:pPr>
        <w:pStyle w:val="ListBullet2"/>
      </w:pPr>
      <w:r w:rsidRPr="00F473C5">
        <w:t>h</w:t>
      </w:r>
      <w:r w:rsidRPr="00F473C5">
        <w:t>and edgers</w:t>
      </w:r>
    </w:p>
    <w:p w:rsidR="00000000" w:rsidRPr="00F473C5" w:rsidP="00F473C5">
      <w:pPr>
        <w:pStyle w:val="ListBullet2"/>
      </w:pPr>
      <w:r w:rsidRPr="00F473C5">
        <w:t>blockers</w:t>
      </w:r>
    </w:p>
    <w:p w:rsidR="00000000" w:rsidRPr="00F473C5" w:rsidP="00F473C5">
      <w:pPr>
        <w:pStyle w:val="ListBullet2"/>
      </w:pPr>
      <w:r w:rsidRPr="00F473C5">
        <w:t>markers</w:t>
      </w:r>
    </w:p>
    <w:p w:rsidR="00000000" w:rsidRPr="00F473C5" w:rsidP="00F473C5">
      <w:pPr>
        <w:pStyle w:val="ListBullet2"/>
      </w:pPr>
      <w:r w:rsidRPr="00F473C5">
        <w:t>focimeters (lensmeters)</w:t>
      </w:r>
    </w:p>
    <w:p w:rsidR="00000000" w:rsidRPr="00F473C5" w:rsidP="00F473C5">
      <w:pPr>
        <w:pStyle w:val="ListBullet2"/>
      </w:pPr>
      <w:r w:rsidRPr="00F473C5">
        <w:t>nylon groover</w:t>
      </w:r>
    </w:p>
    <w:p w:rsidR="00000000" w:rsidRPr="00F473C5" w:rsidP="00F473C5">
      <w:pPr>
        <w:pStyle w:val="ListBullet2"/>
      </w:pPr>
      <w:r w:rsidRPr="00F473C5">
        <w:t>drill</w:t>
      </w:r>
    </w:p>
    <w:p w:rsidR="00000000" w:rsidRPr="00F473C5" w:rsidP="00F473C5">
      <w:pPr>
        <w:pStyle w:val="ListBullet2"/>
      </w:pPr>
      <w:r w:rsidRPr="00F473C5">
        <w:t>parallel rules</w:t>
      </w:r>
    </w:p>
    <w:p w:rsidR="00000000" w:rsidRPr="00F473C5" w:rsidP="00F473C5">
      <w:pPr>
        <w:pStyle w:val="ListBullet2"/>
      </w:pPr>
      <w:r w:rsidRPr="00F473C5">
        <w:t>papillary distance (PD) or millimetre rules</w:t>
      </w:r>
    </w:p>
    <w:p w:rsidR="00000000" w:rsidRPr="00F473C5" w:rsidP="00F473C5">
      <w:pPr>
        <w:pStyle w:val="ListBullet2"/>
      </w:pPr>
      <w:r w:rsidRPr="00F473C5">
        <w:t>frame tools</w:t>
      </w:r>
    </w:p>
    <w:p w:rsidR="00000000" w:rsidRPr="00F473C5" w:rsidP="00F473C5">
      <w:pPr>
        <w:pStyle w:val="ListBullet2"/>
      </w:pPr>
      <w:r w:rsidRPr="00F473C5">
        <w:t>frames</w:t>
      </w:r>
    </w:p>
    <w:p w:rsidR="00000000" w:rsidRPr="00F473C5" w:rsidP="00F473C5">
      <w:pPr>
        <w:pStyle w:val="ListBullet2"/>
      </w:pPr>
      <w:r w:rsidRPr="00F473C5">
        <w:t>lenses</w:t>
      </w:r>
    </w:p>
    <w:p w:rsidR="00000000" w:rsidRPr="00F473C5" w:rsidP="00F473C5">
      <w:pPr>
        <w:pStyle w:val="ListBullet2"/>
      </w:pPr>
      <w:r w:rsidRPr="00F473C5">
        <w:t>adhesive and protection pads/films</w:t>
      </w:r>
    </w:p>
    <w:p w:rsidR="00000000" w:rsidRPr="00F473C5" w:rsidP="00F473C5">
      <w:pPr>
        <w:pStyle w:val="ListBullet2"/>
      </w:pPr>
      <w:r w:rsidRPr="00F473C5">
        <w:t>formers</w:t>
      </w:r>
    </w:p>
    <w:p w:rsidR="00000000" w:rsidRPr="00F473C5" w:rsidP="00F473C5">
      <w:pPr>
        <w:pStyle w:val="ListBullet2"/>
      </w:pPr>
      <w:r w:rsidRPr="00F473C5">
        <w:t>frame heater</w:t>
      </w:r>
    </w:p>
    <w:p w:rsidR="00000000" w:rsidRPr="00F473C5" w:rsidP="00F473C5">
      <w:pPr>
        <w:pStyle w:val="ListBullet2"/>
      </w:pPr>
      <w:r w:rsidRPr="00F473C5">
        <w:t>soldering unit</w:t>
      </w:r>
    </w:p>
    <w:p w:rsidR="00000000" w:rsidRPr="00F473C5" w:rsidP="00F473C5">
      <w:pPr>
        <w:pStyle w:val="ListBullet"/>
      </w:pPr>
      <w:r w:rsidRPr="00F473C5">
        <w:t xml:space="preserve">modelling of industry operating conditions, including: </w:t>
      </w:r>
    </w:p>
    <w:p w:rsidR="00000000" w:rsidRPr="00F473C5" w:rsidP="00F473C5">
      <w:pPr>
        <w:pStyle w:val="ListBullet2"/>
      </w:pPr>
      <w:r w:rsidRPr="00F473C5">
        <w:t>integration of time constraints</w:t>
      </w:r>
    </w:p>
    <w:p w:rsidR="00000000" w:rsidRPr="00F473C5" w:rsidP="00F473C5">
      <w:pPr>
        <w:pStyle w:val="ListBullet2"/>
      </w:pPr>
      <w:r w:rsidRPr="00F473C5">
        <w:t>integration of problem solving activities</w:t>
      </w:r>
    </w:p>
    <w:p w:rsidR="00000000" w:rsidRPr="00F473C5" w:rsidP="00F473C5">
      <w:pPr>
        <w:pStyle w:val="BodyText"/>
      </w:pPr>
    </w:p>
    <w:p w:rsidR="00000000" w:rsidRPr="00F473C5" w:rsidP="00151EFC">
      <w:pPr>
        <w:pStyle w:val="BodyText"/>
      </w:pPr>
      <w:r w:rsidRPr="00F473C5">
        <w:t>Assessors must satisfy the Standards for Registered Training Organisations (RTOs) 2015/AQTF mandatory competency requirements for assessors.</w:t>
      </w:r>
    </w:p>
    <w:p w:rsidR="00000000" w:rsidRPr="00F473C5" w:rsidP="00F473C5">
      <w:pPr>
        <w:pStyle w:val="Heading1"/>
      </w:pPr>
      <w:bookmarkStart w:id="11" w:name="O_742092"/>
      <w:bookmarkEnd w:id="11"/>
      <w:r w:rsidRPr="00F473C5">
        <w:t>Links</w:t>
      </w:r>
    </w:p>
    <w:p w:rsidR="00000000" w:rsidRPr="00F473C5" w:rsidP="00151EFC">
      <w:pPr>
        <w:pStyle w:val="BodyText"/>
      </w:pPr>
      <w:r w:rsidRPr="00F473C5">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D73936">
        <w:rPr>
          <w:rStyle w:val="Hyperlink"/>
        </w:rPr>
        <w:t>https://vetnet.gov.au/Pages/TrainingDocs.aspx?q=ced1390f-48d9-4ab0-bd50-b015e5485705</w:t>
      </w:r>
      <w:r>
        <w:fldChar w:fldCharType="end"/>
      </w:r>
    </w:p>
    <w:p w:rsidR="00000000" w:rsidRPr="00F473C5" w:rsidP="00F473C5"/>
    <w:sectPr w:rsidSect="00F473C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3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3C5" w:rsidRPr="00151EFC" w:rsidP="00151E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3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EFC" w:rsidP="00F473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51EFC" w:rsidP="00F473C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151EFC" w:rsidP="00F473C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3C5" w:rsidP="00F473C5">
    <w:pPr>
      <w:pStyle w:val="Footer"/>
      <w:framePr w:wrap="around"/>
    </w:pPr>
    <w:r>
      <w:fldChar w:fldCharType="begin"/>
    </w:r>
    <w:r>
      <w:instrText xml:space="preserve"> DOCPROPERTY  Subject  \* MERGEFORMAT </w:instrText>
    </w:r>
    <w:r>
      <w:fldChar w:fldCharType="separate"/>
    </w:r>
    <w:r w:rsidR="00151EFC">
      <w:t>Approved</w:t>
    </w:r>
    <w:r w:rsidR="00151EFC">
      <w:fldChar w:fldCharType="end"/>
    </w:r>
    <w:r>
      <w:tab/>
      <w:t xml:space="preserve">Page </w:t>
    </w:r>
    <w:r>
      <w:fldChar w:fldCharType="begin"/>
    </w:r>
    <w:r>
      <w:instrText xml:space="preserve"> PAGE  \* Arabic  \* MERGEFORMAT </w:instrText>
    </w:r>
    <w:r>
      <w:fldChar w:fldCharType="separate"/>
    </w:r>
    <w:r w:rsidR="00151EF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51EFC">
      <w:rPr>
        <w:noProof/>
      </w:rPr>
      <w:t>5</w:t>
    </w:r>
    <w:r>
      <w:rPr>
        <w:noProof/>
      </w:rPr>
      <w:fldChar w:fldCharType="end"/>
    </w:r>
  </w:p>
  <w:p w:rsidR="00F473C5" w:rsidP="00F473C5">
    <w:pPr>
      <w:pStyle w:val="Footer"/>
      <w:framePr w:wrap="around"/>
    </w:pPr>
    <w:r>
      <w:t xml:space="preserve">© Commonwealth of Australia, </w:t>
    </w:r>
    <w:r>
      <w:fldChar w:fldCharType="begin"/>
    </w:r>
    <w:r>
      <w:instrText xml:space="preserve"> DATE  \@ "yyyy"  \* MERGEFORMAT </w:instrText>
    </w:r>
    <w:r>
      <w:fldChar w:fldCharType="separate"/>
    </w:r>
    <w:r w:rsidR="00151EFC">
      <w:rPr>
        <w:noProof/>
      </w:rPr>
      <w:t>2025</w:t>
    </w:r>
    <w:r>
      <w:fldChar w:fldCharType="end"/>
    </w:r>
    <w:r>
      <w:tab/>
    </w:r>
    <w:r>
      <w:fldChar w:fldCharType="begin"/>
    </w:r>
    <w:r>
      <w:instrText xml:space="preserve"> DOCPROPERTY  Author  \* MERGEFORMAT </w:instrText>
    </w:r>
    <w:r>
      <w:fldChar w:fldCharType="separate"/>
    </w:r>
    <w:r w:rsidR="00151EFC">
      <w:t>HumanAbility</w:t>
    </w:r>
    <w:r w:rsidR="00151EFC">
      <w:fldChar w:fldCharType="end"/>
    </w:r>
  </w:p>
  <w:p w:rsidR="00F473C5" w:rsidP="00F473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3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E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73C5" w:rsidRPr="00151EFC" w:rsidP="00151E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3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EFC" w:rsidRPr="002D2AF8" w:rsidP="00F473C5">
    <w:pPr>
      <w:pStyle w:val="Header"/>
      <w:framePr w:wrap="around"/>
    </w:pPr>
    <w:r>
      <w:fldChar w:fldCharType="begin"/>
    </w:r>
    <w:r>
      <w:instrText xml:space="preserve"> TITLE   \* MERGEFORMAT </w:instrText>
    </w:r>
    <w:r>
      <w:fldChar w:fldCharType="separate"/>
    </w:r>
    <w:r>
      <w:t>HLTOPD005 Process and manage optical appliance orders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51EFC" w:rsidP="00F473C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3C5" w:rsidRPr="002D2AF8" w:rsidP="00F473C5">
    <w:pPr>
      <w:pStyle w:val="Header"/>
      <w:framePr w:wrap="around"/>
    </w:pPr>
    <w:r>
      <w:fldChar w:fldCharType="begin"/>
    </w:r>
    <w:r>
      <w:instrText xml:space="preserve"> TITLE   \* MERGEFORMAT </w:instrText>
    </w:r>
    <w:r>
      <w:fldChar w:fldCharType="separate"/>
    </w:r>
    <w:r w:rsidR="00151EFC">
      <w:t>HLTOPD005 Process and manage optical appliance orders</w:t>
    </w:r>
    <w:r w:rsidR="00151EFC">
      <w:fldChar w:fldCharType="end"/>
    </w:r>
    <w:r>
      <w:tab/>
      <w:t xml:space="preserve">Date this document was generated: </w:t>
    </w:r>
    <w:r>
      <w:fldChar w:fldCharType="begin"/>
    </w:r>
    <w:r>
      <w:instrText xml:space="preserve"> CREATEDATE  \@ "d MMMM yyyy"  \* MERGEFORMAT </w:instrText>
    </w:r>
    <w:r>
      <w:fldChar w:fldCharType="separate"/>
    </w:r>
    <w:r w:rsidR="00151EFC">
      <w:rPr>
        <w:noProof/>
      </w:rPr>
      <w:t>2 March 2025</w:t>
    </w:r>
    <w:r>
      <w:fldChar w:fldCharType="end"/>
    </w:r>
  </w:p>
  <w:p w:rsidR="00F473C5" w:rsidP="00F473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08D3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C66F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D857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73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73C5"/>
    <w:pPr>
      <w:spacing w:before="360" w:after="60"/>
      <w:outlineLvl w:val="0"/>
    </w:pPr>
    <w:rPr>
      <w:sz w:val="32"/>
    </w:rPr>
  </w:style>
  <w:style w:type="paragraph" w:styleId="Heading2">
    <w:name w:val="heading 2"/>
    <w:basedOn w:val="HeadingBase"/>
    <w:next w:val="BodyText"/>
    <w:link w:val="Heading2Char"/>
    <w:qFormat/>
    <w:rsid w:val="00F473C5"/>
    <w:pPr>
      <w:keepLines/>
      <w:spacing w:before="240" w:after="120"/>
      <w:outlineLvl w:val="1"/>
    </w:pPr>
    <w:rPr>
      <w:sz w:val="28"/>
      <w:szCs w:val="40"/>
    </w:rPr>
  </w:style>
  <w:style w:type="paragraph" w:styleId="Heading3">
    <w:name w:val="heading 3"/>
    <w:basedOn w:val="HeadingBase"/>
    <w:next w:val="BodyText"/>
    <w:link w:val="Heading3Char"/>
    <w:qFormat/>
    <w:rsid w:val="00F473C5"/>
    <w:pPr>
      <w:spacing w:before="180" w:after="120"/>
      <w:outlineLvl w:val="2"/>
    </w:pPr>
    <w:rPr>
      <w:spacing w:val="-10"/>
      <w:kern w:val="32"/>
    </w:rPr>
  </w:style>
  <w:style w:type="paragraph" w:styleId="Heading4">
    <w:name w:val="heading 4"/>
    <w:basedOn w:val="HeadingBase"/>
    <w:next w:val="BodyText"/>
    <w:link w:val="Heading4Char"/>
    <w:qFormat/>
    <w:rsid w:val="00F473C5"/>
    <w:pPr>
      <w:spacing w:before="160" w:after="120"/>
      <w:outlineLvl w:val="3"/>
    </w:pPr>
    <w:rPr>
      <w:sz w:val="22"/>
    </w:rPr>
  </w:style>
  <w:style w:type="paragraph" w:styleId="Heading5">
    <w:name w:val="heading 5"/>
    <w:basedOn w:val="HeadingBase"/>
    <w:next w:val="Normal"/>
    <w:link w:val="Heading5Char"/>
    <w:qFormat/>
    <w:rsid w:val="00F473C5"/>
    <w:pPr>
      <w:spacing w:before="80"/>
      <w:outlineLvl w:val="4"/>
    </w:pPr>
    <w:rPr>
      <w:color w:val="918585"/>
      <w:sz w:val="20"/>
    </w:rPr>
  </w:style>
  <w:style w:type="paragraph" w:styleId="Heading6">
    <w:name w:val="heading 6"/>
    <w:basedOn w:val="HeadingBase"/>
    <w:next w:val="Normal"/>
    <w:link w:val="Heading6Char"/>
    <w:qFormat/>
    <w:rsid w:val="00F473C5"/>
    <w:pPr>
      <w:spacing w:before="60"/>
      <w:outlineLvl w:val="5"/>
    </w:pPr>
    <w:rPr>
      <w:color w:val="918585"/>
      <w:sz w:val="20"/>
    </w:rPr>
  </w:style>
  <w:style w:type="paragraph" w:styleId="Heading7">
    <w:name w:val="heading 7"/>
    <w:basedOn w:val="Normal"/>
    <w:next w:val="Normal"/>
    <w:link w:val="Heading7Char"/>
    <w:qFormat/>
    <w:rsid w:val="00F473C5"/>
    <w:pPr>
      <w:ind w:left="720"/>
      <w:outlineLvl w:val="6"/>
    </w:pPr>
    <w:rPr>
      <w:i/>
    </w:rPr>
  </w:style>
  <w:style w:type="paragraph" w:styleId="Heading8">
    <w:name w:val="heading 8"/>
    <w:basedOn w:val="Normal"/>
    <w:next w:val="Normal"/>
    <w:link w:val="Heading8Char"/>
    <w:qFormat/>
    <w:rsid w:val="00F473C5"/>
    <w:pPr>
      <w:ind w:left="720"/>
      <w:outlineLvl w:val="7"/>
    </w:pPr>
    <w:rPr>
      <w:i/>
    </w:rPr>
  </w:style>
  <w:style w:type="paragraph" w:styleId="Heading9">
    <w:name w:val="heading 9"/>
    <w:basedOn w:val="Normal"/>
    <w:next w:val="Normal"/>
    <w:link w:val="Heading9Char"/>
    <w:qFormat/>
    <w:rsid w:val="00F473C5"/>
    <w:pPr>
      <w:ind w:left="720"/>
      <w:outlineLvl w:val="8"/>
    </w:pPr>
    <w:rPr>
      <w:i/>
    </w:rPr>
  </w:style>
  <w:style w:type="character" w:default="1" w:styleId="DefaultParagraphFont">
    <w:name w:val="Default Paragraph Font"/>
    <w:uiPriority w:val="1"/>
    <w:unhideWhenUsed/>
    <w:rsid w:val="00F473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73C5"/>
  </w:style>
  <w:style w:type="character" w:customStyle="1" w:styleId="Heading1Char">
    <w:name w:val="Heading 1 Char"/>
    <w:basedOn w:val="DefaultParagraphFont"/>
    <w:link w:val="Heading1"/>
    <w:rsid w:val="00F473C5"/>
    <w:rPr>
      <w:rFonts w:ascii="Times New Roman" w:eastAsia="Times New Roman" w:hAnsi="Times New Roman" w:cs="Times New Roman"/>
      <w:b/>
      <w:sz w:val="32"/>
      <w:szCs w:val="20"/>
      <w:lang w:eastAsia="en-US"/>
    </w:rPr>
  </w:style>
  <w:style w:type="paragraph" w:styleId="BodyText">
    <w:name w:val="Body Text"/>
    <w:basedOn w:val="Normal"/>
    <w:link w:val="BodyTextChar"/>
    <w:rsid w:val="00F473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73C5"/>
    <w:rPr>
      <w:rFonts w:ascii="Times New Roman" w:eastAsia="Times New Roman" w:hAnsi="Times New Roman" w:cs="Times New Roman"/>
      <w:sz w:val="24"/>
      <w:lang w:eastAsia="en-US"/>
    </w:rPr>
  </w:style>
  <w:style w:type="paragraph" w:styleId="ListBullet">
    <w:name w:val="List Bullet"/>
    <w:basedOn w:val="List"/>
    <w:rsid w:val="00F473C5"/>
    <w:pPr>
      <w:numPr>
        <w:numId w:val="13"/>
      </w:numPr>
      <w:tabs>
        <w:tab w:val="clear" w:pos="340"/>
      </w:tabs>
      <w:spacing w:before="40" w:after="40"/>
    </w:pPr>
  </w:style>
  <w:style w:type="character" w:customStyle="1" w:styleId="SpecialBold">
    <w:name w:val="Special Bold"/>
    <w:basedOn w:val="DefaultParagraphFont"/>
    <w:rsid w:val="00F473C5"/>
    <w:rPr>
      <w:b/>
      <w:spacing w:val="0"/>
    </w:rPr>
  </w:style>
  <w:style w:type="paragraph" w:styleId="ListBullet2">
    <w:name w:val="List Bullet 2"/>
    <w:basedOn w:val="List2"/>
    <w:rsid w:val="00F473C5"/>
    <w:pPr>
      <w:numPr>
        <w:numId w:val="14"/>
      </w:numPr>
      <w:tabs>
        <w:tab w:val="clear" w:pos="680"/>
      </w:tabs>
    </w:pPr>
  </w:style>
  <w:style w:type="character" w:styleId="Emphasis">
    <w:name w:val="Emphasis"/>
    <w:basedOn w:val="DefaultParagraphFont"/>
    <w:qFormat/>
    <w:rsid w:val="00F473C5"/>
    <w:rPr>
      <w:i/>
    </w:rPr>
  </w:style>
  <w:style w:type="paragraph" w:customStyle="1" w:styleId="SuperHeading">
    <w:name w:val="SuperHeading"/>
    <w:basedOn w:val="Normal"/>
    <w:rsid w:val="00F473C5"/>
    <w:pPr>
      <w:spacing w:before="240" w:after="120"/>
      <w:outlineLvl w:val="0"/>
    </w:pPr>
    <w:rPr>
      <w:rFonts w:ascii="Times New Roman" w:hAnsi="Times New Roman"/>
      <w:b/>
      <w:sz w:val="32"/>
    </w:rPr>
  </w:style>
  <w:style w:type="paragraph" w:customStyle="1" w:styleId="AllowPageBreak">
    <w:name w:val="AllowPageBreak"/>
    <w:rsid w:val="00F473C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473C5"/>
    <w:pPr>
      <w:numPr>
        <w:numId w:val="3"/>
      </w:numPr>
      <w:tabs>
        <w:tab w:val="clear" w:pos="1021"/>
      </w:tabs>
      <w:ind w:left="1037" w:hanging="357"/>
    </w:pPr>
  </w:style>
  <w:style w:type="character" w:customStyle="1" w:styleId="Heading2Char">
    <w:name w:val="Heading 2 Char"/>
    <w:basedOn w:val="DefaultParagraphFont"/>
    <w:link w:val="Heading2"/>
    <w:rsid w:val="00F473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73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73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73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73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73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73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73C5"/>
    <w:rPr>
      <w:rFonts w:ascii="Courier New" w:eastAsia="Times New Roman" w:hAnsi="Courier New" w:cs="Times New Roman"/>
      <w:i/>
      <w:szCs w:val="20"/>
      <w:lang w:eastAsia="en-US"/>
    </w:rPr>
  </w:style>
  <w:style w:type="paragraph" w:customStyle="1" w:styleId="HeadingBase">
    <w:name w:val="Heading Base"/>
    <w:rsid w:val="00F473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73C5"/>
    <w:pPr>
      <w:tabs>
        <w:tab w:val="right" w:leader="dot" w:pos="9072"/>
      </w:tabs>
      <w:ind w:left="567"/>
    </w:pPr>
    <w:rPr>
      <w:szCs w:val="22"/>
    </w:rPr>
  </w:style>
  <w:style w:type="paragraph" w:customStyle="1" w:styleId="TOCBase">
    <w:name w:val="TOC Base"/>
    <w:rsid w:val="00F473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73C5"/>
    <w:pPr>
      <w:tabs>
        <w:tab w:val="right" w:leader="dot" w:pos="9072"/>
      </w:tabs>
      <w:spacing w:before="40" w:after="40"/>
      <w:ind w:left="284"/>
    </w:pPr>
    <w:rPr>
      <w:rFonts w:ascii="Times New Roman" w:hAnsi="Times New Roman"/>
    </w:rPr>
  </w:style>
  <w:style w:type="paragraph" w:styleId="TOC1">
    <w:name w:val="toc 1"/>
    <w:basedOn w:val="TOCBase"/>
    <w:next w:val="Normal"/>
    <w:rsid w:val="00F473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73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73C5"/>
    <w:rPr>
      <w:rFonts w:ascii="Times New Roman" w:eastAsia="Times New Roman" w:hAnsi="Times New Roman" w:cs="Times New Roman"/>
      <w:sz w:val="16"/>
      <w:lang w:eastAsia="en-US"/>
    </w:rPr>
  </w:style>
  <w:style w:type="paragraph" w:styleId="Title">
    <w:name w:val="Title"/>
    <w:basedOn w:val="HeadingBase"/>
    <w:link w:val="TitleChar"/>
    <w:qFormat/>
    <w:rsid w:val="00F473C5"/>
    <w:pPr>
      <w:spacing w:before="5040"/>
      <w:jc w:val="center"/>
    </w:pPr>
    <w:rPr>
      <w:sz w:val="48"/>
      <w:szCs w:val="72"/>
      <w:lang w:val="en-US"/>
    </w:rPr>
  </w:style>
  <w:style w:type="character" w:customStyle="1" w:styleId="TitleChar">
    <w:name w:val="Title Char"/>
    <w:basedOn w:val="DefaultParagraphFont"/>
    <w:link w:val="Title"/>
    <w:rsid w:val="00F473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73C5"/>
    <w:pPr>
      <w:tabs>
        <w:tab w:val="left" w:pos="3600"/>
        <w:tab w:val="left" w:pos="3958"/>
      </w:tabs>
    </w:pPr>
  </w:style>
  <w:style w:type="paragraph" w:styleId="List">
    <w:name w:val="List"/>
    <w:basedOn w:val="BodyText"/>
    <w:next w:val="BodyText"/>
    <w:rsid w:val="00F473C5"/>
    <w:pPr>
      <w:tabs>
        <w:tab w:val="left" w:pos="340"/>
      </w:tabs>
      <w:spacing w:before="60" w:after="60"/>
      <w:ind w:left="340" w:hanging="340"/>
    </w:pPr>
  </w:style>
  <w:style w:type="paragraph" w:customStyle="1" w:styleId="Note">
    <w:name w:val="Note"/>
    <w:basedOn w:val="BodyText"/>
    <w:rsid w:val="00F473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73C5"/>
    <w:pPr>
      <w:framePr w:wrap="auto" w:hAnchor="text" w:y="6049"/>
    </w:pPr>
    <w:rPr>
      <w:color w:val="000000"/>
      <w:sz w:val="40"/>
    </w:rPr>
  </w:style>
  <w:style w:type="paragraph" w:customStyle="1" w:styleId="TOCTitle">
    <w:name w:val="TOCTitle"/>
    <w:basedOn w:val="Heading1"/>
    <w:rsid w:val="00F473C5"/>
    <w:pPr>
      <w:spacing w:after="240"/>
      <w:jc w:val="center"/>
      <w:outlineLvl w:val="9"/>
    </w:pPr>
    <w:rPr>
      <w:caps/>
    </w:rPr>
  </w:style>
  <w:style w:type="paragraph" w:customStyle="1" w:styleId="Version">
    <w:name w:val="Version"/>
    <w:rsid w:val="00F473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73C5"/>
    <w:pPr>
      <w:keepNext w:val="0"/>
      <w:tabs>
        <w:tab w:val="right" w:pos="4176"/>
      </w:tabs>
      <w:ind w:left="198" w:hanging="198"/>
    </w:pPr>
    <w:rPr>
      <w:rFonts w:ascii="Garamond" w:hAnsi="Garamond"/>
    </w:rPr>
  </w:style>
  <w:style w:type="paragraph" w:styleId="IndexHeading">
    <w:name w:val="index heading"/>
    <w:basedOn w:val="Normal"/>
    <w:next w:val="Index1"/>
    <w:semiHidden/>
    <w:rsid w:val="00F473C5"/>
    <w:pPr>
      <w:spacing w:before="120" w:after="120"/>
    </w:pPr>
    <w:rPr>
      <w:rFonts w:ascii="Arial" w:hAnsi="Arial"/>
      <w:b/>
      <w:color w:val="918585"/>
      <w:sz w:val="24"/>
    </w:rPr>
  </w:style>
  <w:style w:type="paragraph" w:styleId="Header">
    <w:name w:val="header"/>
    <w:basedOn w:val="Normal"/>
    <w:link w:val="HeaderChar"/>
    <w:rsid w:val="00F473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73C5"/>
    <w:rPr>
      <w:rFonts w:ascii="Times New Roman" w:eastAsia="Times New Roman" w:hAnsi="Times New Roman" w:cs="Times New Roman"/>
      <w:sz w:val="16"/>
      <w:szCs w:val="20"/>
      <w:lang w:val="en-GB" w:eastAsia="en-US"/>
    </w:rPr>
  </w:style>
  <w:style w:type="paragraph" w:customStyle="1" w:styleId="Chapter">
    <w:name w:val="Chapter"/>
    <w:basedOn w:val="Normal"/>
    <w:rsid w:val="00F473C5"/>
    <w:pPr>
      <w:spacing w:before="240"/>
    </w:pPr>
    <w:rPr>
      <w:rFonts w:ascii="Times New Roman" w:hAnsi="Times New Roman"/>
      <w:smallCaps/>
      <w:spacing w:val="80"/>
      <w:sz w:val="28"/>
    </w:rPr>
  </w:style>
  <w:style w:type="paragraph" w:customStyle="1" w:styleId="InChapter">
    <w:name w:val="InChapter"/>
    <w:basedOn w:val="Heading3"/>
    <w:rsid w:val="00F473C5"/>
    <w:pPr>
      <w:spacing w:after="240"/>
      <w:outlineLvl w:val="9"/>
    </w:pPr>
    <w:rPr>
      <w:noProof/>
    </w:rPr>
  </w:style>
  <w:style w:type="paragraph" w:styleId="Index2">
    <w:name w:val="index 2"/>
    <w:basedOn w:val="Normal"/>
    <w:next w:val="Normal"/>
    <w:semiHidden/>
    <w:rsid w:val="00F473C5"/>
    <w:pPr>
      <w:tabs>
        <w:tab w:val="right" w:pos="4176"/>
      </w:tabs>
      <w:ind w:left="568" w:hanging="284"/>
    </w:pPr>
    <w:rPr>
      <w:rFonts w:ascii="Garamond" w:hAnsi="Garamond"/>
    </w:rPr>
  </w:style>
  <w:style w:type="paragraph" w:customStyle="1" w:styleId="Byline">
    <w:name w:val="Byline"/>
    <w:rsid w:val="00F473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73C5"/>
    <w:pPr>
      <w:tabs>
        <w:tab w:val="clear" w:pos="3600"/>
        <w:tab w:val="clear" w:pos="3958"/>
      </w:tabs>
      <w:jc w:val="right"/>
    </w:pPr>
  </w:style>
  <w:style w:type="paragraph" w:styleId="Caption">
    <w:name w:val="caption"/>
    <w:basedOn w:val="BodyText"/>
    <w:next w:val="Normal"/>
    <w:qFormat/>
    <w:rsid w:val="00F473C5"/>
    <w:pPr>
      <w:framePr w:w="2268" w:hSpace="181" w:vSpace="181" w:wrap="around" w:vAnchor="text" w:hAnchor="page" w:x="1135" w:y="285" w:anchorLock="1"/>
    </w:pPr>
    <w:rPr>
      <w:i/>
    </w:rPr>
  </w:style>
  <w:style w:type="paragraph" w:customStyle="1" w:styleId="MiniTOCTitle">
    <w:name w:val="MiniTOCTitle"/>
    <w:basedOn w:val="Heading4"/>
    <w:rsid w:val="00F473C5"/>
    <w:pPr>
      <w:spacing w:before="240"/>
      <w:outlineLvl w:val="9"/>
    </w:pPr>
    <w:rPr>
      <w:noProof/>
      <w:sz w:val="24"/>
    </w:rPr>
  </w:style>
  <w:style w:type="paragraph" w:customStyle="1" w:styleId="MiniTOCItem">
    <w:name w:val="MiniTOCItem"/>
    <w:basedOn w:val="ListBullet"/>
    <w:rsid w:val="00F473C5"/>
    <w:pPr>
      <w:numPr>
        <w:numId w:val="0"/>
      </w:numPr>
      <w:tabs>
        <w:tab w:val="right" w:leader="dot" w:pos="6521"/>
      </w:tabs>
      <w:spacing w:before="0" w:after="0"/>
    </w:pPr>
  </w:style>
  <w:style w:type="paragraph" w:customStyle="1" w:styleId="TOFTitle">
    <w:name w:val="TOFTitle"/>
    <w:basedOn w:val="TOCTitle"/>
    <w:rsid w:val="00F473C5"/>
  </w:style>
  <w:style w:type="paragraph" w:styleId="TableofFigures">
    <w:name w:val="table of figures"/>
    <w:basedOn w:val="Normal"/>
    <w:next w:val="Normal"/>
    <w:semiHidden/>
    <w:rsid w:val="00F473C5"/>
    <w:pPr>
      <w:tabs>
        <w:tab w:val="right" w:leader="dot" w:pos="9072"/>
      </w:tabs>
      <w:ind w:left="970" w:hanging="403"/>
    </w:pPr>
    <w:rPr>
      <w:rFonts w:ascii="Times New Roman" w:hAnsi="Times New Roman"/>
      <w:b/>
    </w:rPr>
  </w:style>
  <w:style w:type="paragraph" w:styleId="ListNumber">
    <w:name w:val="List Number"/>
    <w:basedOn w:val="List"/>
    <w:rsid w:val="00F473C5"/>
    <w:pPr>
      <w:numPr>
        <w:numId w:val="16"/>
      </w:numPr>
      <w:tabs>
        <w:tab w:val="clear" w:pos="340"/>
      </w:tabs>
    </w:pPr>
  </w:style>
  <w:style w:type="character" w:customStyle="1" w:styleId="WingdingSymbols">
    <w:name w:val="Wingding Symbols"/>
    <w:rsid w:val="00F473C5"/>
    <w:rPr>
      <w:rFonts w:ascii="Wingdings" w:hAnsi="Wingdings"/>
    </w:rPr>
  </w:style>
  <w:style w:type="paragraph" w:customStyle="1" w:styleId="TableHeading">
    <w:name w:val="Table Heading"/>
    <w:basedOn w:val="HeadingBase"/>
    <w:rsid w:val="00F473C5"/>
    <w:pPr>
      <w:keepLines/>
      <w:pBdr>
        <w:bottom w:val="single" w:sz="6" w:space="1" w:color="918585"/>
      </w:pBdr>
      <w:spacing w:before="240"/>
    </w:pPr>
  </w:style>
  <w:style w:type="character" w:customStyle="1" w:styleId="HotSpot">
    <w:name w:val="HotSpot"/>
    <w:rsid w:val="00F473C5"/>
    <w:rPr>
      <w:color w:val="0033CC"/>
      <w:u w:val="none"/>
    </w:rPr>
  </w:style>
  <w:style w:type="paragraph" w:customStyle="1" w:styleId="BodyTextRight">
    <w:name w:val="Body Text Right"/>
    <w:basedOn w:val="BodyText"/>
    <w:rsid w:val="00F473C5"/>
    <w:pPr>
      <w:spacing w:before="0" w:after="0"/>
      <w:jc w:val="right"/>
    </w:pPr>
  </w:style>
  <w:style w:type="paragraph" w:styleId="Index3">
    <w:name w:val="index 3"/>
    <w:basedOn w:val="ListNumber2"/>
    <w:next w:val="Normal"/>
    <w:semiHidden/>
    <w:rsid w:val="00F473C5"/>
    <w:pPr>
      <w:numPr>
        <w:numId w:val="0"/>
      </w:numPr>
      <w:tabs>
        <w:tab w:val="right" w:leader="dot" w:pos="4176"/>
      </w:tabs>
    </w:pPr>
  </w:style>
  <w:style w:type="paragraph" w:styleId="ListNumber2">
    <w:name w:val="List Number 2"/>
    <w:basedOn w:val="List2"/>
    <w:rsid w:val="00F473C5"/>
    <w:pPr>
      <w:numPr>
        <w:numId w:val="11"/>
      </w:numPr>
      <w:tabs>
        <w:tab w:val="clear" w:pos="1060"/>
      </w:tabs>
    </w:pPr>
  </w:style>
  <w:style w:type="paragraph" w:customStyle="1" w:styleId="MarginNote">
    <w:name w:val="Margin Note"/>
    <w:basedOn w:val="BodyText"/>
    <w:rsid w:val="00F473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73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73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73C5"/>
    <w:rPr>
      <w:sz w:val="32"/>
    </w:rPr>
  </w:style>
  <w:style w:type="paragraph" w:customStyle="1" w:styleId="HeadingProcedure">
    <w:name w:val="Heading Procedure"/>
    <w:basedOn w:val="HeadingBase"/>
    <w:next w:val="Normal"/>
    <w:rsid w:val="00F473C5"/>
    <w:pPr>
      <w:tabs>
        <w:tab w:val="left" w:pos="0"/>
      </w:tabs>
      <w:spacing w:before="120" w:after="60"/>
    </w:pPr>
    <w:rPr>
      <w:i/>
      <w:color w:val="918585"/>
      <w:sz w:val="22"/>
    </w:rPr>
  </w:style>
  <w:style w:type="paragraph" w:customStyle="1" w:styleId="TableBodyText">
    <w:name w:val="Table Body Text"/>
    <w:basedOn w:val="BodyText"/>
    <w:rsid w:val="00F473C5"/>
    <w:pPr>
      <w:spacing w:before="60" w:after="60"/>
    </w:pPr>
  </w:style>
  <w:style w:type="paragraph" w:styleId="ListContinue">
    <w:name w:val="List Continue"/>
    <w:basedOn w:val="List"/>
    <w:rsid w:val="00F473C5"/>
    <w:pPr>
      <w:ind w:firstLine="0"/>
    </w:pPr>
  </w:style>
  <w:style w:type="paragraph" w:customStyle="1" w:styleId="ListNote">
    <w:name w:val="List Note"/>
    <w:basedOn w:val="List"/>
    <w:rsid w:val="00F473C5"/>
    <w:pPr>
      <w:pBdr>
        <w:top w:val="single" w:sz="6" w:space="2" w:color="918585"/>
        <w:bottom w:val="single" w:sz="6" w:space="2" w:color="918585"/>
      </w:pBdr>
      <w:tabs>
        <w:tab w:val="left" w:pos="1021"/>
      </w:tabs>
      <w:ind w:firstLine="0"/>
    </w:pPr>
  </w:style>
  <w:style w:type="paragraph" w:customStyle="1" w:styleId="Warning">
    <w:name w:val="Warning"/>
    <w:basedOn w:val="BodyText"/>
    <w:rsid w:val="00F473C5"/>
    <w:pPr>
      <w:shd w:val="clear" w:color="auto" w:fill="D9D9D9"/>
      <w:tabs>
        <w:tab w:val="left" w:pos="992"/>
      </w:tabs>
      <w:ind w:left="119" w:right="119"/>
    </w:pPr>
    <w:rPr>
      <w:sz w:val="20"/>
    </w:rPr>
  </w:style>
  <w:style w:type="paragraph" w:customStyle="1" w:styleId="MarginIcons">
    <w:name w:val="Margin Icons"/>
    <w:basedOn w:val="BodyText"/>
    <w:rsid w:val="00F473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73C5"/>
    <w:rPr>
      <w:rFonts w:ascii="Courier New" w:hAnsi="Courier New"/>
    </w:rPr>
  </w:style>
  <w:style w:type="paragraph" w:customStyle="1" w:styleId="NoteBullet">
    <w:name w:val="Note Bullet"/>
    <w:basedOn w:val="Note"/>
    <w:rsid w:val="00F473C5"/>
    <w:pPr>
      <w:tabs>
        <w:tab w:val="clear" w:pos="680"/>
      </w:tabs>
      <w:spacing w:before="60" w:after="60"/>
    </w:pPr>
  </w:style>
  <w:style w:type="paragraph" w:customStyle="1" w:styleId="SubHeading2">
    <w:name w:val="SubHeading2"/>
    <w:basedOn w:val="HeadingBase"/>
    <w:rsid w:val="00F473C5"/>
    <w:pPr>
      <w:spacing w:before="240" w:after="60"/>
    </w:pPr>
    <w:rPr>
      <w:sz w:val="20"/>
    </w:rPr>
  </w:style>
  <w:style w:type="paragraph" w:customStyle="1" w:styleId="SubHeading1">
    <w:name w:val="SubHeading1"/>
    <w:basedOn w:val="HeadingBase"/>
    <w:rsid w:val="00F473C5"/>
    <w:pPr>
      <w:spacing w:before="240" w:after="60"/>
    </w:pPr>
    <w:rPr>
      <w:color w:val="918585"/>
      <w:sz w:val="22"/>
    </w:rPr>
  </w:style>
  <w:style w:type="paragraph" w:customStyle="1" w:styleId="SideHeading">
    <w:name w:val="Side Heading"/>
    <w:basedOn w:val="HeadingBase"/>
    <w:rsid w:val="00F473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73C5"/>
    <w:pPr>
      <w:numPr>
        <w:numId w:val="12"/>
      </w:numPr>
    </w:pPr>
  </w:style>
  <w:style w:type="paragraph" w:styleId="PlainText">
    <w:name w:val="Plain Text"/>
    <w:basedOn w:val="Normal"/>
    <w:link w:val="PlainTextChar"/>
    <w:rsid w:val="00F473C5"/>
    <w:rPr>
      <w:sz w:val="20"/>
    </w:rPr>
  </w:style>
  <w:style w:type="character" w:customStyle="1" w:styleId="PlainTextChar">
    <w:name w:val="Plain Text Char"/>
    <w:basedOn w:val="DefaultParagraphFont"/>
    <w:link w:val="PlainText"/>
    <w:rsid w:val="00F473C5"/>
    <w:rPr>
      <w:rFonts w:ascii="Courier New" w:eastAsia="Times New Roman" w:hAnsi="Courier New" w:cs="Times New Roman"/>
      <w:sz w:val="20"/>
      <w:szCs w:val="20"/>
      <w:lang w:eastAsia="en-US"/>
    </w:rPr>
  </w:style>
  <w:style w:type="character" w:customStyle="1" w:styleId="MenuOption">
    <w:name w:val="Menu Option"/>
    <w:basedOn w:val="DefaultParagraphFont"/>
    <w:rsid w:val="00F473C5"/>
    <w:rPr>
      <w:b/>
      <w:smallCaps/>
    </w:rPr>
  </w:style>
  <w:style w:type="paragraph" w:customStyle="1" w:styleId="TableListNumber">
    <w:name w:val="Table List Number"/>
    <w:basedOn w:val="ListNumber"/>
    <w:rsid w:val="00F473C5"/>
    <w:pPr>
      <w:numPr>
        <w:numId w:val="0"/>
      </w:numPr>
    </w:pPr>
  </w:style>
  <w:style w:type="paragraph" w:styleId="TOC4">
    <w:name w:val="toc 4"/>
    <w:basedOn w:val="TOCBase"/>
    <w:next w:val="Normal"/>
    <w:semiHidden/>
    <w:rsid w:val="00F473C5"/>
    <w:pPr>
      <w:tabs>
        <w:tab w:val="right" w:leader="dot" w:pos="9071"/>
      </w:tabs>
      <w:ind w:left="1701"/>
    </w:pPr>
  </w:style>
  <w:style w:type="paragraph" w:customStyle="1" w:styleId="ListAlpha">
    <w:name w:val="List Alpha"/>
    <w:basedOn w:val="List"/>
    <w:rsid w:val="00F473C5"/>
    <w:pPr>
      <w:numPr>
        <w:numId w:val="10"/>
      </w:numPr>
    </w:pPr>
  </w:style>
  <w:style w:type="paragraph" w:customStyle="1" w:styleId="ListAlpha2">
    <w:name w:val="List Alpha 2"/>
    <w:basedOn w:val="List2"/>
    <w:rsid w:val="00F473C5"/>
    <w:pPr>
      <w:numPr>
        <w:numId w:val="9"/>
      </w:numPr>
    </w:pPr>
  </w:style>
  <w:style w:type="paragraph" w:styleId="List2">
    <w:name w:val="List 2"/>
    <w:basedOn w:val="BodyText"/>
    <w:rsid w:val="00F473C5"/>
    <w:pPr>
      <w:tabs>
        <w:tab w:val="left" w:pos="680"/>
      </w:tabs>
      <w:spacing w:before="60" w:after="60"/>
      <w:ind w:left="680" w:hanging="340"/>
    </w:pPr>
  </w:style>
  <w:style w:type="paragraph" w:styleId="List3">
    <w:name w:val="List 3"/>
    <w:basedOn w:val="BodyText"/>
    <w:rsid w:val="00F473C5"/>
    <w:pPr>
      <w:tabs>
        <w:tab w:val="left" w:pos="1021"/>
      </w:tabs>
      <w:spacing w:before="60" w:after="60"/>
      <w:ind w:left="1020" w:hanging="340"/>
    </w:pPr>
  </w:style>
  <w:style w:type="paragraph" w:styleId="List4">
    <w:name w:val="List 4"/>
    <w:basedOn w:val="BodyText"/>
    <w:rsid w:val="00F473C5"/>
    <w:pPr>
      <w:tabs>
        <w:tab w:val="left" w:pos="1361"/>
      </w:tabs>
      <w:spacing w:before="60" w:after="60"/>
      <w:ind w:left="1361" w:hanging="340"/>
    </w:pPr>
  </w:style>
  <w:style w:type="paragraph" w:styleId="List5">
    <w:name w:val="List 5"/>
    <w:basedOn w:val="BodyText"/>
    <w:rsid w:val="00F473C5"/>
    <w:pPr>
      <w:tabs>
        <w:tab w:val="left" w:pos="1701"/>
      </w:tabs>
      <w:spacing w:before="60" w:after="60"/>
      <w:ind w:left="1701" w:hanging="340"/>
    </w:pPr>
  </w:style>
  <w:style w:type="paragraph" w:styleId="ListBullet4">
    <w:name w:val="List Bullet 4"/>
    <w:basedOn w:val="List4"/>
    <w:rsid w:val="00F473C5"/>
    <w:pPr>
      <w:numPr>
        <w:numId w:val="4"/>
      </w:numPr>
      <w:tabs>
        <w:tab w:val="clear" w:pos="1361"/>
      </w:tabs>
    </w:pPr>
  </w:style>
  <w:style w:type="paragraph" w:styleId="ListBullet5">
    <w:name w:val="List Bullet 5"/>
    <w:basedOn w:val="List5"/>
    <w:rsid w:val="00F473C5"/>
    <w:pPr>
      <w:numPr>
        <w:numId w:val="5"/>
      </w:numPr>
    </w:pPr>
  </w:style>
  <w:style w:type="paragraph" w:styleId="ListContinue2">
    <w:name w:val="List Continue 2"/>
    <w:basedOn w:val="List2"/>
    <w:rsid w:val="00F473C5"/>
    <w:pPr>
      <w:ind w:firstLine="0"/>
    </w:pPr>
  </w:style>
  <w:style w:type="paragraph" w:styleId="ListContinue3">
    <w:name w:val="List Continue 3"/>
    <w:basedOn w:val="List3"/>
    <w:rsid w:val="00F473C5"/>
    <w:pPr>
      <w:ind w:left="1021" w:firstLine="0"/>
    </w:pPr>
  </w:style>
  <w:style w:type="paragraph" w:styleId="ListContinue4">
    <w:name w:val="List Continue 4"/>
    <w:basedOn w:val="List4"/>
    <w:rsid w:val="00F473C5"/>
    <w:pPr>
      <w:ind w:firstLine="0"/>
    </w:pPr>
  </w:style>
  <w:style w:type="paragraph" w:styleId="ListContinue5">
    <w:name w:val="List Continue 5"/>
    <w:basedOn w:val="List5"/>
    <w:rsid w:val="00F473C5"/>
    <w:pPr>
      <w:ind w:firstLine="0"/>
    </w:pPr>
  </w:style>
  <w:style w:type="paragraph" w:styleId="ListNumber3">
    <w:name w:val="List Number 3"/>
    <w:basedOn w:val="List3"/>
    <w:rsid w:val="00F473C5"/>
    <w:pPr>
      <w:numPr>
        <w:numId w:val="6"/>
      </w:numPr>
    </w:pPr>
  </w:style>
  <w:style w:type="paragraph" w:styleId="ListNumber4">
    <w:name w:val="List Number 4"/>
    <w:basedOn w:val="List4"/>
    <w:rsid w:val="00F473C5"/>
    <w:pPr>
      <w:numPr>
        <w:numId w:val="7"/>
      </w:numPr>
    </w:pPr>
  </w:style>
  <w:style w:type="paragraph" w:styleId="ListNumber5">
    <w:name w:val="List Number 5"/>
    <w:basedOn w:val="List5"/>
    <w:rsid w:val="00F473C5"/>
    <w:pPr>
      <w:numPr>
        <w:numId w:val="8"/>
      </w:numPr>
    </w:pPr>
  </w:style>
  <w:style w:type="paragraph" w:styleId="BlockText">
    <w:name w:val="Block Text"/>
    <w:basedOn w:val="Normal"/>
    <w:rsid w:val="00F473C5"/>
    <w:pPr>
      <w:spacing w:after="120"/>
      <w:ind w:left="1440" w:right="1440"/>
    </w:pPr>
  </w:style>
  <w:style w:type="character" w:customStyle="1" w:styleId="Subscript">
    <w:name w:val="Subscript"/>
    <w:basedOn w:val="DefaultParagraphFont"/>
    <w:rsid w:val="00F473C5"/>
    <w:rPr>
      <w:sz w:val="16"/>
      <w:vertAlign w:val="subscript"/>
    </w:rPr>
  </w:style>
  <w:style w:type="character" w:customStyle="1" w:styleId="Superscript">
    <w:name w:val="Superscript"/>
    <w:basedOn w:val="DefaultParagraphFont"/>
    <w:rsid w:val="00F473C5"/>
    <w:rPr>
      <w:sz w:val="16"/>
      <w:vertAlign w:val="superscript"/>
    </w:rPr>
  </w:style>
  <w:style w:type="character" w:customStyle="1" w:styleId="Symbols">
    <w:name w:val="Symbols"/>
    <w:basedOn w:val="DefaultParagraphFont"/>
    <w:rsid w:val="00F473C5"/>
    <w:rPr>
      <w:rFonts w:ascii="Symbol" w:hAnsi="Symbol"/>
    </w:rPr>
  </w:style>
  <w:style w:type="character" w:customStyle="1" w:styleId="MenuOptions">
    <w:name w:val="Menu Options"/>
    <w:basedOn w:val="DefaultParagraphFont"/>
    <w:rsid w:val="00F473C5"/>
    <w:rPr>
      <w:rFonts w:ascii="Arial Narrow" w:hAnsi="Arial Narrow"/>
      <w:smallCaps/>
    </w:rPr>
  </w:style>
  <w:style w:type="character" w:customStyle="1" w:styleId="Buttons">
    <w:name w:val="Buttons"/>
    <w:basedOn w:val="DefaultParagraphFont"/>
    <w:rsid w:val="00F473C5"/>
    <w:rPr>
      <w:b/>
    </w:rPr>
  </w:style>
  <w:style w:type="character" w:customStyle="1" w:styleId="Underlined">
    <w:name w:val="Underlined"/>
    <w:basedOn w:val="DefaultParagraphFont"/>
    <w:rsid w:val="00F473C5"/>
    <w:rPr>
      <w:u w:val="single"/>
    </w:rPr>
  </w:style>
  <w:style w:type="paragraph" w:customStyle="1" w:styleId="TableBodyTextRight">
    <w:name w:val="Table Body Text Right"/>
    <w:basedOn w:val="TableBodyText"/>
    <w:rsid w:val="00F473C5"/>
    <w:pPr>
      <w:widowControl w:val="0"/>
      <w:autoSpaceDE w:val="0"/>
      <w:autoSpaceDN w:val="0"/>
      <w:adjustRightInd w:val="0"/>
      <w:jc w:val="right"/>
    </w:pPr>
    <w:rPr>
      <w:rFonts w:cs="Arial"/>
      <w:szCs w:val="18"/>
    </w:rPr>
  </w:style>
  <w:style w:type="paragraph" w:customStyle="1" w:styleId="CopyrightText">
    <w:name w:val="Copyright Text"/>
    <w:basedOn w:val="BodyText"/>
    <w:rsid w:val="00F473C5"/>
    <w:rPr>
      <w:sz w:val="18"/>
    </w:rPr>
  </w:style>
  <w:style w:type="paragraph" w:customStyle="1" w:styleId="BodySmallRight">
    <w:name w:val="Body Small Right"/>
    <w:basedOn w:val="BodyTextRight"/>
    <w:rsid w:val="00F473C5"/>
    <w:rPr>
      <w:sz w:val="18"/>
      <w:szCs w:val="18"/>
    </w:rPr>
  </w:style>
  <w:style w:type="paragraph" w:customStyle="1" w:styleId="MarginEdition">
    <w:name w:val="Margin Edition"/>
    <w:basedOn w:val="MarginNote"/>
    <w:rsid w:val="00F473C5"/>
    <w:pPr>
      <w:spacing w:before="0" w:after="0"/>
    </w:pPr>
    <w:rPr>
      <w:rFonts w:ascii="Times New Roman" w:hAnsi="Times New Roman"/>
      <w:color w:val="999999"/>
    </w:rPr>
  </w:style>
  <w:style w:type="paragraph" w:customStyle="1" w:styleId="Spacer">
    <w:name w:val="Spacer"/>
    <w:basedOn w:val="Normal"/>
    <w:rsid w:val="00F473C5"/>
    <w:rPr>
      <w:sz w:val="2"/>
      <w:szCs w:val="2"/>
    </w:rPr>
  </w:style>
  <w:style w:type="character" w:customStyle="1" w:styleId="Small">
    <w:name w:val="Small"/>
    <w:basedOn w:val="DefaultParagraphFont"/>
    <w:rsid w:val="00F473C5"/>
    <w:rPr>
      <w:sz w:val="16"/>
    </w:rPr>
  </w:style>
  <w:style w:type="paragraph" w:customStyle="1" w:styleId="WideTable">
    <w:name w:val="Wide Table"/>
    <w:basedOn w:val="Normal"/>
    <w:rsid w:val="00F473C5"/>
    <w:pPr>
      <w:ind w:left="-1418"/>
    </w:pPr>
    <w:rPr>
      <w:sz w:val="2"/>
      <w:szCs w:val="2"/>
    </w:rPr>
  </w:style>
  <w:style w:type="character" w:styleId="PageNumber">
    <w:name w:val="page number"/>
    <w:basedOn w:val="DefaultParagraphFont"/>
    <w:rsid w:val="00F473C5"/>
  </w:style>
  <w:style w:type="paragraph" w:styleId="Quote">
    <w:name w:val="Quote"/>
    <w:basedOn w:val="Heading1"/>
    <w:link w:val="QuoteChar"/>
    <w:qFormat/>
    <w:rsid w:val="00F473C5"/>
    <w:rPr>
      <w:b w:val="0"/>
      <w:sz w:val="72"/>
      <w:szCs w:val="72"/>
      <w:lang w:val="en-NZ"/>
    </w:rPr>
  </w:style>
  <w:style w:type="character" w:customStyle="1" w:styleId="QuoteChar">
    <w:name w:val="Quote Char"/>
    <w:basedOn w:val="DefaultParagraphFont"/>
    <w:link w:val="Quote"/>
    <w:rsid w:val="00F473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73C5"/>
    <w:pPr>
      <w:pageBreakBefore/>
    </w:pPr>
  </w:style>
  <w:style w:type="paragraph" w:customStyle="1" w:styleId="Border">
    <w:name w:val="Border"/>
    <w:basedOn w:val="Normal"/>
    <w:qFormat/>
    <w:rsid w:val="00F473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73C5"/>
    <w:rPr>
      <w:b/>
      <w:bCs/>
      <w:i/>
      <w:iCs/>
      <w:color w:val="auto"/>
    </w:rPr>
  </w:style>
  <w:style w:type="paragraph" w:styleId="IntenseQuote">
    <w:name w:val="Intense Quote"/>
    <w:basedOn w:val="Normal"/>
    <w:next w:val="Normal"/>
    <w:link w:val="IntenseQuoteChar"/>
    <w:uiPriority w:val="30"/>
    <w:qFormat/>
    <w:rsid w:val="00F473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73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73C5"/>
    <w:rPr>
      <w:smallCaps/>
      <w:color w:val="auto"/>
      <w:u w:val="single"/>
    </w:rPr>
  </w:style>
  <w:style w:type="character" w:styleId="IntenseReference">
    <w:name w:val="Intense Reference"/>
    <w:basedOn w:val="DefaultParagraphFont"/>
    <w:uiPriority w:val="32"/>
    <w:qFormat/>
    <w:rsid w:val="00F473C5"/>
    <w:rPr>
      <w:b/>
      <w:bCs/>
      <w:smallCaps/>
      <w:color w:val="auto"/>
      <w:spacing w:val="5"/>
      <w:u w:val="single"/>
    </w:rPr>
  </w:style>
  <w:style w:type="paragraph" w:customStyle="1" w:styleId="2ColumnHeading">
    <w:name w:val="2Column Heading"/>
    <w:basedOn w:val="BodyText"/>
    <w:qFormat/>
    <w:rsid w:val="00F473C5"/>
    <w:pPr>
      <w:spacing w:after="60"/>
      <w:ind w:left="-2268"/>
    </w:pPr>
    <w:rPr>
      <w:b/>
    </w:rPr>
  </w:style>
  <w:style w:type="paragraph" w:customStyle="1" w:styleId="Heading1TOC">
    <w:name w:val="Heading1 TOC"/>
    <w:basedOn w:val="Normal"/>
    <w:qFormat/>
    <w:rsid w:val="00F473C5"/>
    <w:pPr>
      <w:spacing w:before="240" w:after="120"/>
    </w:pPr>
    <w:rPr>
      <w:rFonts w:ascii="Times New Roman" w:hAnsi="Times New Roman"/>
      <w:b/>
      <w:sz w:val="32"/>
    </w:rPr>
  </w:style>
  <w:style w:type="paragraph" w:customStyle="1" w:styleId="Heading2TOC">
    <w:name w:val="Heading2 TOC"/>
    <w:basedOn w:val="Normal"/>
    <w:qFormat/>
    <w:rsid w:val="00F473C5"/>
    <w:pPr>
      <w:spacing w:before="240" w:after="60"/>
    </w:pPr>
    <w:rPr>
      <w:rFonts w:ascii="Times New Roman" w:hAnsi="Times New Roman"/>
      <w:b/>
      <w:sz w:val="28"/>
    </w:rPr>
  </w:style>
  <w:style w:type="character" w:customStyle="1" w:styleId="Underline">
    <w:name w:val="Underline"/>
    <w:basedOn w:val="DefaultParagraphFont"/>
    <w:qFormat/>
    <w:rsid w:val="00F473C5"/>
    <w:rPr>
      <w:u w:val="single"/>
    </w:rPr>
  </w:style>
  <w:style w:type="character" w:customStyle="1" w:styleId="BoldandItalics">
    <w:name w:val="Bold and Italics"/>
    <w:qFormat/>
    <w:rsid w:val="00F473C5"/>
    <w:rPr>
      <w:b/>
      <w:i/>
      <w:u w:val="none"/>
    </w:rPr>
  </w:style>
  <w:style w:type="paragraph" w:styleId="BalloonText">
    <w:name w:val="Balloon Text"/>
    <w:basedOn w:val="Normal"/>
    <w:link w:val="BalloonTextChar"/>
    <w:rsid w:val="00F473C5"/>
    <w:rPr>
      <w:rFonts w:ascii="Tahoma" w:hAnsi="Tahoma" w:cs="Tahoma"/>
      <w:sz w:val="16"/>
      <w:szCs w:val="16"/>
    </w:rPr>
  </w:style>
  <w:style w:type="character" w:customStyle="1" w:styleId="BalloonTextChar">
    <w:name w:val="Balloon Text Char"/>
    <w:basedOn w:val="DefaultParagraphFont"/>
    <w:link w:val="BalloonText"/>
    <w:rsid w:val="00F473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73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73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73C5"/>
    <w:rPr>
      <w:b/>
      <w:color w:val="660033"/>
      <w:spacing w:val="0"/>
    </w:rPr>
  </w:style>
  <w:style w:type="paragraph" w:customStyle="1" w:styleId="Nameditemlist">
    <w:name w:val="Named item list"/>
    <w:basedOn w:val="BodyText"/>
    <w:qFormat/>
    <w:rsid w:val="00F473C5"/>
    <w:pPr>
      <w:tabs>
        <w:tab w:val="left" w:pos="2835"/>
      </w:tabs>
      <w:ind w:left="2835" w:hanging="2835"/>
    </w:pPr>
  </w:style>
  <w:style w:type="paragraph" w:customStyle="1" w:styleId="BodyTextnopadding">
    <w:name w:val="Body Text no padding"/>
    <w:basedOn w:val="BodyText"/>
    <w:qFormat/>
    <w:rsid w:val="00F473C5"/>
    <w:pPr>
      <w:spacing w:before="0" w:after="0"/>
    </w:pPr>
  </w:style>
  <w:style w:type="paragraph" w:customStyle="1" w:styleId="BodyTextBold">
    <w:name w:val="Body Text Bold"/>
    <w:basedOn w:val="BodyText"/>
    <w:qFormat/>
    <w:rsid w:val="00F473C5"/>
    <w:rPr>
      <w:b/>
    </w:rPr>
  </w:style>
  <w:style w:type="character" w:styleId="Hyperlink">
    <w:name w:val="Hyperlink"/>
    <w:basedOn w:val="DefaultParagraphFont"/>
    <w:uiPriority w:val="99"/>
    <w:unhideWhenUsed/>
    <w:rsid w:val="00151E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1084</Words>
  <Characters>7258</Characters>
  <Application>Microsoft Office Word</Application>
  <DocSecurity>0</DocSecurity>
  <Lines>250</Lines>
  <Paragraphs>185</Paragraphs>
  <ScaleCrop>false</ScaleCrop>
  <Company>Author-it Software Corporation Ltd.</Company>
  <LinksUpToDate>false</LinksUpToDate>
  <CharactersWithSpaces>8157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HLTOPD005 Process and manage optical appliance orders</dc:title>
  <dc:subject>Approved</dc:subject>
  <dc:creator>HumanAbility</dc:creator>
  <cp:keywords>Release: 1</cp:keywords>
  <dc:description>Review Date: 12 April 2008</dc:description>
  <cp:lastModifiedBy>HSD_TPCMSd.prod</cp:lastModifiedBy>
  <cp:revision>3</cp:revision>
  <dcterms:created xsi:type="dcterms:W3CDTF">2025-03-02T00:34:00Z</dcterms:created>
  <dcterms:modified xsi:type="dcterms:W3CDTF">2025-03-02T00:34:00Z</dcterms:modified>
</cp:coreProperties>
</file>